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5" w14:textId="1094AD79" w:rsidR="0078688A" w:rsidRDefault="005A3B05" w:rsidP="00E71047">
      <w:pPr>
        <w:pBdr>
          <w:top w:val="nil"/>
          <w:left w:val="nil"/>
          <w:bottom w:val="nil"/>
          <w:right w:val="nil"/>
          <w:between w:val="nil"/>
        </w:pBdr>
        <w:jc w:val="both"/>
      </w:pPr>
      <w:r>
        <w:t>Las memorias sociales buscan construir aprendizajes a través de la sistematización y</w:t>
      </w:r>
      <w:r w:rsidR="00E71047">
        <w:t xml:space="preserve"> </w:t>
      </w:r>
      <w:r>
        <w:t xml:space="preserve">reflexión de experiencias desde las prácticas. Así pues, se busca dejar registro de las experiencias sociales, colectivas o comunitarias, de manera sistemática y ordenada. </w:t>
      </w:r>
    </w:p>
    <w:p w14:paraId="00000006" w14:textId="77777777" w:rsidR="0078688A" w:rsidRDefault="0078688A">
      <w:pPr>
        <w:pBdr>
          <w:top w:val="nil"/>
          <w:left w:val="nil"/>
          <w:bottom w:val="nil"/>
          <w:right w:val="nil"/>
          <w:between w:val="nil"/>
        </w:pBdr>
        <w:jc w:val="both"/>
      </w:pPr>
    </w:p>
    <w:p w14:paraId="00000007" w14:textId="77777777" w:rsidR="0078688A" w:rsidRDefault="005A3B05">
      <w:pPr>
        <w:pBdr>
          <w:top w:val="nil"/>
          <w:left w:val="nil"/>
          <w:bottom w:val="nil"/>
          <w:right w:val="nil"/>
          <w:between w:val="nil"/>
        </w:pBdr>
        <w:jc w:val="both"/>
      </w:pPr>
      <w:r>
        <w:t xml:space="preserve">Teniendo en cuenta que se busca reconstruir, a través de una narrativa, un pasado particular, cuyos recuerdos se deben remitir a una experiencia colectiva o de una comunidad específica, se recomienda, aparte de mostrar los resultados obtenidos en el proceso de investigación, relatar la importancia de crear estos relatos para reconstruir y resignificar elementos para que sean integrados en el imaginario social. </w:t>
      </w:r>
    </w:p>
    <w:p w14:paraId="00000008" w14:textId="77777777" w:rsidR="0078688A" w:rsidRDefault="0078688A">
      <w:pPr>
        <w:pBdr>
          <w:top w:val="nil"/>
          <w:left w:val="nil"/>
          <w:bottom w:val="nil"/>
          <w:right w:val="nil"/>
          <w:between w:val="nil"/>
        </w:pBdr>
        <w:jc w:val="both"/>
      </w:pPr>
    </w:p>
    <w:p w14:paraId="00000009" w14:textId="77777777" w:rsidR="0078688A" w:rsidRDefault="005A3B05">
      <w:pPr>
        <w:pBdr>
          <w:top w:val="nil"/>
          <w:left w:val="nil"/>
          <w:bottom w:val="nil"/>
          <w:right w:val="nil"/>
          <w:between w:val="nil"/>
        </w:pBdr>
        <w:jc w:val="both"/>
        <w:rPr>
          <w:color w:val="351C75"/>
        </w:rPr>
      </w:pPr>
      <w:r>
        <w:rPr>
          <w:color w:val="351C75"/>
        </w:rPr>
        <w:t>¿Para qué hacer memoria social?</w:t>
      </w:r>
    </w:p>
    <w:p w14:paraId="0000000A" w14:textId="77777777" w:rsidR="0078688A" w:rsidRDefault="0078688A">
      <w:pPr>
        <w:pBdr>
          <w:top w:val="nil"/>
          <w:left w:val="nil"/>
          <w:bottom w:val="nil"/>
          <w:right w:val="nil"/>
          <w:between w:val="nil"/>
        </w:pBdr>
        <w:jc w:val="both"/>
        <w:rPr>
          <w:color w:val="351C75"/>
        </w:rPr>
      </w:pPr>
    </w:p>
    <w:p w14:paraId="0000000B" w14:textId="77777777" w:rsidR="0078688A" w:rsidRDefault="005A3B05">
      <w:pPr>
        <w:pBdr>
          <w:top w:val="nil"/>
          <w:left w:val="nil"/>
          <w:bottom w:val="nil"/>
          <w:right w:val="nil"/>
          <w:between w:val="nil"/>
        </w:pBdr>
        <w:jc w:val="both"/>
      </w:pPr>
      <w:r>
        <w:t>i) Para la sistematización y organización de la información y construir conocimiento a partir del mismo.</w:t>
      </w:r>
    </w:p>
    <w:p w14:paraId="0000000C" w14:textId="77777777" w:rsidR="0078688A" w:rsidRDefault="005A3B05">
      <w:pPr>
        <w:pBdr>
          <w:top w:val="nil"/>
          <w:left w:val="nil"/>
          <w:bottom w:val="nil"/>
          <w:right w:val="nil"/>
          <w:between w:val="nil"/>
        </w:pBdr>
        <w:jc w:val="both"/>
      </w:pPr>
      <w:proofErr w:type="spellStart"/>
      <w:r>
        <w:t>ii</w:t>
      </w:r>
      <w:proofErr w:type="spellEnd"/>
      <w:r>
        <w:t>) Para promover la sostenibilidad de las experiencias.</w:t>
      </w:r>
    </w:p>
    <w:p w14:paraId="0000000D" w14:textId="77777777" w:rsidR="0078688A" w:rsidRDefault="005A3B05">
      <w:pPr>
        <w:pBdr>
          <w:top w:val="nil"/>
          <w:left w:val="nil"/>
          <w:bottom w:val="nil"/>
          <w:right w:val="nil"/>
          <w:between w:val="nil"/>
        </w:pBdr>
        <w:jc w:val="both"/>
      </w:pPr>
      <w:proofErr w:type="spellStart"/>
      <w:r>
        <w:t>iii</w:t>
      </w:r>
      <w:proofErr w:type="spellEnd"/>
      <w:r>
        <w:t xml:space="preserve">) Para reconocer de manera crítica los aprendizajes colectivos e individuales acerca de metodologías, instrumentos, herramientas, entre otros aspectos, para poder comunicarlo. </w:t>
      </w:r>
    </w:p>
    <w:p w14:paraId="0000000E" w14:textId="77777777" w:rsidR="0078688A" w:rsidRDefault="0078688A">
      <w:pPr>
        <w:pBdr>
          <w:top w:val="nil"/>
          <w:left w:val="nil"/>
          <w:bottom w:val="nil"/>
          <w:right w:val="nil"/>
          <w:between w:val="nil"/>
        </w:pBdr>
        <w:jc w:val="both"/>
      </w:pPr>
    </w:p>
    <w:p w14:paraId="0000000F" w14:textId="77777777" w:rsidR="0078688A" w:rsidRDefault="005A3B05">
      <w:pPr>
        <w:pBdr>
          <w:top w:val="nil"/>
          <w:left w:val="nil"/>
          <w:bottom w:val="nil"/>
          <w:right w:val="nil"/>
          <w:between w:val="nil"/>
        </w:pBdr>
        <w:jc w:val="both"/>
      </w:pPr>
      <w:r>
        <w:t>La memoria social incluye procesos de investigación – creación y circulación, a través de los cuales se implementan métodos y técnicas de investigación y se producen dispositivos de memoria (productos u objetos). Estos dispositivos de memoria expresan relatos y narrativas colectivas para comunicar las experiencias. Por ello se propone la siguiente estructura:</w:t>
      </w:r>
    </w:p>
    <w:p w14:paraId="00000010" w14:textId="77777777" w:rsidR="0078688A" w:rsidRDefault="0078688A">
      <w:pPr>
        <w:spacing w:after="200"/>
      </w:pPr>
    </w:p>
    <w:p w14:paraId="00000011" w14:textId="77777777" w:rsidR="0078688A" w:rsidRDefault="005A3B05">
      <w:pPr>
        <w:numPr>
          <w:ilvl w:val="0"/>
          <w:numId w:val="2"/>
        </w:numPr>
        <w:spacing w:after="200"/>
        <w:rPr>
          <w:b/>
        </w:rPr>
      </w:pPr>
      <w:r>
        <w:rPr>
          <w:b/>
        </w:rPr>
        <w:t>Título de la investigación</w:t>
      </w:r>
    </w:p>
    <w:p w14:paraId="00000012" w14:textId="77777777" w:rsidR="0078688A" w:rsidRDefault="005A3B05">
      <w:pPr>
        <w:spacing w:after="200"/>
        <w:ind w:left="720"/>
        <w:rPr>
          <w:i/>
          <w:color w:val="434343"/>
        </w:rPr>
      </w:pPr>
      <w:r>
        <w:rPr>
          <w:i/>
          <w:color w:val="434343"/>
        </w:rPr>
        <w:t>El título debe ser descriptivo y captar la esencia de la memoria social. Puede reflejar el tema central, el enfoque particular o la comunidad/contexto involucrado.</w:t>
      </w:r>
    </w:p>
    <w:p w14:paraId="00000013" w14:textId="77777777" w:rsidR="0078688A" w:rsidRDefault="005A3B05">
      <w:pPr>
        <w:pBdr>
          <w:top w:val="none" w:sz="0" w:space="0" w:color="D9D9E3"/>
          <w:left w:val="none" w:sz="0" w:space="0" w:color="D9D9E3"/>
          <w:bottom w:val="none" w:sz="0" w:space="0" w:color="D9D9E3"/>
          <w:right w:val="none" w:sz="0" w:space="0" w:color="D9D9E3"/>
          <w:between w:val="none" w:sz="0" w:space="0" w:color="D9D9E3"/>
        </w:pBdr>
        <w:ind w:left="720"/>
        <w:rPr>
          <w:rFonts w:ascii="Roboto" w:eastAsia="Roboto" w:hAnsi="Roboto" w:cs="Roboto"/>
          <w:i/>
          <w:color w:val="434343"/>
          <w:sz w:val="24"/>
          <w:szCs w:val="24"/>
        </w:rPr>
      </w:pPr>
      <w:r>
        <w:rPr>
          <w:i/>
          <w:color w:val="434343"/>
        </w:rPr>
        <w:t>Es recomendable que sea breve pero impactante, atrayendo el interés del lector.</w:t>
      </w:r>
    </w:p>
    <w:p w14:paraId="00000014" w14:textId="77777777" w:rsidR="0078688A" w:rsidRDefault="0078688A">
      <w:pPr>
        <w:pBdr>
          <w:top w:val="none" w:sz="0" w:space="0" w:color="D9D9E3"/>
          <w:left w:val="none" w:sz="0" w:space="0" w:color="D9D9E3"/>
          <w:bottom w:val="none" w:sz="0" w:space="0" w:color="D9D9E3"/>
          <w:right w:val="none" w:sz="0" w:space="0" w:color="D9D9E3"/>
          <w:between w:val="none" w:sz="0" w:space="0" w:color="D9D9E3"/>
        </w:pBdr>
        <w:rPr>
          <w:rFonts w:ascii="Roboto" w:eastAsia="Roboto" w:hAnsi="Roboto" w:cs="Roboto"/>
          <w:i/>
          <w:color w:val="666666"/>
          <w:sz w:val="24"/>
          <w:szCs w:val="24"/>
        </w:rPr>
      </w:pPr>
    </w:p>
    <w:p w14:paraId="00000015" w14:textId="77777777" w:rsidR="0078688A" w:rsidRDefault="005A3B05">
      <w:pPr>
        <w:numPr>
          <w:ilvl w:val="0"/>
          <w:numId w:val="2"/>
        </w:numPr>
        <w:spacing w:after="200"/>
      </w:pPr>
      <w:r>
        <w:rPr>
          <w:b/>
        </w:rPr>
        <w:t>Introducción</w:t>
      </w:r>
    </w:p>
    <w:p w14:paraId="00000016" w14:textId="77777777" w:rsidR="0078688A" w:rsidRDefault="005A3B05">
      <w:pPr>
        <w:spacing w:after="200"/>
        <w:ind w:left="720"/>
        <w:rPr>
          <w:i/>
          <w:color w:val="434343"/>
        </w:rPr>
      </w:pPr>
      <w:r>
        <w:rPr>
          <w:i/>
          <w:color w:val="434343"/>
        </w:rPr>
        <w:t>La importancia de reconstruir la memoria colectiva para la resignificación y la reconstrucción de un pasado social. (Esto justifica por qué esta metodología)</w:t>
      </w:r>
    </w:p>
    <w:p w14:paraId="00000017" w14:textId="77777777" w:rsidR="0078688A" w:rsidRDefault="005A3B05">
      <w:pPr>
        <w:numPr>
          <w:ilvl w:val="0"/>
          <w:numId w:val="2"/>
        </w:numPr>
        <w:spacing w:after="200"/>
      </w:pPr>
      <w:r>
        <w:rPr>
          <w:b/>
        </w:rPr>
        <w:t>La inspiración</w:t>
      </w:r>
    </w:p>
    <w:p w14:paraId="00000018" w14:textId="77777777" w:rsidR="0078688A" w:rsidRDefault="005A3B05">
      <w:pPr>
        <w:spacing w:after="200"/>
        <w:ind w:left="720"/>
        <w:rPr>
          <w:i/>
          <w:color w:val="434343"/>
        </w:rPr>
      </w:pPr>
      <w:r>
        <w:rPr>
          <w:i/>
          <w:color w:val="434343"/>
        </w:rPr>
        <w:t>¿Cómo surge la idea de la investigación?, ¿por qué se realiza la investigación desde la entidad?</w:t>
      </w:r>
    </w:p>
    <w:p w14:paraId="00000019" w14:textId="77777777" w:rsidR="0078688A" w:rsidRDefault="005A3B05">
      <w:pPr>
        <w:numPr>
          <w:ilvl w:val="0"/>
          <w:numId w:val="2"/>
        </w:numPr>
        <w:spacing w:after="200"/>
      </w:pPr>
      <w:r>
        <w:rPr>
          <w:b/>
        </w:rPr>
        <w:t>El aporte</w:t>
      </w:r>
    </w:p>
    <w:p w14:paraId="0000001A" w14:textId="77777777" w:rsidR="0078688A" w:rsidRDefault="005A3B05">
      <w:pPr>
        <w:spacing w:after="200"/>
        <w:ind w:left="720"/>
        <w:rPr>
          <w:color w:val="434343"/>
        </w:rPr>
      </w:pPr>
      <w:r>
        <w:rPr>
          <w:color w:val="434343"/>
        </w:rPr>
        <w:lastRenderedPageBreak/>
        <w:t>¿Qué aportes puede hacer esta investigación para la sociedad?, ¿cómo se alinea con las necesidades mundiales y locales?, ¿a qué políticas está atada?, ¿cómo se relaciona con los ODS?</w:t>
      </w:r>
    </w:p>
    <w:p w14:paraId="0000001B" w14:textId="77777777" w:rsidR="0078688A" w:rsidRDefault="005A3B05">
      <w:pPr>
        <w:numPr>
          <w:ilvl w:val="0"/>
          <w:numId w:val="2"/>
        </w:numPr>
        <w:pBdr>
          <w:top w:val="nil"/>
          <w:left w:val="nil"/>
          <w:bottom w:val="nil"/>
          <w:right w:val="nil"/>
          <w:between w:val="nil"/>
        </w:pBdr>
        <w:spacing w:after="200"/>
        <w:rPr>
          <w:b/>
        </w:rPr>
      </w:pPr>
      <w:r>
        <w:rPr>
          <w:b/>
        </w:rPr>
        <w:t>Antecedentes y estudios relacionados</w:t>
      </w:r>
    </w:p>
    <w:p w14:paraId="0000001C" w14:textId="77777777" w:rsidR="0078688A" w:rsidRDefault="005A3B05">
      <w:pPr>
        <w:pBdr>
          <w:top w:val="nil"/>
          <w:left w:val="nil"/>
          <w:bottom w:val="nil"/>
          <w:right w:val="nil"/>
          <w:between w:val="nil"/>
        </w:pBdr>
        <w:spacing w:after="200"/>
        <w:ind w:left="720"/>
        <w:rPr>
          <w:i/>
          <w:color w:val="434343"/>
        </w:rPr>
      </w:pPr>
      <w:r>
        <w:rPr>
          <w:i/>
          <w:color w:val="434343"/>
        </w:rPr>
        <w:t>Presentar una introducción que sitúe al lector en el contexto de la memoria social. Describir brevemente los antecedentes históricos, sociales o culturales relevantes para comprender el tema o el contexto de la memoria social.</w:t>
      </w:r>
    </w:p>
    <w:p w14:paraId="0000001D" w14:textId="77777777" w:rsidR="0078688A" w:rsidRDefault="005A3B05">
      <w:pPr>
        <w:pBdr>
          <w:top w:val="nil"/>
          <w:left w:val="nil"/>
          <w:bottom w:val="nil"/>
          <w:right w:val="nil"/>
          <w:between w:val="nil"/>
        </w:pBdr>
        <w:spacing w:after="200"/>
        <w:ind w:left="720"/>
        <w:rPr>
          <w:color w:val="434343"/>
        </w:rPr>
      </w:pPr>
      <w:r>
        <w:rPr>
          <w:i/>
          <w:color w:val="434343"/>
        </w:rPr>
        <w:t>Se puede incluir eventos, fechas, datos relevantes o cualquier información que sea necesaria para contextualizar adecuadamente la memoria.</w:t>
      </w:r>
    </w:p>
    <w:p w14:paraId="0000001E" w14:textId="77777777" w:rsidR="0078688A" w:rsidRDefault="005A3B05">
      <w:pPr>
        <w:numPr>
          <w:ilvl w:val="0"/>
          <w:numId w:val="2"/>
        </w:numPr>
        <w:pBdr>
          <w:top w:val="nil"/>
          <w:left w:val="nil"/>
          <w:bottom w:val="nil"/>
          <w:right w:val="nil"/>
          <w:between w:val="nil"/>
        </w:pBdr>
        <w:spacing w:after="200"/>
        <w:rPr>
          <w:b/>
        </w:rPr>
      </w:pPr>
      <w:r>
        <w:rPr>
          <w:b/>
        </w:rPr>
        <w:t>Objetivo de la investigación</w:t>
      </w:r>
    </w:p>
    <w:p w14:paraId="0000001F" w14:textId="77777777" w:rsidR="0078688A" w:rsidRDefault="005A3B05">
      <w:pPr>
        <w:pBdr>
          <w:top w:val="none" w:sz="0" w:space="0" w:color="D9D9E3"/>
          <w:left w:val="none" w:sz="0" w:space="0" w:color="D9D9E3"/>
          <w:bottom w:val="none" w:sz="0" w:space="0" w:color="D9D9E3"/>
          <w:right w:val="none" w:sz="0" w:space="0" w:color="D9D9E3"/>
          <w:between w:val="none" w:sz="0" w:space="0" w:color="D9D9E3"/>
        </w:pBdr>
        <w:ind w:left="720"/>
        <w:rPr>
          <w:i/>
          <w:color w:val="434343"/>
        </w:rPr>
      </w:pPr>
      <w:r>
        <w:rPr>
          <w:i/>
          <w:color w:val="434343"/>
        </w:rPr>
        <w:t>Establecer claramente los objetivos de la memoria social.</w:t>
      </w:r>
    </w:p>
    <w:p w14:paraId="00000020" w14:textId="77777777" w:rsidR="0078688A" w:rsidRDefault="005A3B05">
      <w:pPr>
        <w:pBdr>
          <w:top w:val="none" w:sz="0" w:space="0" w:color="D9D9E3"/>
          <w:left w:val="none" w:sz="0" w:space="0" w:color="D9D9E3"/>
          <w:bottom w:val="none" w:sz="0" w:space="0" w:color="D9D9E3"/>
          <w:right w:val="none" w:sz="0" w:space="0" w:color="D9D9E3"/>
          <w:between w:val="none" w:sz="0" w:space="0" w:color="D9D9E3"/>
        </w:pBdr>
        <w:ind w:left="720"/>
        <w:rPr>
          <w:i/>
          <w:color w:val="434343"/>
        </w:rPr>
      </w:pPr>
      <w:r>
        <w:rPr>
          <w:i/>
          <w:color w:val="434343"/>
        </w:rPr>
        <w:t>Los objetivos pueden incluir:</w:t>
      </w:r>
    </w:p>
    <w:p w14:paraId="00000021" w14:textId="77777777" w:rsidR="0078688A" w:rsidRDefault="005A3B05">
      <w:pPr>
        <w:numPr>
          <w:ilvl w:val="1"/>
          <w:numId w:val="2"/>
        </w:numPr>
        <w:pBdr>
          <w:top w:val="none" w:sz="0" w:space="0" w:color="D9D9E3"/>
          <w:left w:val="none" w:sz="0" w:space="0" w:color="D9D9E3"/>
          <w:bottom w:val="none" w:sz="0" w:space="0" w:color="D9D9E3"/>
          <w:right w:val="none" w:sz="0" w:space="0" w:color="D9D9E3"/>
          <w:between w:val="none" w:sz="0" w:space="0" w:color="D9D9E3"/>
        </w:pBdr>
        <w:rPr>
          <w:i/>
          <w:color w:val="434343"/>
        </w:rPr>
      </w:pPr>
      <w:r>
        <w:rPr>
          <w:i/>
          <w:color w:val="434343"/>
        </w:rPr>
        <w:t>Preservar y documentar experiencias significativas relacionadas con un tema o contexto específico.</w:t>
      </w:r>
    </w:p>
    <w:p w14:paraId="00000022" w14:textId="77777777" w:rsidR="0078688A" w:rsidRDefault="005A3B05">
      <w:pPr>
        <w:numPr>
          <w:ilvl w:val="1"/>
          <w:numId w:val="2"/>
        </w:numPr>
        <w:pBdr>
          <w:top w:val="none" w:sz="0" w:space="0" w:color="D9D9E3"/>
          <w:left w:val="none" w:sz="0" w:space="0" w:color="D9D9E3"/>
          <w:bottom w:val="none" w:sz="0" w:space="0" w:color="D9D9E3"/>
          <w:right w:val="none" w:sz="0" w:space="0" w:color="D9D9E3"/>
          <w:between w:val="none" w:sz="0" w:space="0" w:color="D9D9E3"/>
        </w:pBdr>
        <w:rPr>
          <w:i/>
          <w:color w:val="434343"/>
        </w:rPr>
      </w:pPr>
      <w:r>
        <w:rPr>
          <w:i/>
          <w:color w:val="434343"/>
        </w:rPr>
        <w:t>Fomentar la reflexión, el diálogo y el intercambio de ideas en torno a la memoria colectiva.</w:t>
      </w:r>
    </w:p>
    <w:p w14:paraId="00000023" w14:textId="77777777" w:rsidR="0078688A" w:rsidRDefault="005A3B05">
      <w:pPr>
        <w:numPr>
          <w:ilvl w:val="1"/>
          <w:numId w:val="2"/>
        </w:numPr>
        <w:pBdr>
          <w:top w:val="none" w:sz="0" w:space="0" w:color="D9D9E3"/>
          <w:left w:val="none" w:sz="0" w:space="0" w:color="D9D9E3"/>
          <w:bottom w:val="none" w:sz="0" w:space="0" w:color="D9D9E3"/>
          <w:right w:val="none" w:sz="0" w:space="0" w:color="D9D9E3"/>
          <w:between w:val="none" w:sz="0" w:space="0" w:color="D9D9E3"/>
        </w:pBdr>
        <w:rPr>
          <w:i/>
          <w:color w:val="434343"/>
        </w:rPr>
      </w:pPr>
      <w:r>
        <w:rPr>
          <w:i/>
          <w:color w:val="434343"/>
        </w:rPr>
        <w:t>Promover la conciencia y la comprensión de determinados valores, tradiciones o eventos históricos.</w:t>
      </w:r>
    </w:p>
    <w:p w14:paraId="00000024" w14:textId="77777777" w:rsidR="0078688A" w:rsidRDefault="005A3B05">
      <w:pPr>
        <w:numPr>
          <w:ilvl w:val="1"/>
          <w:numId w:val="2"/>
        </w:numPr>
        <w:pBdr>
          <w:top w:val="none" w:sz="0" w:space="0" w:color="D9D9E3"/>
          <w:left w:val="none" w:sz="0" w:space="0" w:color="D9D9E3"/>
          <w:bottom w:val="none" w:sz="0" w:space="0" w:color="D9D9E3"/>
          <w:right w:val="none" w:sz="0" w:space="0" w:color="D9D9E3"/>
          <w:between w:val="none" w:sz="0" w:space="0" w:color="D9D9E3"/>
        </w:pBdr>
        <w:rPr>
          <w:color w:val="434343"/>
        </w:rPr>
      </w:pPr>
      <w:r>
        <w:rPr>
          <w:i/>
          <w:color w:val="434343"/>
        </w:rPr>
        <w:t>Facilitar la construcción de identidad individual y colectiva a través de la memoria compartida</w:t>
      </w:r>
      <w:r>
        <w:rPr>
          <w:color w:val="434343"/>
        </w:rPr>
        <w:t>.</w:t>
      </w:r>
    </w:p>
    <w:p w14:paraId="00000025" w14:textId="77777777" w:rsidR="0078688A" w:rsidRDefault="0078688A">
      <w:pPr>
        <w:pBdr>
          <w:top w:val="none" w:sz="0" w:space="0" w:color="D9D9E3"/>
          <w:left w:val="none" w:sz="0" w:space="0" w:color="D9D9E3"/>
          <w:bottom w:val="none" w:sz="0" w:space="0" w:color="D9D9E3"/>
          <w:right w:val="none" w:sz="0" w:space="0" w:color="D9D9E3"/>
          <w:between w:val="none" w:sz="0" w:space="0" w:color="D9D9E3"/>
        </w:pBdr>
        <w:ind w:left="1440"/>
        <w:rPr>
          <w:rFonts w:ascii="Roboto" w:eastAsia="Roboto" w:hAnsi="Roboto" w:cs="Roboto"/>
          <w:color w:val="374151"/>
          <w:sz w:val="24"/>
          <w:szCs w:val="24"/>
        </w:rPr>
      </w:pPr>
    </w:p>
    <w:p w14:paraId="00000026" w14:textId="77777777" w:rsidR="0078688A" w:rsidRDefault="005A3B05">
      <w:pPr>
        <w:numPr>
          <w:ilvl w:val="0"/>
          <w:numId w:val="2"/>
        </w:numPr>
        <w:pBdr>
          <w:top w:val="nil"/>
          <w:left w:val="nil"/>
          <w:bottom w:val="nil"/>
          <w:right w:val="nil"/>
          <w:between w:val="nil"/>
        </w:pBdr>
        <w:spacing w:after="200"/>
        <w:rPr>
          <w:b/>
        </w:rPr>
      </w:pPr>
      <w:r>
        <w:rPr>
          <w:b/>
        </w:rPr>
        <w:t xml:space="preserve">Desarrollo de la memoria </w:t>
      </w:r>
    </w:p>
    <w:p w14:paraId="00000027" w14:textId="77777777" w:rsidR="0078688A" w:rsidRDefault="005A3B05">
      <w:pPr>
        <w:pBdr>
          <w:top w:val="nil"/>
          <w:left w:val="nil"/>
          <w:bottom w:val="nil"/>
          <w:right w:val="nil"/>
          <w:between w:val="nil"/>
        </w:pBdr>
        <w:spacing w:after="200"/>
        <w:ind w:left="720"/>
        <w:rPr>
          <w:i/>
          <w:color w:val="434343"/>
        </w:rPr>
      </w:pPr>
      <w:r>
        <w:rPr>
          <w:i/>
          <w:color w:val="434343"/>
        </w:rPr>
        <w:t>Incluye preguntas como: ¿Por qué y cómo nació la intervención? ¿En qué contexto surgió la idea? ¿Por qué se diseñó de esa manera? ¿Qué acciones se realizaron para cumplir con los objetivos del proyecto? ¿Qué es lo que más se resalta de la experiencia? ¿Qué cree que es lo más importante? ¿Qué actividades realizadas dentro del proyecto fueron las más significativas?</w:t>
      </w:r>
    </w:p>
    <w:p w14:paraId="00000028" w14:textId="77777777" w:rsidR="0078688A" w:rsidRDefault="005A3B05">
      <w:pPr>
        <w:numPr>
          <w:ilvl w:val="0"/>
          <w:numId w:val="2"/>
        </w:numPr>
        <w:pBdr>
          <w:top w:val="nil"/>
          <w:left w:val="nil"/>
          <w:bottom w:val="nil"/>
          <w:right w:val="nil"/>
          <w:between w:val="nil"/>
        </w:pBdr>
        <w:spacing w:after="200"/>
        <w:rPr>
          <w:b/>
        </w:rPr>
      </w:pPr>
      <w:r>
        <w:rPr>
          <w:b/>
        </w:rPr>
        <w:t>Características del colectivo (sujetos de estudio)</w:t>
      </w:r>
    </w:p>
    <w:p w14:paraId="00000029" w14:textId="77777777" w:rsidR="0078688A" w:rsidRDefault="005A3B05">
      <w:pPr>
        <w:numPr>
          <w:ilvl w:val="0"/>
          <w:numId w:val="2"/>
        </w:numPr>
        <w:pBdr>
          <w:top w:val="nil"/>
          <w:left w:val="nil"/>
          <w:bottom w:val="nil"/>
          <w:right w:val="nil"/>
          <w:between w:val="nil"/>
        </w:pBdr>
        <w:spacing w:after="200"/>
        <w:rPr>
          <w:b/>
        </w:rPr>
      </w:pPr>
      <w:r>
        <w:rPr>
          <w:b/>
        </w:rPr>
        <w:t>Instrumento(s) aplicados</w:t>
      </w:r>
    </w:p>
    <w:p w14:paraId="0000002A" w14:textId="77777777" w:rsidR="0078688A" w:rsidRDefault="005A3B05">
      <w:pPr>
        <w:pBdr>
          <w:top w:val="nil"/>
          <w:left w:val="nil"/>
          <w:bottom w:val="nil"/>
          <w:right w:val="nil"/>
          <w:between w:val="nil"/>
        </w:pBdr>
        <w:spacing w:after="200"/>
        <w:ind w:left="720"/>
        <w:rPr>
          <w:i/>
          <w:color w:val="434343"/>
        </w:rPr>
      </w:pPr>
      <w:r>
        <w:rPr>
          <w:i/>
          <w:color w:val="434343"/>
        </w:rPr>
        <w:t>Que consiste en una descripción breve de los instrumentos (encuestas, entrevistas, foros…)</w:t>
      </w:r>
    </w:p>
    <w:p w14:paraId="0000002B" w14:textId="77777777" w:rsidR="0078688A" w:rsidRDefault="005A3B05">
      <w:pPr>
        <w:numPr>
          <w:ilvl w:val="0"/>
          <w:numId w:val="2"/>
        </w:numPr>
        <w:pBdr>
          <w:top w:val="nil"/>
          <w:left w:val="nil"/>
          <w:bottom w:val="nil"/>
          <w:right w:val="nil"/>
          <w:between w:val="nil"/>
        </w:pBdr>
        <w:spacing w:after="200"/>
        <w:rPr>
          <w:b/>
        </w:rPr>
      </w:pPr>
      <w:r>
        <w:rPr>
          <w:b/>
        </w:rPr>
        <w:t xml:space="preserve">Hallazgos </w:t>
      </w:r>
    </w:p>
    <w:p w14:paraId="0000002C" w14:textId="195EE38C" w:rsidR="0078688A" w:rsidRDefault="005A3B05">
      <w:pPr>
        <w:pBdr>
          <w:top w:val="nil"/>
          <w:left w:val="nil"/>
          <w:bottom w:val="nil"/>
          <w:right w:val="nil"/>
          <w:between w:val="nil"/>
        </w:pBdr>
        <w:spacing w:after="200"/>
        <w:ind w:left="720"/>
        <w:jc w:val="both"/>
        <w:rPr>
          <w:i/>
        </w:rPr>
      </w:pPr>
      <w:r>
        <w:rPr>
          <w:i/>
          <w:color w:val="666666"/>
        </w:rPr>
        <w:t xml:space="preserve">Se propone hacerlo de acuerdo a las categorías de investigación u otra forma que se considere fragmentarlo. </w:t>
      </w:r>
      <w:r w:rsidR="00E71047">
        <w:rPr>
          <w:i/>
          <w:color w:val="666666"/>
        </w:rPr>
        <w:t>Cómo sugerencias se proponen</w:t>
      </w:r>
      <w:r>
        <w:rPr>
          <w:i/>
          <w:color w:val="666666"/>
        </w:rPr>
        <w:t xml:space="preserve">: Identificar las reflexiones colectivas que se constituyen en las más relevantes sobre la experiencia; los </w:t>
      </w:r>
      <w:r>
        <w:rPr>
          <w:i/>
          <w:color w:val="666666"/>
        </w:rPr>
        <w:lastRenderedPageBreak/>
        <w:t xml:space="preserve">aprendizajes, las habilidades y las actitudes adquiridas durante el desarrollo del mismo y que merecen una reflexión y </w:t>
      </w:r>
      <w:proofErr w:type="spellStart"/>
      <w:r>
        <w:rPr>
          <w:i/>
          <w:color w:val="666666"/>
        </w:rPr>
        <w:t>visibilización</w:t>
      </w:r>
      <w:proofErr w:type="spellEnd"/>
      <w:r>
        <w:rPr>
          <w:i/>
          <w:color w:val="666666"/>
        </w:rPr>
        <w:t xml:space="preserve"> importante en la memoria social. También resaltar las reflexiones en torno a las dificultades, los obstáculos y tropiezos que se pudieron presentar en el diseño y ejecución de la experiencia.</w:t>
      </w:r>
      <w:r>
        <w:rPr>
          <w:i/>
        </w:rPr>
        <w:t xml:space="preserve"> </w:t>
      </w:r>
    </w:p>
    <w:p w14:paraId="0000002D" w14:textId="653A7329" w:rsidR="0078688A" w:rsidRDefault="005A3B05">
      <w:pPr>
        <w:numPr>
          <w:ilvl w:val="0"/>
          <w:numId w:val="2"/>
        </w:numPr>
        <w:spacing w:after="200"/>
        <w:rPr>
          <w:b/>
        </w:rPr>
      </w:pPr>
      <w:r>
        <w:rPr>
          <w:b/>
        </w:rPr>
        <w:t>Conclusiones y recomendaciones</w:t>
      </w:r>
    </w:p>
    <w:p w14:paraId="0000002E" w14:textId="77777777" w:rsidR="0078688A" w:rsidRDefault="005A3B05">
      <w:pPr>
        <w:pBdr>
          <w:top w:val="none" w:sz="0" w:space="0" w:color="D9D9E3"/>
          <w:left w:val="none" w:sz="0" w:space="0" w:color="D9D9E3"/>
          <w:bottom w:val="none" w:sz="0" w:space="0" w:color="D9D9E3"/>
          <w:right w:val="none" w:sz="0" w:space="0" w:color="D9D9E3"/>
          <w:between w:val="none" w:sz="0" w:space="0" w:color="D9D9E3"/>
        </w:pBdr>
        <w:ind w:left="720"/>
        <w:jc w:val="both"/>
        <w:rPr>
          <w:i/>
          <w:color w:val="666666"/>
        </w:rPr>
      </w:pPr>
      <w:r>
        <w:rPr>
          <w:i/>
          <w:color w:val="666666"/>
        </w:rPr>
        <w:t>Resumir las principales conclusiones que se derivan de la memoria social.</w:t>
      </w:r>
    </w:p>
    <w:p w14:paraId="0000002F" w14:textId="77777777" w:rsidR="0078688A" w:rsidRDefault="005A3B05">
      <w:pPr>
        <w:pBdr>
          <w:top w:val="none" w:sz="0" w:space="0" w:color="D9D9E3"/>
          <w:left w:val="none" w:sz="0" w:space="0" w:color="D9D9E3"/>
          <w:bottom w:val="none" w:sz="0" w:space="0" w:color="D9D9E3"/>
          <w:right w:val="none" w:sz="0" w:space="0" w:color="D9D9E3"/>
          <w:between w:val="none" w:sz="0" w:space="0" w:color="D9D9E3"/>
        </w:pBdr>
        <w:ind w:left="720"/>
        <w:jc w:val="both"/>
        <w:rPr>
          <w:i/>
          <w:color w:val="666666"/>
        </w:rPr>
      </w:pPr>
      <w:r>
        <w:rPr>
          <w:i/>
          <w:color w:val="666666"/>
        </w:rPr>
        <w:t>Destacar los aprendizajes, las reflexiones o los patrones identificados a lo largo de la memoria.</w:t>
      </w:r>
    </w:p>
    <w:p w14:paraId="00000030" w14:textId="77777777" w:rsidR="0078688A" w:rsidRDefault="005A3B05">
      <w:pPr>
        <w:pBdr>
          <w:top w:val="none" w:sz="0" w:space="0" w:color="D9D9E3"/>
          <w:left w:val="none" w:sz="0" w:space="0" w:color="D9D9E3"/>
          <w:bottom w:val="none" w:sz="0" w:space="0" w:color="D9D9E3"/>
          <w:right w:val="none" w:sz="0" w:space="0" w:color="D9D9E3"/>
          <w:between w:val="none" w:sz="0" w:space="0" w:color="D9D9E3"/>
        </w:pBdr>
        <w:ind w:left="720"/>
        <w:jc w:val="both"/>
        <w:rPr>
          <w:rFonts w:ascii="Roboto" w:eastAsia="Roboto" w:hAnsi="Roboto" w:cs="Roboto"/>
          <w:i/>
          <w:color w:val="374151"/>
          <w:sz w:val="24"/>
          <w:szCs w:val="24"/>
        </w:rPr>
      </w:pPr>
      <w:r>
        <w:rPr>
          <w:i/>
          <w:color w:val="666666"/>
        </w:rPr>
        <w:t>Proporcionar recomendaciones basadas en las experiencias compartidas en la memoria, enfatizando acciones o medidas que puedan fortalecer los valores, tradiciones o la convivencia en la comunidad</w:t>
      </w:r>
    </w:p>
    <w:p w14:paraId="00000031" w14:textId="77777777" w:rsidR="0078688A" w:rsidRDefault="0078688A">
      <w:pPr>
        <w:spacing w:after="200"/>
        <w:rPr>
          <w:color w:val="351C75"/>
        </w:rPr>
      </w:pPr>
    </w:p>
    <w:p w14:paraId="00000032" w14:textId="77777777" w:rsidR="0078688A" w:rsidRDefault="005A3B05">
      <w:pPr>
        <w:spacing w:after="200"/>
        <w:rPr>
          <w:b/>
        </w:rPr>
      </w:pPr>
      <w:r>
        <w:rPr>
          <w:b/>
        </w:rPr>
        <w:t>Consideraciones:</w:t>
      </w:r>
    </w:p>
    <w:p w14:paraId="00000033" w14:textId="77777777" w:rsidR="0078688A" w:rsidRDefault="005A3B05">
      <w:pPr>
        <w:spacing w:after="200"/>
        <w:jc w:val="both"/>
      </w:pPr>
      <w:r>
        <w:t xml:space="preserve">Cada numeral no significa que deba ser un título aislado; la escritura y organización de la narrativa depende de la forma en cómo se esté contando la información, por ejemplo: El objetivo y características del colectivo puede quedar en un solo texto, conclusiones y recomendaciones pueden ser apartados diferentes, pero sí se recomienda incluir todas las partes. </w:t>
      </w:r>
    </w:p>
    <w:p w14:paraId="00000034" w14:textId="77777777" w:rsidR="0078688A" w:rsidRDefault="005A3B05">
      <w:pPr>
        <w:spacing w:after="200"/>
        <w:jc w:val="both"/>
      </w:pPr>
      <w:r>
        <w:t xml:space="preserve">A su vez, en la diagramación se sugiere agregar apartados con datos llamativos y concluyentes que permitan al lector acoger una idea clara después de la lectura. </w:t>
      </w:r>
    </w:p>
    <w:p w14:paraId="00000035" w14:textId="77777777" w:rsidR="0078688A" w:rsidRDefault="005A3B05">
      <w:pPr>
        <w:spacing w:after="200"/>
        <w:rPr>
          <w:color w:val="351C75"/>
        </w:rPr>
      </w:pPr>
      <w:r>
        <w:rPr>
          <w:color w:val="351C75"/>
        </w:rPr>
        <w:t xml:space="preserve">Ejemplos: </w:t>
      </w:r>
    </w:p>
    <w:p w14:paraId="00000036" w14:textId="7BAB41A8" w:rsidR="0078688A" w:rsidRDefault="005A3B05">
      <w:pPr>
        <w:spacing w:after="200"/>
      </w:pPr>
      <w:r>
        <w:t xml:space="preserve">A </w:t>
      </w:r>
      <w:r w:rsidR="00EA2131">
        <w:t>continuación,</w:t>
      </w:r>
      <w:r>
        <w:t xml:space="preserve"> algunos ejemplos de memorias sociales:</w:t>
      </w:r>
    </w:p>
    <w:bookmarkStart w:id="0" w:name="_48sfad723cwu" w:colFirst="0" w:colLast="0"/>
    <w:bookmarkEnd w:id="0"/>
    <w:p w14:paraId="00000037" w14:textId="77777777" w:rsidR="0078688A" w:rsidRDefault="005A3B05">
      <w:pPr>
        <w:pStyle w:val="Ttulo1"/>
        <w:keepNext w:val="0"/>
        <w:keepLines w:val="0"/>
        <w:numPr>
          <w:ilvl w:val="0"/>
          <w:numId w:val="3"/>
        </w:numPr>
        <w:shd w:val="clear" w:color="auto" w:fill="FFFFFF"/>
        <w:spacing w:before="0" w:after="0" w:line="240" w:lineRule="auto"/>
        <w:rPr>
          <w:sz w:val="22"/>
          <w:szCs w:val="22"/>
        </w:rPr>
      </w:pPr>
      <w:r>
        <w:fldChar w:fldCharType="begin"/>
      </w:r>
      <w:r>
        <w:instrText>HYPERLINK "https://fundacionpersonas.es/memoria-2021-fundacion-personas/" \h</w:instrText>
      </w:r>
      <w:r>
        <w:fldChar w:fldCharType="separate"/>
      </w:r>
      <w:r>
        <w:rPr>
          <w:color w:val="1155CC"/>
          <w:sz w:val="22"/>
          <w:szCs w:val="22"/>
          <w:u w:val="single"/>
        </w:rPr>
        <w:t>Memoria Social 2021 – Fundación Personas</w:t>
      </w:r>
      <w:r>
        <w:rPr>
          <w:color w:val="1155CC"/>
          <w:sz w:val="22"/>
          <w:szCs w:val="22"/>
          <w:u w:val="single"/>
        </w:rPr>
        <w:fldChar w:fldCharType="end"/>
      </w:r>
    </w:p>
    <w:p w14:paraId="00000038" w14:textId="77777777" w:rsidR="0078688A" w:rsidRDefault="00000000">
      <w:pPr>
        <w:numPr>
          <w:ilvl w:val="0"/>
          <w:numId w:val="3"/>
        </w:numPr>
      </w:pPr>
      <w:hyperlink r:id="rId8">
        <w:r w:rsidR="005A3B05">
          <w:rPr>
            <w:color w:val="1155CC"/>
            <w:u w:val="single"/>
          </w:rPr>
          <w:t>Memoria social 2018</w:t>
        </w:r>
      </w:hyperlink>
    </w:p>
    <w:bookmarkStart w:id="1" w:name="_2cm7ghdioh02" w:colFirst="0" w:colLast="0"/>
    <w:bookmarkEnd w:id="1"/>
    <w:p w14:paraId="00000039" w14:textId="77777777" w:rsidR="0078688A" w:rsidRDefault="005A3B05">
      <w:pPr>
        <w:pStyle w:val="Ttulo1"/>
        <w:keepNext w:val="0"/>
        <w:keepLines w:val="0"/>
        <w:numPr>
          <w:ilvl w:val="0"/>
          <w:numId w:val="3"/>
        </w:numPr>
        <w:spacing w:before="0" w:after="0" w:line="335" w:lineRule="auto"/>
        <w:rPr>
          <w:sz w:val="22"/>
          <w:szCs w:val="22"/>
        </w:rPr>
      </w:pPr>
      <w:r>
        <w:fldChar w:fldCharType="begin"/>
      </w:r>
      <w:r>
        <w:instrText>HYPERLINK "https://www.bibliotecadigitaldebogota.gov.co/resources/2870681/" \h</w:instrText>
      </w:r>
      <w:r>
        <w:fldChar w:fldCharType="separate"/>
      </w:r>
      <w:r>
        <w:rPr>
          <w:color w:val="1155CC"/>
          <w:sz w:val="22"/>
          <w:szCs w:val="22"/>
          <w:u w:val="single"/>
        </w:rPr>
        <w:t>Memoria social del Plan de Lectura y Escritura Leer es Volar</w:t>
      </w:r>
      <w:r>
        <w:rPr>
          <w:color w:val="1155CC"/>
          <w:sz w:val="22"/>
          <w:szCs w:val="22"/>
          <w:u w:val="single"/>
        </w:rPr>
        <w:fldChar w:fldCharType="end"/>
      </w:r>
    </w:p>
    <w:p w14:paraId="0000003A" w14:textId="77777777" w:rsidR="0078688A" w:rsidRDefault="0078688A">
      <w:pPr>
        <w:ind w:left="720"/>
      </w:pPr>
    </w:p>
    <w:p w14:paraId="0000003B" w14:textId="77777777" w:rsidR="0078688A" w:rsidRDefault="0078688A">
      <w:pPr>
        <w:numPr>
          <w:ilvl w:val="0"/>
          <w:numId w:val="1"/>
        </w:numPr>
        <w:spacing w:after="300"/>
        <w:rPr>
          <w:b/>
          <w:sz w:val="20"/>
          <w:szCs w:val="20"/>
        </w:rPr>
      </w:pPr>
    </w:p>
    <w:p w14:paraId="0000003C" w14:textId="77777777" w:rsidR="0078688A" w:rsidRDefault="0078688A">
      <w:pPr>
        <w:spacing w:after="200"/>
        <w:ind w:left="720"/>
      </w:pPr>
    </w:p>
    <w:p w14:paraId="0000003D" w14:textId="77777777" w:rsidR="0078688A" w:rsidRDefault="0078688A"/>
    <w:p w14:paraId="0000003E" w14:textId="77777777" w:rsidR="0078688A" w:rsidRDefault="0078688A">
      <w:pPr>
        <w:rPr>
          <w:i/>
          <w:highlight w:val="white"/>
        </w:rPr>
      </w:pPr>
    </w:p>
    <w:p w14:paraId="0000003F" w14:textId="77777777" w:rsidR="0078688A" w:rsidRDefault="0078688A">
      <w:pPr>
        <w:rPr>
          <w:highlight w:val="white"/>
        </w:rPr>
      </w:pPr>
    </w:p>
    <w:sectPr w:rsidR="0078688A">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1896E4" w14:textId="77777777" w:rsidR="00C74116" w:rsidRDefault="00C74116" w:rsidP="00E71047">
      <w:pPr>
        <w:spacing w:line="240" w:lineRule="auto"/>
      </w:pPr>
      <w:r>
        <w:separator/>
      </w:r>
    </w:p>
  </w:endnote>
  <w:endnote w:type="continuationSeparator" w:id="0">
    <w:p w14:paraId="025D519E" w14:textId="77777777" w:rsidR="00C74116" w:rsidRDefault="00C74116" w:rsidP="00E710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w:altName w:val="Arial"/>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433A95" w14:textId="77777777" w:rsidR="00C74116" w:rsidRDefault="00C74116" w:rsidP="00E71047">
      <w:pPr>
        <w:spacing w:line="240" w:lineRule="auto"/>
      </w:pPr>
      <w:r>
        <w:separator/>
      </w:r>
    </w:p>
  </w:footnote>
  <w:footnote w:type="continuationSeparator" w:id="0">
    <w:p w14:paraId="679334B1" w14:textId="77777777" w:rsidR="00C74116" w:rsidRDefault="00C74116" w:rsidP="00E710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382" w:type="pct"/>
      <w:tblInd w:w="-3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59"/>
      <w:gridCol w:w="6020"/>
      <w:gridCol w:w="2118"/>
    </w:tblGrid>
    <w:tr w:rsidR="000442E8" w14:paraId="3C443D35" w14:textId="77777777" w:rsidTr="0007782D">
      <w:trPr>
        <w:trHeight w:val="158"/>
      </w:trPr>
      <w:tc>
        <w:tcPr>
          <w:tcW w:w="804" w:type="pct"/>
          <w:vMerge w:val="restart"/>
          <w:shd w:val="clear" w:color="auto" w:fill="auto"/>
          <w:tcMar>
            <w:top w:w="100" w:type="dxa"/>
            <w:left w:w="100" w:type="dxa"/>
            <w:bottom w:w="100" w:type="dxa"/>
            <w:right w:w="100" w:type="dxa"/>
          </w:tcMar>
        </w:tcPr>
        <w:p w14:paraId="6FCE01B5" w14:textId="0856EB04" w:rsidR="000442E8" w:rsidRDefault="000442E8" w:rsidP="000442E8">
          <w:pPr>
            <w:widowControl w:val="0"/>
            <w:pBdr>
              <w:top w:val="nil"/>
              <w:left w:val="nil"/>
              <w:bottom w:val="nil"/>
              <w:right w:val="nil"/>
              <w:between w:val="nil"/>
            </w:pBdr>
            <w:rPr>
              <w:color w:val="000000"/>
            </w:rPr>
          </w:pPr>
          <w:r>
            <w:rPr>
              <w:noProof/>
              <w:color w:val="000000"/>
            </w:rPr>
            <w:drawing>
              <wp:anchor distT="0" distB="0" distL="114300" distR="114300" simplePos="0" relativeHeight="251659264" behindDoc="1" locked="0" layoutInCell="1" allowOverlap="1" wp14:anchorId="588C6BEF" wp14:editId="1E158984">
                <wp:simplePos x="0" y="0"/>
                <wp:positionH relativeFrom="column">
                  <wp:posOffset>-11430</wp:posOffset>
                </wp:positionH>
                <wp:positionV relativeFrom="paragraph">
                  <wp:posOffset>1905</wp:posOffset>
                </wp:positionV>
                <wp:extent cx="853440" cy="937260"/>
                <wp:effectExtent l="0" t="0" r="3810" b="0"/>
                <wp:wrapNone/>
                <wp:docPr id="2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53440" cy="937260"/>
                        </a:xfrm>
                        <a:prstGeom prst="rect">
                          <a:avLst/>
                        </a:prstGeom>
                        <a:ln/>
                      </pic:spPr>
                    </pic:pic>
                  </a:graphicData>
                </a:graphic>
                <wp14:sizeRelH relativeFrom="page">
                  <wp14:pctWidth>0</wp14:pctWidth>
                </wp14:sizeRelH>
                <wp14:sizeRelV relativeFrom="page">
                  <wp14:pctHeight>0</wp14:pctHeight>
                </wp14:sizeRelV>
              </wp:anchor>
            </w:drawing>
          </w:r>
        </w:p>
      </w:tc>
      <w:tc>
        <w:tcPr>
          <w:tcW w:w="3104" w:type="pct"/>
          <w:vMerge w:val="restart"/>
          <w:shd w:val="clear" w:color="auto" w:fill="auto"/>
          <w:tcMar>
            <w:top w:w="100" w:type="dxa"/>
            <w:left w:w="100" w:type="dxa"/>
            <w:bottom w:w="100" w:type="dxa"/>
            <w:right w:w="100" w:type="dxa"/>
          </w:tcMar>
          <w:vAlign w:val="center"/>
        </w:tcPr>
        <w:p w14:paraId="4D2473E4" w14:textId="77777777" w:rsidR="000442E8" w:rsidRPr="00061630" w:rsidRDefault="000442E8" w:rsidP="000442E8">
          <w:pPr>
            <w:widowControl w:val="0"/>
            <w:pBdr>
              <w:top w:val="nil"/>
              <w:left w:val="nil"/>
              <w:bottom w:val="nil"/>
              <w:right w:val="nil"/>
              <w:between w:val="nil"/>
            </w:pBdr>
            <w:jc w:val="center"/>
            <w:rPr>
              <w:b/>
              <w:color w:val="000000"/>
              <w:sz w:val="20"/>
              <w:szCs w:val="20"/>
            </w:rPr>
          </w:pPr>
          <w:r w:rsidRPr="00061630">
            <w:rPr>
              <w:b/>
              <w:color w:val="000000"/>
              <w:sz w:val="20"/>
              <w:szCs w:val="20"/>
            </w:rPr>
            <w:t xml:space="preserve">GESTIÓN DE </w:t>
          </w:r>
          <w:r w:rsidRPr="00061630">
            <w:rPr>
              <w:b/>
              <w:sz w:val="20"/>
              <w:szCs w:val="20"/>
            </w:rPr>
            <w:t>INVESTIGACIONES, OBSERVACIONES Y ANALÍTICA DE LA CULTURA, LA RECREACIÓN Y EL DEPORTE</w:t>
          </w:r>
        </w:p>
      </w:tc>
      <w:tc>
        <w:tcPr>
          <w:tcW w:w="1092" w:type="pct"/>
          <w:shd w:val="clear" w:color="auto" w:fill="auto"/>
          <w:tcMar>
            <w:top w:w="100" w:type="dxa"/>
            <w:left w:w="100" w:type="dxa"/>
            <w:bottom w:w="100" w:type="dxa"/>
            <w:right w:w="100" w:type="dxa"/>
          </w:tcMar>
          <w:vAlign w:val="center"/>
        </w:tcPr>
        <w:p w14:paraId="0A7EC47A" w14:textId="471DFCBE" w:rsidR="000442E8" w:rsidRPr="003F69E2" w:rsidRDefault="000442E8" w:rsidP="000442E8">
          <w:pPr>
            <w:widowControl w:val="0"/>
            <w:pBdr>
              <w:top w:val="nil"/>
              <w:left w:val="nil"/>
              <w:bottom w:val="nil"/>
              <w:right w:val="nil"/>
              <w:between w:val="nil"/>
            </w:pBdr>
            <w:rPr>
              <w:color w:val="000000"/>
              <w:sz w:val="14"/>
              <w:szCs w:val="14"/>
              <w:highlight w:val="yellow"/>
            </w:rPr>
          </w:pPr>
          <w:r w:rsidRPr="003F69E2">
            <w:rPr>
              <w:color w:val="000000"/>
              <w:sz w:val="14"/>
              <w:szCs w:val="14"/>
            </w:rPr>
            <w:t xml:space="preserve">CÓDIGO: </w:t>
          </w:r>
          <w:bookmarkStart w:id="2" w:name="_Hlk154507549"/>
          <w:r w:rsidRPr="003F69E2">
            <w:rPr>
              <w:color w:val="000000"/>
              <w:sz w:val="14"/>
              <w:szCs w:val="14"/>
            </w:rPr>
            <w:t>GIO-PR-01-FR -0</w:t>
          </w:r>
          <w:bookmarkEnd w:id="2"/>
          <w:r>
            <w:rPr>
              <w:color w:val="000000"/>
              <w:sz w:val="14"/>
              <w:szCs w:val="14"/>
            </w:rPr>
            <w:t>5</w:t>
          </w:r>
        </w:p>
      </w:tc>
    </w:tr>
    <w:tr w:rsidR="000442E8" w14:paraId="6530FF4B" w14:textId="77777777" w:rsidTr="0007782D">
      <w:trPr>
        <w:trHeight w:val="176"/>
      </w:trPr>
      <w:tc>
        <w:tcPr>
          <w:tcW w:w="804" w:type="pct"/>
          <w:vMerge/>
          <w:shd w:val="clear" w:color="auto" w:fill="auto"/>
          <w:tcMar>
            <w:top w:w="100" w:type="dxa"/>
            <w:left w:w="100" w:type="dxa"/>
            <w:bottom w:w="100" w:type="dxa"/>
            <w:right w:w="100" w:type="dxa"/>
          </w:tcMar>
        </w:tcPr>
        <w:p w14:paraId="20ECFFA2" w14:textId="77777777" w:rsidR="000442E8" w:rsidRDefault="000442E8" w:rsidP="000442E8">
          <w:pPr>
            <w:widowControl w:val="0"/>
            <w:pBdr>
              <w:top w:val="nil"/>
              <w:left w:val="nil"/>
              <w:bottom w:val="nil"/>
              <w:right w:val="nil"/>
              <w:between w:val="nil"/>
            </w:pBdr>
            <w:rPr>
              <w:color w:val="000000"/>
              <w:sz w:val="16"/>
              <w:szCs w:val="16"/>
            </w:rPr>
          </w:pPr>
        </w:p>
      </w:tc>
      <w:tc>
        <w:tcPr>
          <w:tcW w:w="3104" w:type="pct"/>
          <w:vMerge/>
          <w:shd w:val="clear" w:color="auto" w:fill="auto"/>
          <w:tcMar>
            <w:top w:w="100" w:type="dxa"/>
            <w:left w:w="100" w:type="dxa"/>
            <w:bottom w:w="100" w:type="dxa"/>
            <w:right w:w="100" w:type="dxa"/>
          </w:tcMar>
          <w:vAlign w:val="center"/>
        </w:tcPr>
        <w:p w14:paraId="3F17BA7A" w14:textId="77777777" w:rsidR="000442E8" w:rsidRPr="002979D8" w:rsidRDefault="000442E8" w:rsidP="000442E8">
          <w:pPr>
            <w:widowControl w:val="0"/>
            <w:pBdr>
              <w:top w:val="nil"/>
              <w:left w:val="nil"/>
              <w:bottom w:val="nil"/>
              <w:right w:val="nil"/>
              <w:between w:val="nil"/>
            </w:pBdr>
            <w:rPr>
              <w:color w:val="000000"/>
            </w:rPr>
          </w:pPr>
        </w:p>
      </w:tc>
      <w:tc>
        <w:tcPr>
          <w:tcW w:w="1092" w:type="pct"/>
          <w:shd w:val="clear" w:color="auto" w:fill="auto"/>
          <w:tcMar>
            <w:top w:w="100" w:type="dxa"/>
            <w:left w:w="100" w:type="dxa"/>
            <w:bottom w:w="100" w:type="dxa"/>
            <w:right w:w="100" w:type="dxa"/>
          </w:tcMar>
          <w:vAlign w:val="center"/>
        </w:tcPr>
        <w:p w14:paraId="0C599EE2" w14:textId="77777777" w:rsidR="000442E8" w:rsidRPr="003F69E2" w:rsidRDefault="000442E8" w:rsidP="000442E8">
          <w:pPr>
            <w:widowControl w:val="0"/>
            <w:pBdr>
              <w:top w:val="nil"/>
              <w:left w:val="nil"/>
              <w:bottom w:val="nil"/>
              <w:right w:val="nil"/>
              <w:between w:val="nil"/>
            </w:pBdr>
            <w:rPr>
              <w:color w:val="000000"/>
              <w:sz w:val="14"/>
              <w:szCs w:val="14"/>
              <w:highlight w:val="yellow"/>
            </w:rPr>
          </w:pPr>
          <w:r w:rsidRPr="003F69E2">
            <w:rPr>
              <w:color w:val="000000"/>
              <w:sz w:val="14"/>
              <w:szCs w:val="14"/>
            </w:rPr>
            <w:t>VERSIÓN: 01</w:t>
          </w:r>
        </w:p>
      </w:tc>
    </w:tr>
    <w:tr w:rsidR="000442E8" w14:paraId="7D3EC461" w14:textId="77777777" w:rsidTr="0007782D">
      <w:trPr>
        <w:trHeight w:val="197"/>
      </w:trPr>
      <w:tc>
        <w:tcPr>
          <w:tcW w:w="804" w:type="pct"/>
          <w:vMerge/>
          <w:shd w:val="clear" w:color="auto" w:fill="auto"/>
          <w:tcMar>
            <w:top w:w="100" w:type="dxa"/>
            <w:left w:w="100" w:type="dxa"/>
            <w:bottom w:w="100" w:type="dxa"/>
            <w:right w:w="100" w:type="dxa"/>
          </w:tcMar>
        </w:tcPr>
        <w:p w14:paraId="23BECD1E" w14:textId="77777777" w:rsidR="000442E8" w:rsidRDefault="000442E8" w:rsidP="000442E8">
          <w:pPr>
            <w:widowControl w:val="0"/>
            <w:pBdr>
              <w:top w:val="nil"/>
              <w:left w:val="nil"/>
              <w:bottom w:val="nil"/>
              <w:right w:val="nil"/>
              <w:between w:val="nil"/>
            </w:pBdr>
            <w:rPr>
              <w:color w:val="000000"/>
              <w:sz w:val="16"/>
              <w:szCs w:val="16"/>
            </w:rPr>
          </w:pPr>
        </w:p>
      </w:tc>
      <w:tc>
        <w:tcPr>
          <w:tcW w:w="3104" w:type="pct"/>
          <w:vMerge w:val="restart"/>
          <w:shd w:val="clear" w:color="auto" w:fill="auto"/>
          <w:tcMar>
            <w:top w:w="100" w:type="dxa"/>
            <w:left w:w="100" w:type="dxa"/>
            <w:bottom w:w="100" w:type="dxa"/>
            <w:right w:w="100" w:type="dxa"/>
          </w:tcMar>
          <w:vAlign w:val="center"/>
        </w:tcPr>
        <w:p w14:paraId="643DF660" w14:textId="204B81F6" w:rsidR="000442E8" w:rsidRPr="00061630" w:rsidRDefault="000442E8" w:rsidP="000442E8">
          <w:pPr>
            <w:widowControl w:val="0"/>
            <w:jc w:val="center"/>
            <w:rPr>
              <w:sz w:val="20"/>
              <w:szCs w:val="20"/>
            </w:rPr>
          </w:pPr>
          <w:bookmarkStart w:id="3" w:name="_Hlk154507565"/>
          <w:r w:rsidRPr="000442E8">
            <w:rPr>
              <w:b/>
              <w:color w:val="000000"/>
              <w:sz w:val="20"/>
              <w:szCs w:val="20"/>
            </w:rPr>
            <w:t xml:space="preserve">ESTRUCTURA DE DOCUMENTOS SOBRE MEMORIA SOCIAL </w:t>
          </w:r>
          <w:bookmarkEnd w:id="3"/>
        </w:p>
      </w:tc>
      <w:tc>
        <w:tcPr>
          <w:tcW w:w="1092" w:type="pct"/>
          <w:shd w:val="clear" w:color="auto" w:fill="auto"/>
          <w:tcMar>
            <w:top w:w="100" w:type="dxa"/>
            <w:left w:w="100" w:type="dxa"/>
            <w:bottom w:w="100" w:type="dxa"/>
            <w:right w:w="100" w:type="dxa"/>
          </w:tcMar>
          <w:vAlign w:val="center"/>
        </w:tcPr>
        <w:p w14:paraId="3821A189" w14:textId="1D6B1077" w:rsidR="000442E8" w:rsidRPr="003F69E2" w:rsidRDefault="000442E8" w:rsidP="000442E8">
          <w:pPr>
            <w:widowControl w:val="0"/>
            <w:pBdr>
              <w:top w:val="nil"/>
              <w:left w:val="nil"/>
              <w:bottom w:val="nil"/>
              <w:right w:val="nil"/>
              <w:between w:val="nil"/>
            </w:pBdr>
            <w:rPr>
              <w:color w:val="000000"/>
              <w:sz w:val="14"/>
              <w:szCs w:val="14"/>
              <w:highlight w:val="yellow"/>
            </w:rPr>
          </w:pPr>
          <w:r w:rsidRPr="003F69E2">
            <w:rPr>
              <w:color w:val="000000"/>
              <w:sz w:val="14"/>
              <w:szCs w:val="14"/>
            </w:rPr>
            <w:t>FECHA: 2</w:t>
          </w:r>
          <w:r w:rsidR="009D6614">
            <w:rPr>
              <w:color w:val="000000"/>
              <w:sz w:val="14"/>
              <w:szCs w:val="14"/>
            </w:rPr>
            <w:t>7</w:t>
          </w:r>
          <w:r w:rsidRPr="003F69E2">
            <w:rPr>
              <w:color w:val="000000"/>
              <w:sz w:val="14"/>
              <w:szCs w:val="14"/>
            </w:rPr>
            <w:t>/</w:t>
          </w:r>
          <w:r w:rsidR="00EA2131">
            <w:rPr>
              <w:color w:val="000000"/>
              <w:sz w:val="14"/>
              <w:szCs w:val="14"/>
            </w:rPr>
            <w:t>06</w:t>
          </w:r>
          <w:r w:rsidRPr="003F69E2">
            <w:rPr>
              <w:color w:val="000000"/>
              <w:sz w:val="14"/>
              <w:szCs w:val="14"/>
            </w:rPr>
            <w:t>/202</w:t>
          </w:r>
          <w:r w:rsidR="00EA2131">
            <w:rPr>
              <w:color w:val="000000"/>
              <w:sz w:val="14"/>
              <w:szCs w:val="14"/>
            </w:rPr>
            <w:t>4</w:t>
          </w:r>
        </w:p>
      </w:tc>
    </w:tr>
    <w:tr w:rsidR="000442E8" w14:paraId="5DD53CDA" w14:textId="77777777" w:rsidTr="0007782D">
      <w:trPr>
        <w:trHeight w:val="207"/>
      </w:trPr>
      <w:tc>
        <w:tcPr>
          <w:tcW w:w="804" w:type="pct"/>
          <w:vMerge/>
          <w:shd w:val="clear" w:color="auto" w:fill="auto"/>
          <w:tcMar>
            <w:top w:w="100" w:type="dxa"/>
            <w:left w:w="100" w:type="dxa"/>
            <w:bottom w:w="100" w:type="dxa"/>
            <w:right w:w="100" w:type="dxa"/>
          </w:tcMar>
        </w:tcPr>
        <w:p w14:paraId="6C00C59B" w14:textId="77777777" w:rsidR="000442E8" w:rsidRDefault="000442E8" w:rsidP="000442E8">
          <w:pPr>
            <w:widowControl w:val="0"/>
            <w:pBdr>
              <w:top w:val="nil"/>
              <w:left w:val="nil"/>
              <w:bottom w:val="nil"/>
              <w:right w:val="nil"/>
              <w:between w:val="nil"/>
            </w:pBdr>
            <w:rPr>
              <w:color w:val="000000"/>
              <w:sz w:val="16"/>
              <w:szCs w:val="16"/>
            </w:rPr>
          </w:pPr>
        </w:p>
      </w:tc>
      <w:tc>
        <w:tcPr>
          <w:tcW w:w="3104" w:type="pct"/>
          <w:vMerge/>
          <w:shd w:val="clear" w:color="auto" w:fill="auto"/>
          <w:tcMar>
            <w:top w:w="100" w:type="dxa"/>
            <w:left w:w="100" w:type="dxa"/>
            <w:bottom w:w="100" w:type="dxa"/>
            <w:right w:w="100" w:type="dxa"/>
          </w:tcMar>
          <w:vAlign w:val="center"/>
        </w:tcPr>
        <w:p w14:paraId="74A9BBA0" w14:textId="77777777" w:rsidR="000442E8" w:rsidRDefault="000442E8" w:rsidP="000442E8">
          <w:pPr>
            <w:widowControl w:val="0"/>
            <w:pBdr>
              <w:top w:val="nil"/>
              <w:left w:val="nil"/>
              <w:bottom w:val="nil"/>
              <w:right w:val="nil"/>
              <w:between w:val="nil"/>
            </w:pBdr>
            <w:rPr>
              <w:color w:val="000000"/>
              <w:sz w:val="16"/>
              <w:szCs w:val="16"/>
            </w:rPr>
          </w:pPr>
        </w:p>
      </w:tc>
      <w:tc>
        <w:tcPr>
          <w:tcW w:w="1092" w:type="pct"/>
          <w:shd w:val="clear" w:color="auto" w:fill="auto"/>
          <w:tcMar>
            <w:top w:w="100" w:type="dxa"/>
            <w:left w:w="100" w:type="dxa"/>
            <w:bottom w:w="100" w:type="dxa"/>
            <w:right w:w="100" w:type="dxa"/>
          </w:tcMar>
          <w:vAlign w:val="center"/>
        </w:tcPr>
        <w:p w14:paraId="2E8FCDC1" w14:textId="77777777" w:rsidR="000442E8" w:rsidRPr="003F69E2" w:rsidRDefault="000442E8" w:rsidP="000442E8">
          <w:pPr>
            <w:widowControl w:val="0"/>
            <w:pBdr>
              <w:top w:val="nil"/>
              <w:left w:val="nil"/>
              <w:bottom w:val="nil"/>
              <w:right w:val="nil"/>
              <w:between w:val="nil"/>
            </w:pBdr>
            <w:rPr>
              <w:color w:val="000000"/>
              <w:sz w:val="14"/>
              <w:szCs w:val="14"/>
            </w:rPr>
          </w:pPr>
          <w:r w:rsidRPr="003F69E2">
            <w:rPr>
              <w:color w:val="000000"/>
              <w:sz w:val="14"/>
              <w:szCs w:val="14"/>
            </w:rPr>
            <w:t xml:space="preserve">Página </w:t>
          </w:r>
          <w:r w:rsidRPr="003F69E2">
            <w:rPr>
              <w:color w:val="000000"/>
              <w:sz w:val="14"/>
              <w:szCs w:val="14"/>
            </w:rPr>
            <w:fldChar w:fldCharType="begin"/>
          </w:r>
          <w:r w:rsidRPr="003F69E2">
            <w:rPr>
              <w:color w:val="000000"/>
              <w:sz w:val="14"/>
              <w:szCs w:val="14"/>
            </w:rPr>
            <w:instrText>PAGE</w:instrText>
          </w:r>
          <w:r w:rsidRPr="003F69E2">
            <w:rPr>
              <w:color w:val="000000"/>
              <w:sz w:val="14"/>
              <w:szCs w:val="14"/>
            </w:rPr>
            <w:fldChar w:fldCharType="separate"/>
          </w:r>
          <w:r w:rsidRPr="003F69E2">
            <w:rPr>
              <w:noProof/>
              <w:color w:val="000000"/>
              <w:sz w:val="14"/>
              <w:szCs w:val="14"/>
            </w:rPr>
            <w:t>1</w:t>
          </w:r>
          <w:r w:rsidRPr="003F69E2">
            <w:rPr>
              <w:color w:val="000000"/>
              <w:sz w:val="14"/>
              <w:szCs w:val="14"/>
            </w:rPr>
            <w:fldChar w:fldCharType="end"/>
          </w:r>
          <w:r w:rsidRPr="003F69E2">
            <w:rPr>
              <w:color w:val="000000"/>
              <w:sz w:val="14"/>
              <w:szCs w:val="14"/>
            </w:rPr>
            <w:t xml:space="preserve"> de </w:t>
          </w:r>
          <w:r w:rsidRPr="003F69E2">
            <w:rPr>
              <w:color w:val="000000"/>
              <w:sz w:val="14"/>
              <w:szCs w:val="14"/>
            </w:rPr>
            <w:fldChar w:fldCharType="begin"/>
          </w:r>
          <w:r w:rsidRPr="003F69E2">
            <w:rPr>
              <w:color w:val="000000"/>
              <w:sz w:val="14"/>
              <w:szCs w:val="14"/>
            </w:rPr>
            <w:instrText>NUMPAGES</w:instrText>
          </w:r>
          <w:r w:rsidRPr="003F69E2">
            <w:rPr>
              <w:color w:val="000000"/>
              <w:sz w:val="14"/>
              <w:szCs w:val="14"/>
            </w:rPr>
            <w:fldChar w:fldCharType="separate"/>
          </w:r>
          <w:r w:rsidRPr="003F69E2">
            <w:rPr>
              <w:noProof/>
              <w:color w:val="000000"/>
              <w:sz w:val="14"/>
              <w:szCs w:val="14"/>
            </w:rPr>
            <w:t>1</w:t>
          </w:r>
          <w:r w:rsidRPr="003F69E2">
            <w:rPr>
              <w:color w:val="000000"/>
              <w:sz w:val="14"/>
              <w:szCs w:val="14"/>
            </w:rPr>
            <w:fldChar w:fldCharType="end"/>
          </w:r>
        </w:p>
      </w:tc>
    </w:tr>
  </w:tbl>
  <w:p w14:paraId="7CE85EED" w14:textId="77777777" w:rsidR="00E71047" w:rsidRPr="000442E8" w:rsidRDefault="00E71047" w:rsidP="000442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71B88"/>
    <w:multiLevelType w:val="multilevel"/>
    <w:tmpl w:val="B51437A4"/>
    <w:lvl w:ilvl="0">
      <w:start w:val="1"/>
      <w:numFmt w:val="bullet"/>
      <w:lvlText w:val=""/>
      <w:lvlJc w:val="left"/>
      <w:pPr>
        <w:ind w:left="720" w:hanging="360"/>
      </w:pPr>
      <w:rPr>
        <w:rFonts w:ascii="Roboto" w:eastAsia="Roboto" w:hAnsi="Roboto" w:cs="Roboto"/>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FC55E4"/>
    <w:multiLevelType w:val="multilevel"/>
    <w:tmpl w:val="AEBE33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884173"/>
    <w:multiLevelType w:val="multilevel"/>
    <w:tmpl w:val="4DC4B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17835061">
    <w:abstractNumId w:val="0"/>
  </w:num>
  <w:num w:numId="2" w16cid:durableId="1008098253">
    <w:abstractNumId w:val="2"/>
  </w:num>
  <w:num w:numId="3" w16cid:durableId="842479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88A"/>
    <w:rsid w:val="000442E8"/>
    <w:rsid w:val="0048275B"/>
    <w:rsid w:val="004E54FA"/>
    <w:rsid w:val="005A3B05"/>
    <w:rsid w:val="0078688A"/>
    <w:rsid w:val="009D6614"/>
    <w:rsid w:val="00C74116"/>
    <w:rsid w:val="00E71047"/>
    <w:rsid w:val="00EA2131"/>
    <w:rsid w:val="00EA29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F8179"/>
  <w15:docId w15:val="{B40D48B9-1C9D-48CF-BE45-53D7E7F7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E7104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71047"/>
  </w:style>
  <w:style w:type="paragraph" w:styleId="Piedepgina">
    <w:name w:val="footer"/>
    <w:basedOn w:val="Normal"/>
    <w:link w:val="PiedepginaCar"/>
    <w:uiPriority w:val="99"/>
    <w:unhideWhenUsed/>
    <w:rsid w:val="00E7104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7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t.es/ugt-edita-el-libro-la-memoria-social-2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BD97D-0B87-4648-8AFD-A8FB3963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860</Words>
  <Characters>4731</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ruby lorena cruz cruz</cp:lastModifiedBy>
  <cp:revision>5</cp:revision>
  <cp:lastPrinted>2024-06-27T19:23:00Z</cp:lastPrinted>
  <dcterms:created xsi:type="dcterms:W3CDTF">2023-12-26T23:47:00Z</dcterms:created>
  <dcterms:modified xsi:type="dcterms:W3CDTF">2024-06-27T19:23:00Z</dcterms:modified>
</cp:coreProperties>
</file>