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1.xml"/>
  <Override ContentType="application/vnd.openxmlformats-officedocument.drawingml.chart+xml" PartName="/word/charts/chart1.xml"/>
  <Override ContentType="application/vnd.openxmlformats-officedocument.theme+xml" PartName="/word/theme/theme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ms-office.chartstyle+xml" PartName="/word/charts/style1.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color w:val="7030a0"/>
          <w:sz w:val="40"/>
          <w:szCs w:val="40"/>
        </w:rPr>
      </w:pPr>
      <w:r w:rsidDel="00000000" w:rsidR="00000000" w:rsidRPr="00000000">
        <w:rPr>
          <w:rFonts w:ascii="Calibri" w:cs="Calibri" w:eastAsia="Calibri" w:hAnsi="Calibri"/>
          <w:b w:val="1"/>
          <w:color w:val="7030a0"/>
          <w:sz w:val="40"/>
          <w:szCs w:val="40"/>
          <w:rtl w:val="0"/>
        </w:rPr>
        <w:t xml:space="preserve">ANEXO 1 CAPÍTULO VI </w:t>
      </w:r>
    </w:p>
    <w:p w:rsidR="00000000" w:rsidDel="00000000" w:rsidP="00000000" w:rsidRDefault="00000000" w:rsidRPr="00000000" w14:paraId="00000002">
      <w:pPr>
        <w:jc w:val="center"/>
        <w:rPr>
          <w:rFonts w:ascii="Calibri" w:cs="Calibri" w:eastAsia="Calibri" w:hAnsi="Calibri"/>
          <w:b w:val="1"/>
          <w:color w:val="7030a0"/>
          <w:sz w:val="40"/>
          <w:szCs w:val="40"/>
        </w:rPr>
      </w:pPr>
      <w:bookmarkStart w:colFirst="0" w:colLast="0" w:name="_heading=h.gjdgxs" w:id="0"/>
      <w:bookmarkEnd w:id="0"/>
      <w:r w:rsidDel="00000000" w:rsidR="00000000" w:rsidRPr="00000000">
        <w:rPr>
          <w:rFonts w:ascii="Calibri" w:cs="Calibri" w:eastAsia="Calibri" w:hAnsi="Calibri"/>
          <w:b w:val="1"/>
          <w:color w:val="7030a0"/>
          <w:sz w:val="40"/>
          <w:szCs w:val="40"/>
          <w:rtl w:val="0"/>
        </w:rPr>
        <w:t xml:space="preserve">INFORME DE EMPALME DE GESTIÓN Y DESEMPEÑO INSTITUCIONAL</w:t>
      </w:r>
    </w:p>
    <w:p w:rsidR="00000000" w:rsidDel="00000000" w:rsidP="00000000" w:rsidRDefault="00000000" w:rsidRPr="00000000" w14:paraId="00000003">
      <w:pPr>
        <w:jc w:val="center"/>
        <w:rPr>
          <w:rFonts w:ascii="Calibri" w:cs="Calibri" w:eastAsia="Calibri" w:hAnsi="Calibri"/>
          <w:b w:val="1"/>
          <w:color w:val="7030a0"/>
          <w:sz w:val="40"/>
          <w:szCs w:val="40"/>
        </w:rPr>
      </w:pPr>
      <w:r w:rsidDel="00000000" w:rsidR="00000000" w:rsidRPr="00000000">
        <w:rPr>
          <w:rtl w:val="0"/>
        </w:rPr>
      </w:r>
    </w:p>
    <w:p w:rsidR="00000000" w:rsidDel="00000000" w:rsidP="00000000" w:rsidRDefault="00000000" w:rsidRPr="00000000" w14:paraId="00000004">
      <w:pPr>
        <w:rPr>
          <w:rFonts w:ascii="Calibri" w:cs="Calibri" w:eastAsia="Calibri" w:hAnsi="Calibri"/>
          <w:b w:val="1"/>
          <w:color w:val="7030a0"/>
          <w:sz w:val="44"/>
          <w:szCs w:val="44"/>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b w:val="1"/>
          <w:color w:val="7030a0"/>
          <w:sz w:val="44"/>
          <w:szCs w:val="44"/>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color w:val="7030a0"/>
          <w:sz w:val="44"/>
          <w:szCs w:val="44"/>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color w:val="7030a0"/>
          <w:sz w:val="44"/>
          <w:szCs w:val="44"/>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7030a0"/>
          <w:sz w:val="40"/>
          <w:szCs w:val="40"/>
        </w:rPr>
      </w:pPr>
      <w:r w:rsidDel="00000000" w:rsidR="00000000" w:rsidRPr="00000000">
        <w:rPr>
          <w:rFonts w:ascii="Calibri" w:cs="Calibri" w:eastAsia="Calibri" w:hAnsi="Calibri"/>
          <w:b w:val="1"/>
          <w:color w:val="7030a0"/>
          <w:sz w:val="40"/>
          <w:szCs w:val="40"/>
          <w:rtl w:val="0"/>
        </w:rPr>
        <w:t xml:space="preserve">SECRETARÍA DISTRITAL DE CULTURA, </w:t>
      </w:r>
    </w:p>
    <w:p w:rsidR="00000000" w:rsidDel="00000000" w:rsidP="00000000" w:rsidRDefault="00000000" w:rsidRPr="00000000" w14:paraId="00000009">
      <w:pPr>
        <w:jc w:val="center"/>
        <w:rPr>
          <w:rFonts w:ascii="Calibri" w:cs="Calibri" w:eastAsia="Calibri" w:hAnsi="Calibri"/>
          <w:b w:val="1"/>
          <w:color w:val="7030a0"/>
          <w:sz w:val="40"/>
          <w:szCs w:val="40"/>
        </w:rPr>
      </w:pPr>
      <w:r w:rsidDel="00000000" w:rsidR="00000000" w:rsidRPr="00000000">
        <w:rPr>
          <w:rFonts w:ascii="Calibri" w:cs="Calibri" w:eastAsia="Calibri" w:hAnsi="Calibri"/>
          <w:b w:val="1"/>
          <w:color w:val="7030a0"/>
          <w:sz w:val="40"/>
          <w:szCs w:val="40"/>
          <w:rtl w:val="0"/>
        </w:rPr>
        <w:t xml:space="preserve">RECREACIÓN Y DEPORTE</w:t>
      </w:r>
    </w:p>
    <w:p w:rsidR="00000000" w:rsidDel="00000000" w:rsidP="00000000" w:rsidRDefault="00000000" w:rsidRPr="00000000" w14:paraId="0000000A">
      <w:pPr>
        <w:rPr>
          <w:rFonts w:ascii="Calibri" w:cs="Calibri" w:eastAsia="Calibri" w:hAnsi="Calibri"/>
          <w:color w:val="7030a0"/>
          <w:sz w:val="40"/>
          <w:szCs w:val="40"/>
        </w:rPr>
      </w:pPr>
      <w:r w:rsidDel="00000000" w:rsidR="00000000" w:rsidRPr="00000000">
        <w:rPr>
          <w:rtl w:val="0"/>
        </w:rPr>
      </w:r>
    </w:p>
    <w:p w:rsidR="00000000" w:rsidDel="00000000" w:rsidP="00000000" w:rsidRDefault="00000000" w:rsidRPr="00000000" w14:paraId="0000000B">
      <w:pPr>
        <w:rPr>
          <w:rFonts w:ascii="Calibri" w:cs="Calibri" w:eastAsia="Calibri" w:hAnsi="Calibri"/>
          <w:color w:val="7030a0"/>
          <w:sz w:val="40"/>
          <w:szCs w:val="40"/>
        </w:rPr>
      </w:pPr>
      <w:r w:rsidDel="00000000" w:rsidR="00000000" w:rsidRPr="00000000">
        <w:rPr>
          <w:rtl w:val="0"/>
        </w:rPr>
      </w:r>
    </w:p>
    <w:p w:rsidR="00000000" w:rsidDel="00000000" w:rsidP="00000000" w:rsidRDefault="00000000" w:rsidRPr="00000000" w14:paraId="0000000C">
      <w:pPr>
        <w:rPr>
          <w:rFonts w:ascii="Calibri" w:cs="Calibri" w:eastAsia="Calibri" w:hAnsi="Calibri"/>
          <w:color w:val="7030a0"/>
          <w:sz w:val="40"/>
          <w:szCs w:val="40"/>
        </w:rPr>
      </w:pPr>
      <w:r w:rsidDel="00000000" w:rsidR="00000000" w:rsidRPr="00000000">
        <w:rPr>
          <w:rtl w:val="0"/>
        </w:rPr>
      </w:r>
    </w:p>
    <w:p w:rsidR="00000000" w:rsidDel="00000000" w:rsidP="00000000" w:rsidRDefault="00000000" w:rsidRPr="00000000" w14:paraId="0000000D">
      <w:pPr>
        <w:rPr>
          <w:rFonts w:ascii="Calibri" w:cs="Calibri" w:eastAsia="Calibri" w:hAnsi="Calibri"/>
          <w:color w:val="7030a0"/>
          <w:sz w:val="40"/>
          <w:szCs w:val="40"/>
        </w:rPr>
      </w:pPr>
      <w:r w:rsidDel="00000000" w:rsidR="00000000" w:rsidRPr="00000000">
        <w:rPr>
          <w:rtl w:val="0"/>
        </w:rPr>
      </w:r>
    </w:p>
    <w:p w:rsidR="00000000" w:rsidDel="00000000" w:rsidP="00000000" w:rsidRDefault="00000000" w:rsidRPr="00000000" w14:paraId="0000000E">
      <w:pPr>
        <w:rPr>
          <w:rFonts w:ascii="Calibri" w:cs="Calibri" w:eastAsia="Calibri" w:hAnsi="Calibri"/>
          <w:color w:val="7030a0"/>
          <w:sz w:val="40"/>
          <w:szCs w:val="40"/>
        </w:rPr>
      </w:pPr>
      <w:r w:rsidDel="00000000" w:rsidR="00000000" w:rsidRPr="00000000">
        <w:rPr>
          <w:rtl w:val="0"/>
        </w:rPr>
      </w:r>
    </w:p>
    <w:p w:rsidR="00000000" w:rsidDel="00000000" w:rsidP="00000000" w:rsidRDefault="00000000" w:rsidRPr="00000000" w14:paraId="0000000F">
      <w:pPr>
        <w:jc w:val="center"/>
        <w:rPr>
          <w:rFonts w:ascii="Calibri" w:cs="Calibri" w:eastAsia="Calibri" w:hAnsi="Calibri"/>
          <w:b w:val="1"/>
          <w:color w:val="7030a0"/>
          <w:sz w:val="36"/>
          <w:szCs w:val="36"/>
        </w:rPr>
      </w:pPr>
      <w:r w:rsidDel="00000000" w:rsidR="00000000" w:rsidRPr="00000000">
        <w:rPr>
          <w:rtl w:val="0"/>
        </w:rPr>
      </w:r>
    </w:p>
    <w:p w:rsidR="00000000" w:rsidDel="00000000" w:rsidP="00000000" w:rsidRDefault="00000000" w:rsidRPr="00000000" w14:paraId="00000010">
      <w:pPr>
        <w:jc w:val="center"/>
        <w:rPr>
          <w:rFonts w:ascii="Calibri" w:cs="Calibri" w:eastAsia="Calibri" w:hAnsi="Calibri"/>
          <w:b w:val="1"/>
          <w:color w:val="7030a0"/>
          <w:sz w:val="36"/>
          <w:szCs w:val="36"/>
        </w:rPr>
      </w:pPr>
      <w:r w:rsidDel="00000000" w:rsidR="00000000" w:rsidRPr="00000000">
        <w:rPr>
          <w:rtl w:val="0"/>
        </w:rPr>
      </w:r>
    </w:p>
    <w:p w:rsidR="00000000" w:rsidDel="00000000" w:rsidP="00000000" w:rsidRDefault="00000000" w:rsidRPr="00000000" w14:paraId="00000011">
      <w:pPr>
        <w:jc w:val="center"/>
        <w:rPr>
          <w:rFonts w:ascii="Calibri" w:cs="Calibri" w:eastAsia="Calibri" w:hAnsi="Calibri"/>
          <w:b w:val="1"/>
          <w:color w:val="7030a0"/>
          <w:sz w:val="36"/>
          <w:szCs w:val="36"/>
        </w:rPr>
      </w:pPr>
      <w:r w:rsidDel="00000000" w:rsidR="00000000" w:rsidRPr="00000000">
        <w:rPr>
          <w:rtl w:val="0"/>
        </w:rPr>
      </w:r>
    </w:p>
    <w:p w:rsidR="00000000" w:rsidDel="00000000" w:rsidP="00000000" w:rsidRDefault="00000000" w:rsidRPr="00000000" w14:paraId="00000012">
      <w:pPr>
        <w:jc w:val="center"/>
        <w:rPr>
          <w:rFonts w:ascii="Calibri" w:cs="Calibri" w:eastAsia="Calibri" w:hAnsi="Calibri"/>
          <w:b w:val="1"/>
          <w:color w:val="7030a0"/>
          <w:sz w:val="36"/>
          <w:szCs w:val="36"/>
        </w:rPr>
      </w:pPr>
      <w:r w:rsidDel="00000000" w:rsidR="00000000" w:rsidRPr="00000000">
        <w:rPr>
          <w:rtl w:val="0"/>
        </w:rPr>
      </w:r>
    </w:p>
    <w:p w:rsidR="00000000" w:rsidDel="00000000" w:rsidP="00000000" w:rsidRDefault="00000000" w:rsidRPr="00000000" w14:paraId="00000013">
      <w:pPr>
        <w:jc w:val="center"/>
        <w:rPr>
          <w:rFonts w:ascii="Calibri" w:cs="Calibri" w:eastAsia="Calibri" w:hAnsi="Calibri"/>
          <w:b w:val="1"/>
          <w:color w:val="7030a0"/>
          <w:sz w:val="36"/>
          <w:szCs w:val="36"/>
        </w:rPr>
      </w:pPr>
      <w:r w:rsidDel="00000000" w:rsidR="00000000" w:rsidRPr="00000000">
        <w:rPr>
          <w:rtl w:val="0"/>
        </w:rPr>
      </w:r>
    </w:p>
    <w:p w:rsidR="00000000" w:rsidDel="00000000" w:rsidP="00000000" w:rsidRDefault="00000000" w:rsidRPr="00000000" w14:paraId="00000014">
      <w:pPr>
        <w:jc w:val="center"/>
        <w:rPr>
          <w:rFonts w:ascii="Calibri" w:cs="Calibri" w:eastAsia="Calibri" w:hAnsi="Calibri"/>
          <w:b w:val="1"/>
          <w:color w:val="7030a0"/>
          <w:sz w:val="36"/>
          <w:szCs w:val="36"/>
        </w:rPr>
      </w:pPr>
      <w:r w:rsidDel="00000000" w:rsidR="00000000" w:rsidRPr="00000000">
        <w:rPr>
          <w:rtl w:val="0"/>
        </w:rPr>
      </w:r>
    </w:p>
    <w:p w:rsidR="00000000" w:rsidDel="00000000" w:rsidP="00000000" w:rsidRDefault="00000000" w:rsidRPr="00000000" w14:paraId="00000015">
      <w:pPr>
        <w:jc w:val="center"/>
        <w:rPr>
          <w:rFonts w:ascii="Calibri" w:cs="Calibri" w:eastAsia="Calibri" w:hAnsi="Calibri"/>
          <w:b w:val="1"/>
          <w:color w:val="7030a0"/>
          <w:sz w:val="18"/>
          <w:szCs w:val="18"/>
        </w:rPr>
      </w:pPr>
      <w:r w:rsidDel="00000000" w:rsidR="00000000" w:rsidRPr="00000000">
        <w:rPr>
          <w:rtl w:val="0"/>
        </w:rPr>
      </w:r>
    </w:p>
    <w:p w:rsidR="00000000" w:rsidDel="00000000" w:rsidP="00000000" w:rsidRDefault="00000000" w:rsidRPr="00000000" w14:paraId="00000016">
      <w:pPr>
        <w:jc w:val="center"/>
        <w:rPr>
          <w:rFonts w:ascii="Calibri" w:cs="Calibri" w:eastAsia="Calibri" w:hAnsi="Calibri"/>
          <w:b w:val="1"/>
          <w:color w:val="7030a0"/>
          <w:sz w:val="18"/>
          <w:szCs w:val="18"/>
        </w:rPr>
      </w:pPr>
      <w:r w:rsidDel="00000000" w:rsidR="00000000" w:rsidRPr="00000000">
        <w:rPr>
          <w:rtl w:val="0"/>
        </w:rPr>
      </w:r>
    </w:p>
    <w:p w:rsidR="00000000" w:rsidDel="00000000" w:rsidP="00000000" w:rsidRDefault="00000000" w:rsidRPr="00000000" w14:paraId="00000017">
      <w:pPr>
        <w:jc w:val="center"/>
        <w:rPr>
          <w:rFonts w:ascii="Calibri" w:cs="Calibri" w:eastAsia="Calibri" w:hAnsi="Calibri"/>
          <w:b w:val="1"/>
          <w:color w:val="7030a0"/>
          <w:sz w:val="18"/>
          <w:szCs w:val="18"/>
        </w:rPr>
      </w:pPr>
      <w:r w:rsidDel="00000000" w:rsidR="00000000" w:rsidRPr="00000000">
        <w:rPr>
          <w:rtl w:val="0"/>
        </w:rPr>
      </w:r>
    </w:p>
    <w:p w:rsidR="00000000" w:rsidDel="00000000" w:rsidP="00000000" w:rsidRDefault="00000000" w:rsidRPr="00000000" w14:paraId="00000018">
      <w:pPr>
        <w:jc w:val="center"/>
        <w:rPr>
          <w:rFonts w:ascii="Calibri" w:cs="Calibri" w:eastAsia="Calibri" w:hAnsi="Calibri"/>
          <w:b w:val="1"/>
          <w:color w:val="7030a0"/>
          <w:sz w:val="18"/>
          <w:szCs w:val="18"/>
        </w:rPr>
      </w:pPr>
      <w:r w:rsidDel="00000000" w:rsidR="00000000" w:rsidRPr="00000000">
        <w:rPr>
          <w:rtl w:val="0"/>
        </w:rPr>
      </w:r>
    </w:p>
    <w:p w:rsidR="00000000" w:rsidDel="00000000" w:rsidP="00000000" w:rsidRDefault="00000000" w:rsidRPr="00000000" w14:paraId="00000019">
      <w:pPr>
        <w:jc w:val="center"/>
        <w:rPr>
          <w:rFonts w:ascii="Calibri" w:cs="Calibri" w:eastAsia="Calibri" w:hAnsi="Calibri"/>
          <w:b w:val="1"/>
          <w:color w:val="7030a0"/>
          <w:sz w:val="18"/>
          <w:szCs w:val="18"/>
        </w:rPr>
      </w:pPr>
      <w:r w:rsidDel="00000000" w:rsidR="00000000" w:rsidRPr="00000000">
        <w:rPr>
          <w:rtl w:val="0"/>
        </w:rPr>
      </w:r>
    </w:p>
    <w:p w:rsidR="00000000" w:rsidDel="00000000" w:rsidP="00000000" w:rsidRDefault="00000000" w:rsidRPr="00000000" w14:paraId="0000001A">
      <w:pPr>
        <w:jc w:val="center"/>
        <w:rPr>
          <w:rFonts w:ascii="Calibri" w:cs="Calibri" w:eastAsia="Calibri" w:hAnsi="Calibri"/>
          <w:b w:val="1"/>
          <w:color w:val="7030a0"/>
          <w:sz w:val="18"/>
          <w:szCs w:val="18"/>
        </w:rPr>
      </w:pPr>
      <w:r w:rsidDel="00000000" w:rsidR="00000000" w:rsidRPr="00000000">
        <w:rPr>
          <w:rtl w:val="0"/>
        </w:rPr>
      </w:r>
    </w:p>
    <w:p w:rsidR="00000000" w:rsidDel="00000000" w:rsidP="00000000" w:rsidRDefault="00000000" w:rsidRPr="00000000" w14:paraId="0000001B">
      <w:pPr>
        <w:jc w:val="center"/>
        <w:rPr>
          <w:rFonts w:ascii="Calibri" w:cs="Calibri" w:eastAsia="Calibri" w:hAnsi="Calibri"/>
          <w:b w:val="1"/>
          <w:color w:val="7030a0"/>
          <w:sz w:val="18"/>
          <w:szCs w:val="18"/>
        </w:rPr>
      </w:pPr>
      <w:r w:rsidDel="00000000" w:rsidR="00000000" w:rsidRPr="00000000">
        <w:rPr>
          <w:rtl w:val="0"/>
        </w:rPr>
      </w:r>
    </w:p>
    <w:p w:rsidR="00000000" w:rsidDel="00000000" w:rsidP="00000000" w:rsidRDefault="00000000" w:rsidRPr="00000000" w14:paraId="0000001C">
      <w:pPr>
        <w:jc w:val="center"/>
        <w:rPr>
          <w:rFonts w:ascii="Calibri" w:cs="Calibri" w:eastAsia="Calibri" w:hAnsi="Calibri"/>
          <w:b w:val="1"/>
          <w:color w:val="7030a0"/>
          <w:sz w:val="36"/>
          <w:szCs w:val="36"/>
        </w:rPr>
      </w:pPr>
      <w:r w:rsidDel="00000000" w:rsidR="00000000" w:rsidRPr="00000000">
        <w:rPr>
          <w:rtl w:val="0"/>
        </w:rPr>
      </w:r>
    </w:p>
    <w:p w:rsidR="00000000" w:rsidDel="00000000" w:rsidP="00000000" w:rsidRDefault="00000000" w:rsidRPr="00000000" w14:paraId="0000001D">
      <w:pPr>
        <w:jc w:val="center"/>
        <w:rPr>
          <w:rFonts w:ascii="Calibri" w:cs="Calibri" w:eastAsia="Calibri" w:hAnsi="Calibri"/>
          <w:b w:val="1"/>
          <w:color w:val="7030a0"/>
          <w:sz w:val="36"/>
          <w:szCs w:val="36"/>
        </w:rPr>
      </w:pPr>
      <w:r w:rsidDel="00000000" w:rsidR="00000000" w:rsidRPr="00000000">
        <w:rPr>
          <w:rFonts w:ascii="Calibri" w:cs="Calibri" w:eastAsia="Calibri" w:hAnsi="Calibri"/>
          <w:b w:val="1"/>
          <w:color w:val="7030a0"/>
          <w:sz w:val="36"/>
          <w:szCs w:val="36"/>
          <w:rtl w:val="0"/>
        </w:rPr>
        <w:t xml:space="preserve">Bogotá D.C. 2023</w:t>
      </w:r>
    </w:p>
    <w:p w:rsidR="00000000" w:rsidDel="00000000" w:rsidP="00000000" w:rsidRDefault="00000000" w:rsidRPr="00000000" w14:paraId="0000001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720" w:right="0" w:hanging="360"/>
        <w:jc w:val="left"/>
        <w:rPr>
          <w:rFonts w:ascii="Calibri" w:cs="Calibri" w:eastAsia="Calibri" w:hAnsi="Calibri"/>
          <w:b w:val="1"/>
          <w:i w:val="0"/>
          <w:smallCaps w:val="0"/>
          <w:strike w:val="0"/>
          <w:color w:val="2f5496"/>
          <w:sz w:val="22"/>
          <w:szCs w:val="22"/>
          <w:u w:val="none"/>
          <w:shd w:fill="auto" w:val="clear"/>
          <w:vertAlign w:val="baseline"/>
        </w:rPr>
      </w:pPr>
      <w:r w:rsidDel="00000000" w:rsidR="00000000" w:rsidRPr="00000000">
        <w:rPr>
          <w:rFonts w:ascii="Calibri" w:cs="Calibri" w:eastAsia="Calibri" w:hAnsi="Calibri"/>
          <w:b w:val="1"/>
          <w:i w:val="0"/>
          <w:smallCaps w:val="0"/>
          <w:strike w:val="0"/>
          <w:color w:val="2f5496"/>
          <w:sz w:val="22"/>
          <w:szCs w:val="22"/>
          <w:u w:val="none"/>
          <w:shd w:fill="auto" w:val="clear"/>
          <w:vertAlign w:val="baseline"/>
          <w:rtl w:val="0"/>
        </w:rPr>
        <w:t xml:space="preserve">TABLA DE CONTENIDO</w:t>
      </w:r>
    </w:p>
    <w:sdt>
      <w:sdtPr>
        <w:docPartObj>
          <w:docPartGallery w:val="Table of Contents"/>
          <w:docPartUnique w:val="1"/>
        </w:docPartObj>
      </w:sdtPr>
      <w:sdtContent>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5"/>
            </w:tabs>
            <w:spacing w:after="120" w:before="12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2et92p0">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INTRODUCCIÓN</w:t>
              <w:tab/>
              <w:t xml:space="preserve">1</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5"/>
              <w:tab w:val="left" w:leader="none" w:pos="440"/>
            </w:tabs>
            <w:spacing w:after="120" w:before="12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1.</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GENERALIDADES DE LA SECRETARÍA DISTRITAL DE CULTURA, RECREACIÓN Y DEPORTE-SCRD</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55"/>
            </w:tabs>
            <w:spacing w:after="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1.1</w:t>
            </w:r>
          </w:hyperlink>
          <w:hyperlink w:anchor="_heading=h.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_heading=h.3o7alnk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PROPÓSITO Y NATURALEZA DE LA ENTIDAD</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55"/>
            </w:tabs>
            <w:spacing w:after="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1.2</w:t>
            </w:r>
          </w:hyperlink>
          <w:hyperlink w:anchor="_heading=h.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_heading=h.23ckvvd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ESTRUCTURA ORGANIZACIONAL</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55"/>
            </w:tabs>
            <w:spacing w:after="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1.3</w:t>
            </w:r>
          </w:hyperlink>
          <w:hyperlink w:anchor="_heading=h.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_heading=h.ihv636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MODELO DE OPERACIÓN</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5"/>
            </w:tabs>
            <w:spacing w:after="0" w:before="0" w:line="259"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Gestión Por Procesos</w:t>
            </w:r>
          </w:hyperlink>
          <w:hyperlink w:anchor="_heading=h.32hioqz">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5"/>
            </w:tabs>
            <w:spacing w:after="0" w:before="0" w:line="259"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I. Misión</w:t>
            </w:r>
          </w:hyperlink>
          <w:hyperlink w:anchor="_heading=h.vx1227">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5"/>
            </w:tabs>
            <w:spacing w:after="0" w:before="0" w:line="259"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fwokq0">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II. Visión</w:t>
            </w:r>
          </w:hyperlink>
          <w:hyperlink w:anchor="_heading=h.3fwokq0">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5"/>
            </w:tabs>
            <w:spacing w:after="0" w:before="0" w:line="259"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v1yuxt">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III. Objetivos Estratégicos</w:t>
            </w:r>
          </w:hyperlink>
          <w:hyperlink w:anchor="_heading=h.1v1yuxt">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5"/>
            </w:tabs>
            <w:spacing w:after="0" w:before="0" w:line="259"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f1mdlm">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IV. Procesos</w:t>
            </w:r>
          </w:hyperlink>
          <w:hyperlink w:anchor="_heading=h.4f1mdlm">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55"/>
            </w:tabs>
            <w:spacing w:after="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u6wntf">
            <w:r w:rsidDel="00000000" w:rsidR="00000000" w:rsidRPr="00000000">
              <w:rPr>
                <w:rFonts w:ascii="Calibri" w:cs="Calibri" w:eastAsia="Calibri" w:hAnsi="Calibri"/>
                <w:b w:val="0"/>
                <w:i w:val="0"/>
                <w:smallCaps w:val="1"/>
                <w:strike w:val="0"/>
                <w:color w:val="000000"/>
                <w:sz w:val="20"/>
                <w:szCs w:val="20"/>
                <w:u w:val="none"/>
                <w:shd w:fill="f7f7f8" w:val="clear"/>
                <w:vertAlign w:val="baseline"/>
                <w:rtl w:val="0"/>
              </w:rPr>
              <w:t xml:space="preserve">1.4.</w:t>
            </w:r>
          </w:hyperlink>
          <w:hyperlink w:anchor="_heading=h.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_heading=h.2u6wntf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f7f7f8" w:val="clear"/>
              <w:vertAlign w:val="baseline"/>
              <w:rtl w:val="0"/>
            </w:rPr>
            <w:t xml:space="preserve">TALENTO HUMANO VINCULADO A LA ENTIDAD</w:t>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55"/>
            </w:tabs>
            <w:spacing w:after="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9c6y18">
            <w:r w:rsidDel="00000000" w:rsidR="00000000" w:rsidRPr="00000000">
              <w:rPr>
                <w:rFonts w:ascii="Calibri" w:cs="Calibri" w:eastAsia="Calibri" w:hAnsi="Calibri"/>
                <w:b w:val="0"/>
                <w:i w:val="0"/>
                <w:smallCaps w:val="1"/>
                <w:strike w:val="0"/>
                <w:color w:val="000000"/>
                <w:sz w:val="20"/>
                <w:szCs w:val="20"/>
                <w:highlight w:val="white"/>
                <w:u w:val="none"/>
                <w:vertAlign w:val="baseline"/>
                <w:rtl w:val="0"/>
              </w:rPr>
              <w:t xml:space="preserve">1.5 </w:t>
            </w:r>
          </w:hyperlink>
          <w:hyperlink w:anchor="_heading=h.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_heading=h.19c6y18 \h </w:instrText>
            <w:fldChar w:fldCharType="separate"/>
          </w:r>
          <w:r w:rsidDel="00000000" w:rsidR="00000000" w:rsidRPr="00000000">
            <w:rPr>
              <w:rFonts w:ascii="Calibri" w:cs="Calibri" w:eastAsia="Calibri" w:hAnsi="Calibri"/>
              <w:b w:val="0"/>
              <w:i w:val="0"/>
              <w:smallCaps w:val="1"/>
              <w:strike w:val="0"/>
              <w:color w:val="000000"/>
              <w:sz w:val="20"/>
              <w:szCs w:val="20"/>
              <w:highlight w:val="white"/>
              <w:u w:val="none"/>
              <w:vertAlign w:val="baseline"/>
              <w:rtl w:val="0"/>
            </w:rPr>
            <w:t xml:space="preserve">CONTRATACIÓN DE LA ENTIDAD</w:t>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55"/>
            </w:tabs>
            <w:spacing w:after="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tbugp1">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1.6 </w:t>
            </w:r>
          </w:hyperlink>
          <w:hyperlink w:anchor="_heading=h.3tbugp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_heading=h.3tbugp1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PRESUPUESTO DE LA ENTIDAD</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55"/>
            </w:tabs>
            <w:spacing w:after="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8h4qwu">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1.7</w:t>
            </w:r>
          </w:hyperlink>
          <w:hyperlink w:anchor="_heading=h.28h4qw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_heading=h.28h4qwu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 ÓRGANOS DE DIRECCIÓN</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5"/>
            </w:tabs>
            <w:spacing w:after="0" w:before="0" w:line="259"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nmf14n">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1.7.1</w:t>
            </w:r>
          </w:hyperlink>
          <w:hyperlink w:anchor="_heading=h.nmf14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_heading=h.nmf14n \h </w:instrText>
            <w:fldChar w:fldCharType="separate"/>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COMITÉ INSTITUCIONAL DE GESTIÓN Y DESEMPEÑO</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5"/>
            </w:tabs>
            <w:spacing w:after="0" w:before="0" w:line="259"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64y7jjy9mdvw">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1.7.2</w:t>
            </w:r>
          </w:hyperlink>
          <w:hyperlink w:anchor="_heading=h.64y7jjy9mdv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_heading=h.64y7jjy9mdvw \h </w:instrText>
            <w:fldChar w:fldCharType="separate"/>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COMITÉ INSTITUCIONAL DE COORDINACIÓN DE CONTROL INTERNO CICCI</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55"/>
            </w:tabs>
            <w:spacing w:after="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7m2jsg">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1.8</w:t>
            </w:r>
          </w:hyperlink>
          <w:hyperlink w:anchor="_heading=h.37m2js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_heading=h.37m2jsg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 OTROS ASPECTOS RELEVANTES POR ENTREGAR</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5"/>
              <w:tab w:val="left" w:leader="none" w:pos="440"/>
            </w:tabs>
            <w:spacing w:after="120" w:before="12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mrcu09">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2.</w:t>
            </w:r>
          </w:hyperlink>
          <w:hyperlink w:anchor="_heading=h.1mrcu0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_heading=h.1mrcu09 \h </w:instrText>
            <w:fldChar w:fldCharType="separate"/>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GESTIÓN Y DESEMPEÑO INSTITUCIONAL</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55"/>
            </w:tabs>
            <w:spacing w:after="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r0uhxc">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2.1</w:t>
            </w:r>
          </w:hyperlink>
          <w:hyperlink w:anchor="_heading=h.2r0uhx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_heading=h.2r0uhxc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DIMENSIÓN TALENTO HUMANO</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5"/>
            </w:tabs>
            <w:spacing w:after="0" w:before="0" w:line="259"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xvir7l">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2.1.1</w:t>
            </w:r>
          </w:hyperlink>
          <w:hyperlink w:anchor="_heading=h.xvir7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_heading=h.xvir7l \h </w:instrText>
            <w:fldChar w:fldCharType="separate"/>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GESTIÓN ESTRATÉGICA DEL TALENTO HUMANO</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5"/>
            </w:tabs>
            <w:spacing w:after="0" w:before="0" w:line="259"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h042r0">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2.1.2</w:t>
            </w:r>
          </w:hyperlink>
          <w:hyperlink w:anchor="_heading=h.4h042r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_heading=h.4h042r0 \h </w:instrText>
            <w:fldChar w:fldCharType="separate"/>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INTEGRIDAD</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55"/>
            </w:tabs>
            <w:spacing w:after="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w5ecyt">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2.2</w:t>
            </w:r>
          </w:hyperlink>
          <w:hyperlink w:anchor="_heading=h.2w5ecy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_heading=h.2w5ecyt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DIMENSIÓN DIRECCIONAMIENTO ESTRATÉGICO Y PLANEACIÓN</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5"/>
            </w:tabs>
            <w:spacing w:after="0" w:before="0" w:line="259"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baon6m">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2.2.1</w:t>
            </w:r>
          </w:hyperlink>
          <w:hyperlink w:anchor="_heading=h.1baon6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_heading=h.1baon6m \h </w:instrText>
            <w:fldChar w:fldCharType="separate"/>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PLANEACIÓN INSTITUCIONAL</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5"/>
            </w:tabs>
            <w:spacing w:after="0" w:before="0" w:line="259"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vac5uf">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2.2.2</w:t>
            </w:r>
          </w:hyperlink>
          <w:hyperlink w:anchor="_heading=h.3vac5u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_heading=h.3vac5uf \h </w:instrText>
            <w:fldChar w:fldCharType="separate"/>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GESTIÓN PRESUPUESTAL Y EFICIENCIA DEL GASTO PÚBLICO</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5"/>
            </w:tabs>
            <w:spacing w:after="0" w:before="0" w:line="259"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afmg28">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2.2.3</w:t>
            </w:r>
          </w:hyperlink>
          <w:hyperlink w:anchor="_heading=h.2afmg2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_heading=h.2afmg28 \h </w:instrText>
            <w:fldChar w:fldCharType="separate"/>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COMPRAS Y CONTRATACIÓN PÚBLICA</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55"/>
            </w:tabs>
            <w:spacing w:after="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pkwqa1">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2.3</w:t>
            </w:r>
          </w:hyperlink>
          <w:hyperlink w:anchor="_heading=h.pkwqa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_heading=h.pkwqa1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DIMENSIÓN GESTIÓN CON VALORES PARA RESULTADOS</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5"/>
            </w:tabs>
            <w:spacing w:after="0" w:before="0" w:line="259"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9kk8xu">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2.3.1 </w:t>
            </w:r>
          </w:hyperlink>
          <w:hyperlink w:anchor="_heading=h.39kk8x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_heading=h.39kk8xu \h </w:instrText>
            <w:fldChar w:fldCharType="separate"/>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FORTALECIMIENTO ORGANIZACIONAL Y SIMPLIFICACIÓN DE PROCESOS</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5"/>
            </w:tabs>
            <w:spacing w:after="0" w:before="0" w:line="259"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opuj5n">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2.3.2</w:t>
            </w:r>
          </w:hyperlink>
          <w:hyperlink w:anchor="_heading=h.1opuj5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_heading=h.1opuj5n \h </w:instrText>
            <w:fldChar w:fldCharType="separate"/>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GOBIERNO DIGITAL</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5"/>
            </w:tabs>
            <w:spacing w:after="0" w:before="0" w:line="259"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8pi1tg">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2.3.3</w:t>
            </w:r>
          </w:hyperlink>
          <w:hyperlink w:anchor="_heading=h.48pi1t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_heading=h.48pi1tg \h </w:instrText>
            <w:fldChar w:fldCharType="separate"/>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SEGURIDAD DIGITAL</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5"/>
            </w:tabs>
            <w:spacing w:after="0" w:before="0" w:line="259"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nusc19">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2.3.4</w:t>
            </w:r>
          </w:hyperlink>
          <w:hyperlink w:anchor="_heading=h.2nusc1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_heading=h.2nusc19 \h </w:instrText>
            <w:fldChar w:fldCharType="separate"/>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DEFENSA JURÍDICA</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5"/>
            </w:tabs>
            <w:spacing w:after="0" w:before="0" w:line="259"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302m92">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2.3.5</w:t>
            </w:r>
          </w:hyperlink>
          <w:hyperlink w:anchor="_heading=h.1302m9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_heading=h.1302m92 \h </w:instrText>
            <w:fldChar w:fldCharType="separate"/>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MEJORA NORMATIVA</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5"/>
            </w:tabs>
            <w:spacing w:after="0" w:before="0" w:line="259"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mzq4wv">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2.3.6</w:t>
            </w:r>
          </w:hyperlink>
          <w:hyperlink w:anchor="_heading=h.3mzq4w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_heading=h.3mzq4wv \h </w:instrText>
            <w:fldChar w:fldCharType="separate"/>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SERVICIO AL CIUDADANO</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5"/>
            </w:tabs>
            <w:spacing w:after="0" w:before="0" w:line="259"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250f4o">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2.3.7</w:t>
            </w:r>
          </w:hyperlink>
          <w:hyperlink w:anchor="_heading=h.2250f4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_heading=h.2250f4o \h </w:instrText>
            <w:fldChar w:fldCharType="separate"/>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RACIONALIZACIÓN DE TRÁMITES</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5"/>
            </w:tabs>
            <w:spacing w:after="0" w:before="0" w:line="259"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haapch">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2.3.8</w:t>
            </w:r>
          </w:hyperlink>
          <w:hyperlink w:anchor="_heading=h.haapc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_heading=h.haapch \h </w:instrText>
            <w:fldChar w:fldCharType="separate"/>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PARTICIPACIÓN CIUDADANA EN LA GESTIÓN PÚBLICA</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55"/>
            </w:tabs>
            <w:spacing w:after="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19y80a">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2.4</w:t>
            </w:r>
          </w:hyperlink>
          <w:hyperlink w:anchor="_heading=h.319y80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_heading=h.319y80a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DIMENSIÓN EVALUACIÓN DE RESULTADOS</w:t>
            <w:tab/>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5"/>
            </w:tabs>
            <w:spacing w:after="0" w:before="0" w:line="259"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gf8i83">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2.4.1</w:t>
            </w:r>
          </w:hyperlink>
          <w:hyperlink w:anchor="_heading=h.1gf8i8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_heading=h.1gf8i83 \h </w:instrText>
            <w:fldChar w:fldCharType="separate"/>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SEGUIMIENTO Y EVALUACIÓN DEL DESEMPEÑO INSTITUCIONAL</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55"/>
            </w:tabs>
            <w:spacing w:after="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0ew0vw">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2.5</w:t>
            </w:r>
          </w:hyperlink>
          <w:hyperlink w:anchor="_heading=h.40ew0v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_heading=h.40ew0vw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DIMENSIÓN INFORMACIÓN Y COMUNICACIÓN</w:t>
            <w:tab/>
            <w:t xml:space="preserve">82</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5"/>
            </w:tabs>
            <w:spacing w:after="0" w:before="0" w:line="259"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fk6b3p">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2.5.1</w:t>
            </w:r>
          </w:hyperlink>
          <w:hyperlink w:anchor="_heading=h.2fk6b3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_heading=h.2fk6b3p \h </w:instrText>
            <w:fldChar w:fldCharType="separate"/>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TRANSPARENCIA, ACCESO A LA INFORMACIÓN PÚBLICA Y LUCHA CONTRA LA CORRUPCIÓN</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t>
            <w:tab/>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5"/>
            </w:tabs>
            <w:spacing w:after="0" w:before="0" w:line="259"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upglbi">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2.5.2</w:t>
            </w:r>
          </w:hyperlink>
          <w:hyperlink w:anchor="_heading=h.upglb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_heading=h.upglbi \h </w:instrText>
            <w:fldChar w:fldCharType="separate"/>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GESTIÓN DOCUMENTAL</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85</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5"/>
            </w:tabs>
            <w:spacing w:after="0" w:before="0" w:line="259"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ep43zb">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2.5.3</w:t>
            </w:r>
          </w:hyperlink>
          <w:hyperlink w:anchor="_heading=h.3ep43z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_heading=h.3ep43zb \h </w:instrText>
            <w:fldChar w:fldCharType="separate"/>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GESTIÓN DE LA INFORMACIÓN ESTADÍSTICA</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94</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55"/>
            </w:tabs>
            <w:spacing w:after="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uee74">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2.6.</w:t>
            </w:r>
          </w:hyperlink>
          <w:hyperlink w:anchor="_heading=h.1tuee7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_heading=h.1tuee74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DIMENSIÓN GESTIÓN DEL CONOCIMIENTO Y LA INNOVACIÓN</w:t>
            <w:tab/>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5"/>
            </w:tabs>
            <w:spacing w:after="0" w:before="0" w:line="259"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du1wux">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2.6.1</w:t>
            </w:r>
          </w:hyperlink>
          <w:hyperlink w:anchor="_heading=h.4du1wu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_heading=h.4du1wux \h </w:instrText>
            <w:fldChar w:fldCharType="separate"/>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GESTIÓN DEL CONOCIMIENTO Y LA INNOVACIÓN</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55"/>
            </w:tabs>
            <w:spacing w:after="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zc72q">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2.7</w:t>
            </w:r>
          </w:hyperlink>
          <w:hyperlink w:anchor="_heading=h.2szc72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_heading=h.2szc72q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DIMENSIÓN CONTROL INTERNO</w:t>
            <w:tab/>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5"/>
            </w:tabs>
            <w:spacing w:after="0" w:before="0" w:line="259"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84mhaj">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2.7.1</w:t>
            </w:r>
          </w:hyperlink>
          <w:hyperlink w:anchor="_heading=h.184mha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_heading=h.184mhaj \h </w:instrText>
            <w:fldChar w:fldCharType="separate"/>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CONTROL INTERNO</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55"/>
            </w:tabs>
            <w:spacing w:after="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gg2scsn9s4mt">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2.8</w:t>
            </w:r>
          </w:hyperlink>
          <w:hyperlink w:anchor="_heading=h.gg2scsn9s4m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_heading=h.gg2scsn9s4mt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COMPONENTE GESTIÓN AMBIENTAL</w:t>
            <w:tab/>
            <w:t xml:space="preserve">112</w:t>
          </w:r>
          <w:r w:rsidDel="00000000" w:rsidR="00000000" w:rsidRPr="00000000">
            <w:fldChar w:fldCharType="end"/>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5"/>
              <w:tab w:val="left" w:leader="none" w:pos="440"/>
            </w:tabs>
            <w:spacing w:after="120" w:before="12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s49zyc">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3</w:t>
            </w:r>
          </w:hyperlink>
          <w:hyperlink w:anchor="_heading=h.3s49zy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_heading=h.3s49zyc \h </w:instrText>
            <w:fldChar w:fldCharType="separate"/>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CONCLUSIONES Y RECOMENDACIONES</w:t>
            <w:tab/>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E">
      <w:pPr>
        <w:pStyle w:val="Heading1"/>
        <w:jc w:val="left"/>
        <w:rPr>
          <w:rFonts w:ascii="Calibri" w:cs="Calibri" w:eastAsia="Calibri" w:hAnsi="Calibri"/>
          <w:sz w:val="22"/>
          <w:szCs w:val="22"/>
        </w:rPr>
        <w:sectPr>
          <w:pgSz w:h="15840" w:w="12240" w:orient="portrait"/>
          <w:pgMar w:bottom="1418" w:top="1701" w:left="1701" w:right="1474" w:header="567" w:footer="1134"/>
          <w:pgNumType w:start="1"/>
        </w:sectPr>
      </w:pPr>
      <w:r w:rsidDel="00000000" w:rsidR="00000000" w:rsidRPr="00000000">
        <w:rPr>
          <w:rtl w:val="0"/>
        </w:rPr>
      </w:r>
    </w:p>
    <w:p w:rsidR="00000000" w:rsidDel="00000000" w:rsidP="00000000" w:rsidRDefault="00000000" w:rsidRPr="00000000" w14:paraId="0000004F">
      <w:pPr>
        <w:pStyle w:val="Heading1"/>
        <w:jc w:val="left"/>
        <w:rPr>
          <w:rFonts w:ascii="Calibri" w:cs="Calibri" w:eastAsia="Calibri" w:hAnsi="Calibri"/>
          <w:sz w:val="22"/>
          <w:szCs w:val="22"/>
        </w:rPr>
      </w:pPr>
      <w:bookmarkStart w:colFirst="0" w:colLast="0" w:name="_heading=h.2et92p0" w:id="1"/>
      <w:bookmarkEnd w:id="1"/>
      <w:r w:rsidDel="00000000" w:rsidR="00000000" w:rsidRPr="00000000">
        <w:rPr>
          <w:rFonts w:ascii="Calibri" w:cs="Calibri" w:eastAsia="Calibri" w:hAnsi="Calibri"/>
          <w:sz w:val="22"/>
          <w:szCs w:val="22"/>
          <w:rtl w:val="0"/>
        </w:rPr>
        <w:t xml:space="preserve">INTRODUCCIÓN</w:t>
      </w:r>
    </w:p>
    <w:p w:rsidR="00000000" w:rsidDel="00000000" w:rsidP="00000000" w:rsidRDefault="00000000" w:rsidRPr="00000000" w14:paraId="00000050">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conformidad con el artículo 39, numeral 2, de la Ley 152 del 15 de julio de 1994</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i w:val="1"/>
          <w:sz w:val="22"/>
          <w:szCs w:val="22"/>
          <w:rtl w:val="0"/>
        </w:rPr>
        <w:t xml:space="preserve">“</w:t>
      </w:r>
      <w:r w:rsidDel="00000000" w:rsidR="00000000" w:rsidRPr="00000000">
        <w:rPr>
          <w:rFonts w:ascii="Calibri" w:cs="Calibri" w:eastAsia="Calibri" w:hAnsi="Calibri"/>
          <w:i w:val="1"/>
          <w:color w:val="333333"/>
          <w:sz w:val="22"/>
          <w:szCs w:val="22"/>
          <w:highlight w:val="white"/>
          <w:rtl w:val="0"/>
        </w:rPr>
        <w:t xml:space="preserve">Por la cual se establece la Ley Orgánica del Plan de Desarrollo” </w:t>
      </w:r>
      <w:r w:rsidDel="00000000" w:rsidR="00000000" w:rsidRPr="00000000">
        <w:rPr>
          <w:rFonts w:ascii="Calibri" w:cs="Calibri" w:eastAsia="Calibri" w:hAnsi="Calibri"/>
          <w:sz w:val="22"/>
          <w:szCs w:val="22"/>
          <w:rtl w:val="0"/>
        </w:rPr>
        <w:t xml:space="preserve">decreta que, una vez elegido el alcalde o gobernador respectivo, todas las dependencias de la administración territorial, y en particular, las autoridades y organismos de planeación deben presentar a los candidatos electos y a las personas que sean designadas para el efecto, todo el apoyo administrativo, técnico y de información que sea necesario para la elaboración del Plan de Desarrollo.</w:t>
      </w:r>
    </w:p>
    <w:p w:rsidR="00000000" w:rsidDel="00000000" w:rsidP="00000000" w:rsidRDefault="00000000" w:rsidRPr="00000000" w14:paraId="00000051">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Adicionalmente, con el presente informe de empalme se da cumplimiento a la normativa definida en la Ley 951 del 31 de marzo de 2005</w:t>
      </w:r>
      <w:r w:rsidDel="00000000" w:rsidR="00000000" w:rsidRPr="00000000">
        <w:rPr>
          <w:rFonts w:ascii="Calibri" w:cs="Calibri" w:eastAsia="Calibri" w:hAnsi="Calibri"/>
          <w:i w:val="1"/>
          <w:sz w:val="22"/>
          <w:szCs w:val="22"/>
          <w:rtl w:val="0"/>
        </w:rPr>
        <w:t xml:space="preserve">, </w:t>
      </w:r>
      <w:r w:rsidDel="00000000" w:rsidR="00000000" w:rsidRPr="00000000">
        <w:rPr>
          <w:rFonts w:ascii="Calibri" w:cs="Calibri" w:eastAsia="Calibri" w:hAnsi="Calibri"/>
          <w:b w:val="1"/>
          <w:i w:val="1"/>
          <w:sz w:val="24"/>
          <w:szCs w:val="24"/>
          <w:rtl w:val="0"/>
        </w:rPr>
        <w:t xml:space="preserve">“</w:t>
      </w:r>
      <w:r w:rsidDel="00000000" w:rsidR="00000000" w:rsidRPr="00000000">
        <w:rPr>
          <w:rFonts w:ascii="Calibri" w:cs="Calibri" w:eastAsia="Calibri" w:hAnsi="Calibri"/>
          <w:i w:val="1"/>
          <w:color w:val="333333"/>
          <w:sz w:val="24"/>
          <w:szCs w:val="24"/>
          <w:highlight w:val="white"/>
          <w:rtl w:val="0"/>
        </w:rPr>
        <w:t xml:space="preserve">Por la cual se crea el acta de informe de gestión</w:t>
      </w:r>
      <w:r w:rsidDel="00000000" w:rsidR="00000000" w:rsidRPr="00000000">
        <w:rPr>
          <w:rFonts w:ascii="Calibri" w:cs="Calibri" w:eastAsia="Calibri" w:hAnsi="Calibri"/>
          <w:color w:val="333333"/>
          <w:sz w:val="24"/>
          <w:szCs w:val="24"/>
          <w:highlight w:val="white"/>
          <w:rtl w:val="0"/>
        </w:rPr>
        <w:t xml:space="preserve">”, además, </w:t>
      </w:r>
      <w:r w:rsidDel="00000000" w:rsidR="00000000" w:rsidRPr="00000000">
        <w:rPr>
          <w:rFonts w:ascii="Calibri" w:cs="Calibri" w:eastAsia="Calibri" w:hAnsi="Calibri"/>
          <w:sz w:val="22"/>
          <w:szCs w:val="22"/>
          <w:rtl w:val="0"/>
        </w:rPr>
        <w:t xml:space="preserve">se precisa que los servidores públicos en el orden nacional, departamental, distrital, municipal, metropolitano en calidad de titulares y representantes legales, así como los particulares que administren fondos o bienes del Estado presenten, al separarse de sus cargos o al finalizar la administración, según el caso, un informe a quienes los sustituyan legalmente en sus funciones, de los asuntos de su competencia, así como de la gestión de los recursos financieros, humanos y administrativos que tuvieron asignados para el ejercicio de sus funciones.</w:t>
      </w:r>
    </w:p>
    <w:p w:rsidR="00000000" w:rsidDel="00000000" w:rsidP="00000000" w:rsidRDefault="00000000" w:rsidRPr="00000000" w14:paraId="00000052">
      <w:pPr>
        <w:spacing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manera similar, en cumplimiento de los lineamientos y orientaciones fijadas en la Circular No 001 de 2023, expedida por la Alcaldía Mayor de Bogotá, para el proceso de empalme entre la actual administración y la futura administración distrital que se llevará a cabo para la entrega oficial de la información de la Secretaría Distrital de Cultura, Recreación y Deporte, se organiza el Informe de Gestión y Desempeño institucional, en el marco del Plan Distrital de Desarrollo 2020-2024 </w:t>
      </w:r>
      <w:r w:rsidDel="00000000" w:rsidR="00000000" w:rsidRPr="00000000">
        <w:rPr>
          <w:rFonts w:ascii="Calibri" w:cs="Calibri" w:eastAsia="Calibri" w:hAnsi="Calibri"/>
          <w:i w:val="1"/>
          <w:sz w:val="22"/>
          <w:szCs w:val="22"/>
          <w:rtl w:val="0"/>
        </w:rPr>
        <w:t xml:space="preserve">“Un Nuevo Contrato Social y Ambiental para la Bogotá del Siglo XXI”</w:t>
      </w:r>
      <w:r w:rsidDel="00000000" w:rsidR="00000000" w:rsidRPr="00000000">
        <w:rPr>
          <w:rFonts w:ascii="Calibri" w:cs="Calibri" w:eastAsia="Calibri" w:hAnsi="Calibri"/>
          <w:sz w:val="22"/>
          <w:szCs w:val="22"/>
          <w:rtl w:val="0"/>
        </w:rPr>
        <w:t xml:space="preserve"> describiendo la gestión  estratégica, misional, administrativa y de control, llevada a cabo durante la actual administración.</w:t>
      </w:r>
    </w:p>
    <w:p w:rsidR="00000000" w:rsidDel="00000000" w:rsidP="00000000" w:rsidRDefault="00000000" w:rsidRPr="00000000" w14:paraId="00000053">
      <w:pPr>
        <w:spacing w:after="240" w:before="240" w:lineRule="auto"/>
        <w:jc w:val="both"/>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El presente informe está constituido por tres (03) capítulos generales:  </w:t>
      </w:r>
      <w:r w:rsidDel="00000000" w:rsidR="00000000" w:rsidRPr="00000000">
        <w:rPr>
          <w:rFonts w:ascii="Calibri" w:cs="Calibri" w:eastAsia="Calibri" w:hAnsi="Calibri"/>
          <w:b w:val="1"/>
          <w:sz w:val="22"/>
          <w:szCs w:val="22"/>
          <w:rtl w:val="0"/>
        </w:rPr>
        <w:t xml:space="preserve">1. Generalidades de la Secretaría Distrital de Cultura, Recreación y Deporte. 2. Gestión y Desempeño Institucional</w:t>
      </w:r>
      <w:r w:rsidDel="00000000" w:rsidR="00000000" w:rsidRPr="00000000">
        <w:rPr>
          <w:rFonts w:ascii="Calibri" w:cs="Calibri" w:eastAsia="Calibri" w:hAnsi="Calibri"/>
          <w:sz w:val="22"/>
          <w:szCs w:val="22"/>
          <w:rtl w:val="0"/>
        </w:rPr>
        <w:t xml:space="preserve"> y, </w:t>
      </w:r>
      <w:r w:rsidDel="00000000" w:rsidR="00000000" w:rsidRPr="00000000">
        <w:rPr>
          <w:rFonts w:ascii="Calibri" w:cs="Calibri" w:eastAsia="Calibri" w:hAnsi="Calibri"/>
          <w:b w:val="1"/>
          <w:sz w:val="22"/>
          <w:szCs w:val="22"/>
          <w:rtl w:val="0"/>
        </w:rPr>
        <w:t xml:space="preserve">3.  Conclusiones y Recomendaciones.</w:t>
      </w:r>
    </w:p>
    <w:p w:rsidR="00000000" w:rsidDel="00000000" w:rsidP="00000000" w:rsidRDefault="00000000" w:rsidRPr="00000000" w14:paraId="00000054">
      <w:pPr>
        <w:spacing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Finalmente, se incluyen los temas pendientes considerados como prioritarios para ser abordados en los primeros cien días de la próxima Administración.</w:t>
      </w:r>
    </w:p>
    <w:p w:rsidR="00000000" w:rsidDel="00000000" w:rsidP="00000000" w:rsidRDefault="00000000" w:rsidRPr="00000000" w14:paraId="00000055">
      <w:pPr>
        <w:spacing w:before="240" w:lineRule="auto"/>
        <w:jc w:val="both"/>
        <w:rPr>
          <w:rFonts w:ascii="Calibri" w:cs="Calibri" w:eastAsia="Calibri" w:hAnsi="Calibri"/>
          <w:sz w:val="22"/>
          <w:szCs w:val="22"/>
        </w:rPr>
        <w:sectPr>
          <w:type w:val="nextPage"/>
          <w:pgSz w:h="15840" w:w="12240" w:orient="portrait"/>
          <w:pgMar w:bottom="1418" w:top="1701" w:left="1701" w:right="1474" w:header="567" w:footer="1134"/>
          <w:pgNumType w:start="1"/>
        </w:sect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56">
      <w:pPr>
        <w:pStyle w:val="Heading1"/>
        <w:numPr>
          <w:ilvl w:val="0"/>
          <w:numId w:val="73"/>
        </w:numPr>
        <w:ind w:left="426" w:hanging="426"/>
        <w:jc w:val="left"/>
        <w:rPr>
          <w:rFonts w:ascii="Calibri" w:cs="Calibri" w:eastAsia="Calibri" w:hAnsi="Calibri"/>
          <w:sz w:val="22"/>
          <w:szCs w:val="22"/>
        </w:rPr>
      </w:pPr>
      <w:bookmarkStart w:colFirst="0" w:colLast="0" w:name="_heading=h.3dy6vkm" w:id="2"/>
      <w:bookmarkEnd w:id="2"/>
      <w:r w:rsidDel="00000000" w:rsidR="00000000" w:rsidRPr="00000000">
        <w:rPr>
          <w:rFonts w:ascii="Calibri" w:cs="Calibri" w:eastAsia="Calibri" w:hAnsi="Calibri"/>
          <w:sz w:val="22"/>
          <w:szCs w:val="22"/>
          <w:rtl w:val="0"/>
        </w:rPr>
        <w:t xml:space="preserve">GENERALIDADES DE LA SECRETARÍA DISTRITAL DE CULTURA, RECREACIÓN Y DEPORTE-SCRD</w:t>
      </w:r>
    </w:p>
    <w:p w:rsidR="00000000" w:rsidDel="00000000" w:rsidP="00000000" w:rsidRDefault="00000000" w:rsidRPr="00000000" w14:paraId="0000005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8">
      <w:pPr>
        <w:pStyle w:val="Heading2"/>
        <w:numPr>
          <w:ilvl w:val="1"/>
          <w:numId w:val="17"/>
        </w:numPr>
        <w:ind w:left="567" w:hanging="567"/>
        <w:rPr>
          <w:rFonts w:ascii="Calibri" w:cs="Calibri" w:eastAsia="Calibri" w:hAnsi="Calibri"/>
          <w:sz w:val="22"/>
          <w:szCs w:val="22"/>
        </w:rPr>
      </w:pPr>
      <w:bookmarkStart w:colFirst="0" w:colLast="0" w:name="_heading=h.3o7alnk" w:id="3"/>
      <w:bookmarkEnd w:id="3"/>
      <w:r w:rsidDel="00000000" w:rsidR="00000000" w:rsidRPr="00000000">
        <w:rPr>
          <w:rFonts w:ascii="Calibri" w:cs="Calibri" w:eastAsia="Calibri" w:hAnsi="Calibri"/>
          <w:sz w:val="22"/>
          <w:szCs w:val="22"/>
          <w:rtl w:val="0"/>
        </w:rPr>
        <w:t xml:space="preserve">PROPÓSITO Y NATURALEZA DE LA ENTIDAD</w:t>
      </w:r>
    </w:p>
    <w:p w:rsidR="00000000" w:rsidDel="00000000" w:rsidP="00000000" w:rsidRDefault="00000000" w:rsidRPr="00000000" w14:paraId="00000059">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A">
      <w:pPr>
        <w:jc w:val="both"/>
        <w:rPr>
          <w:rFonts w:ascii="Calibri" w:cs="Calibri" w:eastAsia="Calibri" w:hAnsi="Calibri"/>
          <w:color w:val="333333"/>
          <w:sz w:val="22"/>
          <w:szCs w:val="22"/>
          <w:highlight w:val="white"/>
        </w:rPr>
      </w:pPr>
      <w:r w:rsidDel="00000000" w:rsidR="00000000" w:rsidRPr="00000000">
        <w:rPr>
          <w:rFonts w:ascii="Calibri" w:cs="Calibri" w:eastAsia="Calibri" w:hAnsi="Calibri"/>
          <w:sz w:val="22"/>
          <w:szCs w:val="22"/>
          <w:rtl w:val="0"/>
        </w:rPr>
        <w:t xml:space="preserve">De conformidad con el Acuerdo 257 del 30 de noviembre de 2006, </w:t>
      </w:r>
      <w:r w:rsidDel="00000000" w:rsidR="00000000" w:rsidRPr="00000000">
        <w:rPr>
          <w:rFonts w:ascii="Calibri" w:cs="Calibri" w:eastAsia="Calibri" w:hAnsi="Calibri"/>
          <w:sz w:val="22"/>
          <w:szCs w:val="22"/>
          <w:highlight w:val="white"/>
          <w:rtl w:val="0"/>
        </w:rPr>
        <w:t xml:space="preserve">con el</w:t>
      </w:r>
      <w:r w:rsidDel="00000000" w:rsidR="00000000" w:rsidRPr="00000000">
        <w:rPr>
          <w:rFonts w:ascii="Calibri" w:cs="Calibri" w:eastAsia="Calibri" w:hAnsi="Calibri"/>
          <w:b w:val="1"/>
          <w:i w:val="1"/>
          <w:sz w:val="22"/>
          <w:szCs w:val="22"/>
          <w:highlight w:val="white"/>
          <w:rtl w:val="0"/>
        </w:rPr>
        <w:t xml:space="preserve"> </w:t>
      </w:r>
      <w:r w:rsidDel="00000000" w:rsidR="00000000" w:rsidRPr="00000000">
        <w:rPr>
          <w:rFonts w:ascii="Calibri" w:cs="Calibri" w:eastAsia="Calibri" w:hAnsi="Calibri"/>
          <w:color w:val="333333"/>
          <w:sz w:val="21"/>
          <w:szCs w:val="21"/>
          <w:highlight w:val="white"/>
          <w:rtl w:val="0"/>
        </w:rPr>
        <w:t xml:space="preserve">Artículo 91, el Instituto Distrital de Cultura y Turismo se transformó en la Secretaría Distrital de Cultura, Recreación y Deporte-SCRD. </w:t>
      </w:r>
      <w:r w:rsidDel="00000000" w:rsidR="00000000" w:rsidRPr="00000000">
        <w:rPr>
          <w:rFonts w:ascii="Calibri" w:cs="Calibri" w:eastAsia="Calibri" w:hAnsi="Calibri"/>
          <w:color w:val="333333"/>
          <w:sz w:val="22"/>
          <w:szCs w:val="22"/>
          <w:highlight w:val="white"/>
          <w:rtl w:val="0"/>
        </w:rPr>
        <w:t xml:space="preserve">como una entidad pública de nivel central de la ciudad de Bogotá, </w:t>
      </w:r>
      <w:r w:rsidDel="00000000" w:rsidR="00000000" w:rsidRPr="00000000">
        <w:rPr>
          <w:rFonts w:ascii="Calibri" w:cs="Calibri" w:eastAsia="Calibri" w:hAnsi="Calibri"/>
          <w:sz w:val="22"/>
          <w:szCs w:val="22"/>
          <w:rtl w:val="0"/>
        </w:rPr>
        <w:t xml:space="preserve">cuya misión es liderar la formulación e implementación concertada de políticas públicas en arte, cultura, patrimonio, recreación y deporte, así como de la transformación y sostenibilidad cultural y deportiva de la ciudad, garantizando los derechos culturales, reconociendo a los habitantes de Bogotá como creadores, agentes de cambio y el centro de todas nuestras acciones en la construcción de una ciudad creadora, cuidadora, consciente e incluyente.</w:t>
      </w:r>
      <w:r w:rsidDel="00000000" w:rsidR="00000000" w:rsidRPr="00000000">
        <w:rPr>
          <w:rFonts w:ascii="Calibri" w:cs="Calibri" w:eastAsia="Calibri" w:hAnsi="Calibri"/>
          <w:color w:val="333333"/>
          <w:sz w:val="22"/>
          <w:szCs w:val="22"/>
          <w:highlight w:val="white"/>
          <w:rtl w:val="0"/>
        </w:rPr>
        <w:t xml:space="preserve">  </w:t>
      </w:r>
    </w:p>
    <w:p w:rsidR="00000000" w:rsidDel="00000000" w:rsidP="00000000" w:rsidRDefault="00000000" w:rsidRPr="00000000" w14:paraId="0000005B">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C">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igual manera, a través del citado Acuerdo se crea el Sector Cultura, Recreación y Deporte, el cual se encuentra conformado así: Secretaría Distrital de Cultura, Recreación y Deporte - SCRD, cabeza del Sector; sus entidades adscritas: El Instituto Distrital de Recreación y Deporte-IDRD, la Orquesta Filarmónica de Bogotá-OFB, el Instituto Distrital de Patrimonio Cultural -IDPC, la Fundación Gilberto Álzate Avendaño-FUGA y el Instituto Distrital de las Artes –IDARTES y, como entidad vinculada: Canal Capital-C.C. </w:t>
      </w:r>
    </w:p>
    <w:p w:rsidR="00000000" w:rsidDel="00000000" w:rsidP="00000000" w:rsidRDefault="00000000" w:rsidRPr="00000000" w14:paraId="0000005D">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E">
      <w:pPr>
        <w:jc w:val="both"/>
        <w:rPr>
          <w:rFonts w:ascii="Calibri" w:cs="Calibri" w:eastAsia="Calibri" w:hAnsi="Calibri"/>
          <w:sz w:val="22"/>
          <w:szCs w:val="22"/>
        </w:rPr>
      </w:pPr>
      <w:r w:rsidDel="00000000" w:rsidR="00000000" w:rsidRPr="00000000">
        <w:rPr>
          <w:rFonts w:ascii="Calibri" w:cs="Calibri" w:eastAsia="Calibri" w:hAnsi="Calibri"/>
          <w:color w:val="333333"/>
          <w:sz w:val="24"/>
          <w:szCs w:val="24"/>
          <w:highlight w:val="white"/>
          <w:rtl w:val="0"/>
        </w:rPr>
        <w:t xml:space="preserve">En el artículo</w:t>
      </w:r>
      <w:r w:rsidDel="00000000" w:rsidR="00000000" w:rsidRPr="00000000">
        <w:rPr>
          <w:rFonts w:ascii="Calibri" w:cs="Calibri" w:eastAsia="Calibri" w:hAnsi="Calibri"/>
          <w:sz w:val="24"/>
          <w:szCs w:val="24"/>
          <w:highlight w:val="white"/>
          <w:rtl w:val="0"/>
        </w:rPr>
        <w:t xml:space="preserve"> </w:t>
      </w:r>
      <w:hyperlink r:id="rId7">
        <w:r w:rsidDel="00000000" w:rsidR="00000000" w:rsidRPr="00000000">
          <w:rPr>
            <w:rFonts w:ascii="Calibri" w:cs="Calibri" w:eastAsia="Calibri" w:hAnsi="Calibri"/>
            <w:sz w:val="24"/>
            <w:szCs w:val="24"/>
            <w:highlight w:val="white"/>
            <w:rtl w:val="0"/>
          </w:rPr>
          <w:t xml:space="preserve">94</w:t>
        </w:r>
      </w:hyperlink>
      <w:r w:rsidDel="00000000" w:rsidR="00000000" w:rsidRPr="00000000">
        <w:rPr>
          <w:rFonts w:ascii="Calibri" w:cs="Calibri" w:eastAsia="Calibri" w:hAnsi="Calibri"/>
          <w:sz w:val="22"/>
          <w:szCs w:val="22"/>
          <w:rtl w:val="0"/>
        </w:rPr>
        <w:t xml:space="preserve"> del Acuerdo mencionado, la naturaleza de la Secretaría Distrital de Cultura, Recreación y Deporte </w:t>
      </w:r>
      <w:r w:rsidDel="00000000" w:rsidR="00000000" w:rsidRPr="00000000">
        <w:rPr>
          <w:rFonts w:ascii="Calibri" w:cs="Calibri" w:eastAsia="Calibri" w:hAnsi="Calibri"/>
          <w:color w:val="333333"/>
          <w:sz w:val="22"/>
          <w:szCs w:val="22"/>
          <w:highlight w:val="white"/>
          <w:rtl w:val="0"/>
        </w:rPr>
        <w:t xml:space="preserve">es un organismo del Sector Central con autonomía administrativa y financiera, destinada a orientar y liderar la formulación concertada de políticas, planes y programas en los campos cultural, patrimonial, recreativo y deportivo del Distrito Capital en coordinación con la Secretaría Distrital de Planeación y con la participación de sus  entidades  adscritas y la vinculada  y la sociedad civil. </w:t>
      </w:r>
      <w:r w:rsidDel="00000000" w:rsidR="00000000" w:rsidRPr="00000000">
        <w:rPr>
          <w:rtl w:val="0"/>
        </w:rPr>
      </w:r>
    </w:p>
    <w:p w:rsidR="00000000" w:rsidDel="00000000" w:rsidP="00000000" w:rsidRDefault="00000000" w:rsidRPr="00000000" w14:paraId="0000005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0">
      <w:pPr>
        <w:shd w:fill="ffffff" w:val="clear"/>
        <w:spacing w:after="160" w:lineRule="auto"/>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Además, sus funciones generales son las siguientes:</w:t>
      </w:r>
    </w:p>
    <w:p w:rsidR="00000000" w:rsidDel="00000000" w:rsidP="00000000" w:rsidRDefault="00000000" w:rsidRPr="00000000" w14:paraId="00000061">
      <w:pPr>
        <w:numPr>
          <w:ilvl w:val="0"/>
          <w:numId w:val="89"/>
        </w:numPr>
        <w:shd w:fill="ffffff" w:val="clear"/>
        <w:ind w:left="720" w:hanging="360"/>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Formular estrategias para garantizar la conservación y enriquecimiento de la creación y expresiones culturales propias de la ciudad diversa en su conformación étnica, socio cultural e histórica. Diseñar estrategias de divulgación y conservación del patrimonio cultural tangible e intangible. </w:t>
      </w:r>
    </w:p>
    <w:p w:rsidR="00000000" w:rsidDel="00000000" w:rsidP="00000000" w:rsidRDefault="00000000" w:rsidRPr="00000000" w14:paraId="00000062">
      <w:pPr>
        <w:numPr>
          <w:ilvl w:val="0"/>
          <w:numId w:val="89"/>
        </w:numPr>
        <w:shd w:fill="ffffff" w:val="clear"/>
        <w:ind w:left="720" w:hanging="360"/>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Formular mecanismos para lograr la participación de los ciudadanos y ciudadanas en programas recreativos y deportivos en desarrollo del derecho constitucional que le asiste a todas las personas para la práctica del deporte y el aprovechamiento del tiempo libre.</w:t>
      </w:r>
    </w:p>
    <w:p w:rsidR="00000000" w:rsidDel="00000000" w:rsidP="00000000" w:rsidRDefault="00000000" w:rsidRPr="00000000" w14:paraId="00000063">
      <w:pPr>
        <w:numPr>
          <w:ilvl w:val="0"/>
          <w:numId w:val="44"/>
        </w:numPr>
        <w:shd w:fill="ffffff" w:val="clear"/>
        <w:ind w:left="720" w:hanging="360"/>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Impulsar la formación y gestión de actividades y programas artísticos, culturales, deportivos y de alto rendimiento</w:t>
      </w:r>
    </w:p>
    <w:p w:rsidR="00000000" w:rsidDel="00000000" w:rsidP="00000000" w:rsidRDefault="00000000" w:rsidRPr="00000000" w14:paraId="00000064">
      <w:pPr>
        <w:numPr>
          <w:ilvl w:val="0"/>
          <w:numId w:val="44"/>
        </w:numPr>
        <w:shd w:fill="ffffff" w:val="clear"/>
        <w:ind w:left="720" w:hanging="360"/>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Formular políticas, vigilar y supervisar la correcta administración y funcionamiento de los sistemas distritales de cultura de parques y de escenarios distritales, recreativos y deportivos.</w:t>
      </w:r>
    </w:p>
    <w:p w:rsidR="00000000" w:rsidDel="00000000" w:rsidP="00000000" w:rsidRDefault="00000000" w:rsidRPr="00000000" w14:paraId="00000065">
      <w:pPr>
        <w:numPr>
          <w:ilvl w:val="0"/>
          <w:numId w:val="44"/>
        </w:numPr>
        <w:shd w:fill="ffffff" w:val="clear"/>
        <w:ind w:left="720" w:hanging="360"/>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Orientar el desarrollo, fomento y difusión del repertorio sinfónico nacional y universal por parte de la Orquesta Filarmónica de Bogotá.</w:t>
      </w:r>
    </w:p>
    <w:p w:rsidR="00000000" w:rsidDel="00000000" w:rsidP="00000000" w:rsidRDefault="00000000" w:rsidRPr="00000000" w14:paraId="00000066">
      <w:pPr>
        <w:numPr>
          <w:ilvl w:val="0"/>
          <w:numId w:val="44"/>
        </w:numPr>
        <w:shd w:fill="ffffff" w:val="clear"/>
        <w:ind w:left="720" w:hanging="360"/>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Coordinar la ejecución de las políticas, planes y programas en los campos cultural, patrimonial, recreativo y del deporte que desarrollen las entidades adscritas y vinculadas y las localidades.</w:t>
      </w:r>
    </w:p>
    <w:p w:rsidR="00000000" w:rsidDel="00000000" w:rsidP="00000000" w:rsidRDefault="00000000" w:rsidRPr="00000000" w14:paraId="00000067">
      <w:pPr>
        <w:numPr>
          <w:ilvl w:val="0"/>
          <w:numId w:val="44"/>
        </w:numPr>
        <w:shd w:fill="ffffff" w:val="clear"/>
        <w:ind w:left="720" w:hanging="360"/>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 Gestionar la ejecución de las políticas, planes y proyectos culturales y artísticos, con el fin de garantizar el efectivo ejercicio de los derechos culturales y fortalecer los campos cultural, artístico, patrimonial y deportivo. </w:t>
      </w:r>
    </w:p>
    <w:p w:rsidR="00000000" w:rsidDel="00000000" w:rsidP="00000000" w:rsidRDefault="00000000" w:rsidRPr="00000000" w14:paraId="00000068">
      <w:pPr>
        <w:numPr>
          <w:ilvl w:val="0"/>
          <w:numId w:val="44"/>
        </w:numPr>
        <w:shd w:fill="ffffff" w:val="clear"/>
        <w:ind w:left="720" w:hanging="360"/>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Ejercer seguimiento, vigilancia y control sobre la debida ejecución de los planes de gestión de las entidades del sector. </w:t>
      </w:r>
    </w:p>
    <w:p w:rsidR="00000000" w:rsidDel="00000000" w:rsidP="00000000" w:rsidRDefault="00000000" w:rsidRPr="00000000" w14:paraId="00000069">
      <w:pPr>
        <w:numPr>
          <w:ilvl w:val="0"/>
          <w:numId w:val="44"/>
        </w:numPr>
        <w:shd w:fill="ffffff" w:val="clear"/>
        <w:ind w:left="720" w:hanging="360"/>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Formular, orientar y coordinar políticas que propicien y consoliden la conformación y permanencia de los clubes, escuelas, ligas o asociaciones solidarias de deportistas. </w:t>
      </w:r>
    </w:p>
    <w:p w:rsidR="00000000" w:rsidDel="00000000" w:rsidP="00000000" w:rsidRDefault="00000000" w:rsidRPr="00000000" w14:paraId="0000006A">
      <w:pPr>
        <w:numPr>
          <w:ilvl w:val="0"/>
          <w:numId w:val="44"/>
        </w:numPr>
        <w:shd w:fill="ffffff" w:val="clear"/>
        <w:ind w:left="720" w:hanging="360"/>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Promocionar actividades recreativas e impulsar masivamente la práctica deportiva no competitiva prioritariamente para los niños, jóvenes y adultos mayores. </w:t>
      </w:r>
    </w:p>
    <w:p w:rsidR="00000000" w:rsidDel="00000000" w:rsidP="00000000" w:rsidRDefault="00000000" w:rsidRPr="00000000" w14:paraId="0000006B">
      <w:pPr>
        <w:numPr>
          <w:ilvl w:val="0"/>
          <w:numId w:val="44"/>
        </w:numPr>
        <w:shd w:fill="ffffff" w:val="clear"/>
        <w:ind w:left="720" w:hanging="360"/>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Priorizar en la inversión la construcción de parques con escenarios deportivos y recreativos. </w:t>
      </w:r>
    </w:p>
    <w:p w:rsidR="00000000" w:rsidDel="00000000" w:rsidP="00000000" w:rsidRDefault="00000000" w:rsidRPr="00000000" w14:paraId="0000006C">
      <w:pPr>
        <w:numPr>
          <w:ilvl w:val="0"/>
          <w:numId w:val="44"/>
        </w:numPr>
        <w:shd w:fill="ffffff" w:val="clear"/>
        <w:ind w:left="720" w:hanging="360"/>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Promover e impulsar estrategias que garanticen el desarrollo del arte y estímulos para los artistas.  </w:t>
      </w:r>
    </w:p>
    <w:p w:rsidR="00000000" w:rsidDel="00000000" w:rsidP="00000000" w:rsidRDefault="00000000" w:rsidRPr="00000000" w14:paraId="0000006D">
      <w:pPr>
        <w:numPr>
          <w:ilvl w:val="0"/>
          <w:numId w:val="44"/>
        </w:numPr>
        <w:shd w:fill="ffffff" w:val="clear"/>
        <w:ind w:left="720" w:hanging="360"/>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Promover el reconocimiento público a los deportistas de alta figuración y rendimiento que representen a nuestra ciudad en las gestas deportivas. </w:t>
      </w:r>
    </w:p>
    <w:p w:rsidR="00000000" w:rsidDel="00000000" w:rsidP="00000000" w:rsidRDefault="00000000" w:rsidRPr="00000000" w14:paraId="0000006E">
      <w:pPr>
        <w:numPr>
          <w:ilvl w:val="0"/>
          <w:numId w:val="44"/>
        </w:numPr>
        <w:shd w:fill="ffffff" w:val="clear"/>
        <w:spacing w:after="160" w:lineRule="auto"/>
        <w:ind w:left="720" w:hanging="360"/>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Impulsar estrategias para garantizar el desarrollo de expresiones artísticas que interpreten la diversidad cultural de los habitantes del Distrito Capital.</w:t>
      </w:r>
    </w:p>
    <w:p w:rsidR="00000000" w:rsidDel="00000000" w:rsidP="00000000" w:rsidRDefault="00000000" w:rsidRPr="00000000" w14:paraId="0000006F">
      <w:pPr>
        <w:shd w:fill="ffffff" w:val="clear"/>
        <w:spacing w:after="160" w:lineRule="auto"/>
        <w:jc w:val="both"/>
        <w:rPr>
          <w:rFonts w:ascii="Calibri" w:cs="Calibri" w:eastAsia="Calibri" w:hAnsi="Calibri"/>
          <w:color w:val="333333"/>
          <w:sz w:val="22"/>
          <w:szCs w:val="22"/>
          <w:highlight w:val="white"/>
        </w:rPr>
        <w:sectPr>
          <w:footerReference r:id="rId8" w:type="default"/>
          <w:type w:val="nextPage"/>
          <w:pgSz w:h="15840" w:w="12240" w:orient="portrait"/>
          <w:pgMar w:bottom="1418" w:top="1701" w:left="1701" w:right="1474" w:header="567" w:footer="1134"/>
          <w:pgNumType w:start="2"/>
        </w:sectPr>
      </w:pPr>
      <w:r w:rsidDel="00000000" w:rsidR="00000000" w:rsidRPr="00000000">
        <w:rPr>
          <w:rFonts w:ascii="Calibri" w:cs="Calibri" w:eastAsia="Calibri" w:hAnsi="Calibri"/>
          <w:color w:val="333333"/>
          <w:sz w:val="22"/>
          <w:szCs w:val="22"/>
          <w:rtl w:val="0"/>
        </w:rPr>
        <w:t xml:space="preserve">En el marco del Acuerdo mencionado se expidió el Decreto 340 del 30 de diciembre de 2020, por </w:t>
      </w:r>
      <w:r w:rsidDel="00000000" w:rsidR="00000000" w:rsidRPr="00000000">
        <w:rPr>
          <w:rFonts w:ascii="Calibri" w:cs="Calibri" w:eastAsia="Calibri" w:hAnsi="Calibri"/>
          <w:color w:val="333333"/>
          <w:sz w:val="22"/>
          <w:szCs w:val="22"/>
          <w:highlight w:val="white"/>
          <w:rtl w:val="0"/>
        </w:rPr>
        <w:t xml:space="preserve">el cual se modificó la estructura organizacional de la Secretaría Distrital de Cultura, Recreación y Deporte, en cuya modificación se</w:t>
      </w:r>
      <w:r w:rsidDel="00000000" w:rsidR="00000000" w:rsidRPr="00000000">
        <w:rPr>
          <w:rFonts w:ascii="Arial" w:cs="Arial" w:eastAsia="Arial" w:hAnsi="Arial"/>
          <w:color w:val="333333"/>
          <w:sz w:val="24"/>
          <w:szCs w:val="24"/>
          <w:highlight w:val="white"/>
          <w:rtl w:val="0"/>
        </w:rPr>
        <w:t xml:space="preserve"> </w:t>
      </w:r>
      <w:r w:rsidDel="00000000" w:rsidR="00000000" w:rsidRPr="00000000">
        <w:rPr>
          <w:rFonts w:ascii="Calibri" w:cs="Calibri" w:eastAsia="Calibri" w:hAnsi="Calibri"/>
          <w:color w:val="333333"/>
          <w:sz w:val="22"/>
          <w:szCs w:val="22"/>
          <w:highlight w:val="white"/>
          <w:rtl w:val="0"/>
        </w:rPr>
        <w:t xml:space="preserve">creó la Subsecretaría Distrital de Cultura Ciudadana y Gestión del Conocimiento, para liderar la formulación, ejecución, seguimiento y evaluación de las políticas distritales de cultura ciudadana y de transformación cultural.</w:t>
      </w:r>
    </w:p>
    <w:p w:rsidR="00000000" w:rsidDel="00000000" w:rsidP="00000000" w:rsidRDefault="00000000" w:rsidRPr="00000000" w14:paraId="00000070">
      <w:pPr>
        <w:pStyle w:val="Heading2"/>
        <w:keepLines w:val="1"/>
        <w:numPr>
          <w:ilvl w:val="1"/>
          <w:numId w:val="17"/>
        </w:numPr>
        <w:ind w:left="426" w:hanging="426"/>
        <w:rPr>
          <w:rFonts w:ascii="Calibri" w:cs="Calibri" w:eastAsia="Calibri" w:hAnsi="Calibri"/>
          <w:sz w:val="22"/>
          <w:szCs w:val="22"/>
        </w:rPr>
      </w:pPr>
      <w:bookmarkStart w:colFirst="0" w:colLast="0" w:name="_heading=h.23ckvvd" w:id="4"/>
      <w:bookmarkEnd w:id="4"/>
      <w:r w:rsidDel="00000000" w:rsidR="00000000" w:rsidRPr="00000000">
        <w:rPr>
          <w:rFonts w:ascii="Calibri" w:cs="Calibri" w:eastAsia="Calibri" w:hAnsi="Calibri"/>
          <w:sz w:val="22"/>
          <w:szCs w:val="22"/>
          <w:rtl w:val="0"/>
        </w:rPr>
        <w:t xml:space="preserve">ESTRUCTURA ORGANIZACIONAL</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Estructura organizacional de la SCRD</w:t>
      </w:r>
    </w:p>
    <w:p w:rsidR="00000000" w:rsidDel="00000000" w:rsidP="00000000" w:rsidRDefault="00000000" w:rsidRPr="00000000" w14:paraId="00000073">
      <w:pPr>
        <w:jc w:val="both"/>
        <w:rPr>
          <w:rFonts w:ascii="Calibri" w:cs="Calibri" w:eastAsia="Calibri" w:hAnsi="Calibri"/>
          <w:color w:val="002060"/>
          <w:sz w:val="22"/>
          <w:szCs w:val="22"/>
        </w:rPr>
      </w:pPr>
      <w:r w:rsidDel="00000000" w:rsidR="00000000" w:rsidRPr="00000000">
        <w:rPr>
          <w:rFonts w:ascii="Calibri" w:cs="Calibri" w:eastAsia="Calibri" w:hAnsi="Calibri"/>
          <w:color w:val="002060"/>
          <w:sz w:val="22"/>
          <w:szCs w:val="22"/>
        </w:rPr>
        <w:drawing>
          <wp:inline distB="0" distT="0" distL="0" distR="0">
            <wp:extent cx="5612130" cy="5734050"/>
            <wp:effectExtent b="0" l="0" r="0" t="0"/>
            <wp:docPr id="18303738"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5612130" cy="573405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ffffff" w:val="clear"/>
        <w:jc w:val="center"/>
        <w:rPr>
          <w:rFonts w:ascii="Calibri" w:cs="Calibri" w:eastAsia="Calibri" w:hAnsi="Calibri"/>
          <w:color w:val="000000"/>
          <w:sz w:val="22"/>
          <w:szCs w:val="22"/>
        </w:rPr>
      </w:pPr>
      <w:hyperlink r:id="rId10">
        <w:r w:rsidDel="00000000" w:rsidR="00000000" w:rsidRPr="00000000">
          <w:rPr>
            <w:rFonts w:ascii="Calibri" w:cs="Calibri" w:eastAsia="Calibri" w:hAnsi="Calibri"/>
            <w:color w:val="00309e"/>
            <w:sz w:val="22"/>
            <w:szCs w:val="22"/>
            <w:u w:val="single"/>
            <w:rtl w:val="0"/>
          </w:rPr>
          <w:t xml:space="preserve">Estructura organizacional según el Decreto 400 de 2022</w:t>
        </w:r>
      </w:hyperlink>
      <w:r w:rsidDel="00000000" w:rsidR="00000000" w:rsidRPr="00000000">
        <w:rPr>
          <w:rtl w:val="0"/>
        </w:rPr>
      </w:r>
    </w:p>
    <w:p w:rsidR="00000000" w:rsidDel="00000000" w:rsidP="00000000" w:rsidRDefault="00000000" w:rsidRPr="00000000" w14:paraId="00000075">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6">
      <w:pPr>
        <w:jc w:val="both"/>
        <w:rPr>
          <w:rFonts w:ascii="Calibri" w:cs="Calibri" w:eastAsia="Calibri" w:hAnsi="Calibri"/>
          <w:color w:val="7030a0"/>
          <w:sz w:val="22"/>
          <w:szCs w:val="22"/>
        </w:rPr>
      </w:pPr>
      <w:r w:rsidDel="00000000" w:rsidR="00000000" w:rsidRPr="00000000">
        <w:rPr>
          <w:rFonts w:ascii="Calibri" w:cs="Calibri" w:eastAsia="Calibri" w:hAnsi="Calibri"/>
          <w:sz w:val="22"/>
          <w:szCs w:val="22"/>
          <w:rtl w:val="0"/>
        </w:rPr>
        <w:t xml:space="preserve">El Manual de Funciones puede ser consultado mediante la Resolución 753 del 30 de septiembre de 2022 "</w:t>
      </w:r>
      <w:r w:rsidDel="00000000" w:rsidR="00000000" w:rsidRPr="00000000">
        <w:rPr>
          <w:rFonts w:ascii="Calibri" w:cs="Calibri" w:eastAsia="Calibri" w:hAnsi="Calibri"/>
          <w:i w:val="1"/>
          <w:sz w:val="22"/>
          <w:szCs w:val="22"/>
          <w:rtl w:val="0"/>
        </w:rPr>
        <w:t xml:space="preserve">Por la cual se modifica y consolida el Manual Específico de Funciones y de Competencias Laborales para los empleos de la Secretaría Distrital de Cultura, Recreación y Deporte</w:t>
      </w:r>
      <w:r w:rsidDel="00000000" w:rsidR="00000000" w:rsidRPr="00000000">
        <w:rPr>
          <w:rFonts w:ascii="Calibri" w:cs="Calibri" w:eastAsia="Calibri" w:hAnsi="Calibri"/>
          <w:sz w:val="22"/>
          <w:szCs w:val="22"/>
          <w:rtl w:val="0"/>
        </w:rPr>
        <w:t xml:space="preserve">", la cual se encuentra publicada en la página web de la Secretaría, se puede acceder al documento dando click en el siguiente enlace: </w:t>
      </w:r>
      <w:hyperlink r:id="rId11">
        <w:r w:rsidDel="00000000" w:rsidR="00000000" w:rsidRPr="00000000">
          <w:rPr>
            <w:rFonts w:ascii="Calibri" w:cs="Calibri" w:eastAsia="Calibri" w:hAnsi="Calibri"/>
            <w:color w:val="1155cc"/>
            <w:sz w:val="22"/>
            <w:szCs w:val="22"/>
            <w:u w:val="single"/>
            <w:rtl w:val="0"/>
          </w:rPr>
          <w:t xml:space="preserve">Resolución 753 - Manual específico de Funciones</w:t>
        </w:r>
      </w:hyperlink>
      <w:r w:rsidDel="00000000" w:rsidR="00000000" w:rsidRPr="00000000">
        <w:rPr>
          <w:rtl w:val="0"/>
        </w:rPr>
      </w:r>
    </w:p>
    <w:p w:rsidR="00000000" w:rsidDel="00000000" w:rsidP="00000000" w:rsidRDefault="00000000" w:rsidRPr="00000000" w14:paraId="00000077">
      <w:pPr>
        <w:jc w:val="both"/>
        <w:rPr>
          <w:rFonts w:ascii="Calibri" w:cs="Calibri" w:eastAsia="Calibri" w:hAnsi="Calibri"/>
          <w:sz w:val="22"/>
          <w:szCs w:val="22"/>
        </w:rPr>
        <w:sectPr>
          <w:type w:val="nextPage"/>
          <w:pgSz w:h="15840" w:w="12240" w:orient="portrait"/>
          <w:pgMar w:bottom="1418" w:top="1701" w:left="1701" w:right="1474" w:header="567" w:footer="1134"/>
        </w:sectPr>
      </w:pPr>
      <w:r w:rsidDel="00000000" w:rsidR="00000000" w:rsidRPr="00000000">
        <w:rPr>
          <w:rtl w:val="0"/>
        </w:rPr>
      </w:r>
    </w:p>
    <w:p w:rsidR="00000000" w:rsidDel="00000000" w:rsidP="00000000" w:rsidRDefault="00000000" w:rsidRPr="00000000" w14:paraId="00000078">
      <w:pPr>
        <w:pStyle w:val="Heading2"/>
        <w:keepLines w:val="1"/>
        <w:numPr>
          <w:ilvl w:val="1"/>
          <w:numId w:val="17"/>
        </w:numPr>
        <w:ind w:left="426" w:hanging="426"/>
        <w:rPr>
          <w:rFonts w:ascii="Calibri" w:cs="Calibri" w:eastAsia="Calibri" w:hAnsi="Calibri"/>
          <w:sz w:val="22"/>
          <w:szCs w:val="22"/>
        </w:rPr>
      </w:pPr>
      <w:bookmarkStart w:colFirst="0" w:colLast="0" w:name="_heading=h.ihv636" w:id="5"/>
      <w:bookmarkEnd w:id="5"/>
      <w:r w:rsidDel="00000000" w:rsidR="00000000" w:rsidRPr="00000000">
        <w:rPr>
          <w:rFonts w:ascii="Calibri" w:cs="Calibri" w:eastAsia="Calibri" w:hAnsi="Calibri"/>
          <w:sz w:val="22"/>
          <w:szCs w:val="22"/>
          <w:rtl w:val="0"/>
        </w:rPr>
        <w:t xml:space="preserve">MODELO DE OPERACIÓN</w:t>
      </w:r>
    </w:p>
    <w:p w:rsidR="00000000" w:rsidDel="00000000" w:rsidP="00000000" w:rsidRDefault="00000000" w:rsidRPr="00000000" w14:paraId="00000079">
      <w:pPr>
        <w:jc w:val="both"/>
        <w:rPr>
          <w:b w:val="1"/>
        </w:rPr>
      </w:pPr>
      <w:r w:rsidDel="00000000" w:rsidR="00000000" w:rsidRPr="00000000">
        <w:rPr>
          <w:rtl w:val="0"/>
        </w:rPr>
      </w:r>
    </w:p>
    <w:p w:rsidR="00000000" w:rsidDel="00000000" w:rsidP="00000000" w:rsidRDefault="00000000" w:rsidRPr="00000000" w14:paraId="0000007A">
      <w:pPr>
        <w:jc w:val="center"/>
        <w:rPr>
          <w:rFonts w:ascii="Calibri" w:cs="Calibri" w:eastAsia="Calibri" w:hAnsi="Calibri"/>
          <w:b w:val="1"/>
          <w:color w:val="2f5496"/>
          <w:sz w:val="22"/>
          <w:szCs w:val="22"/>
        </w:rPr>
      </w:pPr>
      <w:r w:rsidDel="00000000" w:rsidR="00000000" w:rsidRPr="00000000">
        <w:rPr>
          <w:rFonts w:ascii="Calibri" w:cs="Calibri" w:eastAsia="Calibri" w:hAnsi="Calibri"/>
          <w:b w:val="1"/>
          <w:color w:val="2f5496"/>
          <w:sz w:val="22"/>
          <w:szCs w:val="22"/>
          <w:rtl w:val="0"/>
        </w:rPr>
        <w:t xml:space="preserve">Mapa de procesos aprobado en la SCRD</w:t>
      </w:r>
    </w:p>
    <w:p w:rsidR="00000000" w:rsidDel="00000000" w:rsidP="00000000" w:rsidRDefault="00000000" w:rsidRPr="00000000" w14:paraId="0000007B">
      <w:pPr>
        <w:rPr>
          <w:color w:val="2f5496"/>
        </w:rPr>
      </w:pPr>
      <w:r w:rsidDel="00000000" w:rsidR="00000000" w:rsidRPr="00000000">
        <w:rPr>
          <w:color w:val="2f5496"/>
        </w:rPr>
        <w:drawing>
          <wp:inline distB="0" distT="0" distL="0" distR="0">
            <wp:extent cx="5612130" cy="4953000"/>
            <wp:effectExtent b="0" l="0" r="0" t="0"/>
            <wp:docPr id="18303739"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5612130" cy="49530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jc w:val="center"/>
        <w:rPr>
          <w:color w:val="002060"/>
        </w:rPr>
      </w:pPr>
      <w:r w:rsidDel="00000000" w:rsidR="00000000" w:rsidRPr="00000000">
        <w:rPr>
          <w:rFonts w:ascii="Arial" w:cs="Arial" w:eastAsia="Arial" w:hAnsi="Arial"/>
          <w:b w:val="1"/>
          <w:color w:val="002060"/>
          <w:highlight w:val="white"/>
          <w:rtl w:val="0"/>
        </w:rPr>
        <w:t xml:space="preserve">Versión 11 - 13/06/2023</w:t>
      </w:r>
      <w:r w:rsidDel="00000000" w:rsidR="00000000" w:rsidRPr="00000000">
        <w:rPr>
          <w:rtl w:val="0"/>
        </w:rPr>
      </w:r>
    </w:p>
    <w:p w:rsidR="00000000" w:rsidDel="00000000" w:rsidP="00000000" w:rsidRDefault="00000000" w:rsidRPr="00000000" w14:paraId="0000007D">
      <w:pPr>
        <w:jc w:val="center"/>
        <w:rPr>
          <w:color w:val="002060"/>
        </w:rPr>
      </w:pPr>
      <w:r w:rsidDel="00000000" w:rsidR="00000000" w:rsidRPr="00000000">
        <w:rPr>
          <w:rtl w:val="0"/>
        </w:rPr>
      </w:r>
    </w:p>
    <w:p w:rsidR="00000000" w:rsidDel="00000000" w:rsidP="00000000" w:rsidRDefault="00000000" w:rsidRPr="00000000" w14:paraId="0000007E">
      <w:pPr>
        <w:pStyle w:val="Heading3"/>
        <w:jc w:val="left"/>
        <w:rPr>
          <w:rFonts w:ascii="Calibri" w:cs="Calibri" w:eastAsia="Calibri" w:hAnsi="Calibri"/>
          <w:b w:val="1"/>
          <w:sz w:val="22"/>
          <w:szCs w:val="22"/>
        </w:rPr>
      </w:pPr>
      <w:bookmarkStart w:colFirst="0" w:colLast="0" w:name="_heading=h.32hioqz" w:id="6"/>
      <w:bookmarkEnd w:id="6"/>
      <w:r w:rsidDel="00000000" w:rsidR="00000000" w:rsidRPr="00000000">
        <w:rPr>
          <w:rFonts w:ascii="Calibri" w:cs="Calibri" w:eastAsia="Calibri" w:hAnsi="Calibri"/>
          <w:b w:val="1"/>
          <w:sz w:val="22"/>
          <w:szCs w:val="22"/>
          <w:rtl w:val="0"/>
        </w:rPr>
        <w:t xml:space="preserve">Gestión Por Procesos</w:t>
      </w:r>
    </w:p>
    <w:p w:rsidR="00000000" w:rsidDel="00000000" w:rsidP="00000000" w:rsidRDefault="00000000" w:rsidRPr="00000000" w14:paraId="0000007F">
      <w:pPr>
        <w:spacing w:before="240" w:lineRule="auto"/>
        <w:jc w:val="both"/>
        <w:rPr>
          <w:rFonts w:ascii="Calibri" w:cs="Calibri" w:eastAsia="Calibri" w:hAnsi="Calibri"/>
          <w:color w:val="202124"/>
          <w:sz w:val="22"/>
          <w:szCs w:val="22"/>
        </w:rPr>
      </w:pPr>
      <w:r w:rsidDel="00000000" w:rsidR="00000000" w:rsidRPr="00000000">
        <w:rPr>
          <w:rFonts w:ascii="Calibri" w:cs="Calibri" w:eastAsia="Calibri" w:hAnsi="Calibri"/>
          <w:color w:val="202124"/>
          <w:sz w:val="22"/>
          <w:szCs w:val="22"/>
          <w:rtl w:val="0"/>
        </w:rPr>
        <w:t xml:space="preserve">Mediante la Resolución 410 de 2023, la SCRD actualizó su plataforma estratégica, en la cual se definen, entre otros importantes elementos, la Visión, Misión, Objetivos Estratégicos y los procesos que orientan la gestión de la Secretaría, según se resume a continuación:</w:t>
      </w:r>
    </w:p>
    <w:p w:rsidR="00000000" w:rsidDel="00000000" w:rsidP="00000000" w:rsidRDefault="00000000" w:rsidRPr="00000000" w14:paraId="00000080">
      <w:pPr>
        <w:spacing w:before="240" w:lineRule="auto"/>
        <w:jc w:val="both"/>
        <w:rPr>
          <w:rFonts w:ascii="Calibri" w:cs="Calibri" w:eastAsia="Calibri" w:hAnsi="Calibri"/>
          <w:color w:val="202124"/>
          <w:sz w:val="22"/>
          <w:szCs w:val="22"/>
        </w:rPr>
      </w:pPr>
      <w:r w:rsidDel="00000000" w:rsidR="00000000" w:rsidRPr="00000000">
        <w:rPr>
          <w:rtl w:val="0"/>
        </w:rPr>
      </w:r>
    </w:p>
    <w:p w:rsidR="00000000" w:rsidDel="00000000" w:rsidP="00000000" w:rsidRDefault="00000000" w:rsidRPr="00000000" w14:paraId="00000081">
      <w:pPr>
        <w:pStyle w:val="Heading3"/>
        <w:jc w:val="left"/>
        <w:rPr>
          <w:rFonts w:ascii="Calibri" w:cs="Calibri" w:eastAsia="Calibri" w:hAnsi="Calibri"/>
          <w:b w:val="1"/>
          <w:sz w:val="22"/>
          <w:szCs w:val="22"/>
        </w:rPr>
      </w:pPr>
      <w:bookmarkStart w:colFirst="0" w:colLast="0" w:name="_heading=h.vx1227" w:id="7"/>
      <w:bookmarkEnd w:id="7"/>
      <w:r w:rsidDel="00000000" w:rsidR="00000000" w:rsidRPr="00000000">
        <w:rPr>
          <w:rFonts w:ascii="Calibri" w:cs="Calibri" w:eastAsia="Calibri" w:hAnsi="Calibri"/>
          <w:b w:val="1"/>
          <w:sz w:val="22"/>
          <w:szCs w:val="22"/>
          <w:rtl w:val="0"/>
        </w:rPr>
        <w:t xml:space="preserve">I. Misión</w:t>
      </w:r>
    </w:p>
    <w:p w:rsidR="00000000" w:rsidDel="00000000" w:rsidP="00000000" w:rsidRDefault="00000000" w:rsidRPr="00000000" w14:paraId="00000082">
      <w:pPr>
        <w:spacing w:before="240" w:lineRule="auto"/>
        <w:jc w:val="both"/>
        <w:rPr>
          <w:rFonts w:ascii="Calibri" w:cs="Calibri" w:eastAsia="Calibri" w:hAnsi="Calibri"/>
          <w:color w:val="202124"/>
          <w:sz w:val="22"/>
          <w:szCs w:val="22"/>
        </w:rPr>
      </w:pPr>
      <w:r w:rsidDel="00000000" w:rsidR="00000000" w:rsidRPr="00000000">
        <w:rPr>
          <w:rFonts w:ascii="Calibri" w:cs="Calibri" w:eastAsia="Calibri" w:hAnsi="Calibri"/>
          <w:color w:val="202124"/>
          <w:sz w:val="22"/>
          <w:szCs w:val="22"/>
          <w:rtl w:val="0"/>
        </w:rPr>
        <w:t xml:space="preserve">Liderar la formulación e implementación concertada de políticas públicas en arte, cultura, patrimonio, recreación y deporte, así como la transformación y sostenibilidad cultural y deportiva de la ciudad, garantizando los derechos culturales, reconociendo a los habitantes de Bogotá como creadores, agentes de cambio y el centro de todas nuestras acciones en la construcción de una ciudad creadora, cuidadora, consciente e incluyente.</w:t>
      </w:r>
    </w:p>
    <w:p w:rsidR="00000000" w:rsidDel="00000000" w:rsidP="00000000" w:rsidRDefault="00000000" w:rsidRPr="00000000" w14:paraId="00000083">
      <w:pPr>
        <w:pStyle w:val="Heading3"/>
        <w:jc w:val="left"/>
        <w:rPr>
          <w:rFonts w:ascii="Calibri" w:cs="Calibri" w:eastAsia="Calibri" w:hAnsi="Calibri"/>
          <w:b w:val="1"/>
          <w:sz w:val="22"/>
          <w:szCs w:val="22"/>
        </w:rPr>
      </w:pPr>
      <w:bookmarkStart w:colFirst="0" w:colLast="0" w:name="_heading=h.wvkuvmx3l1ju" w:id="8"/>
      <w:bookmarkEnd w:id="8"/>
      <w:r w:rsidDel="00000000" w:rsidR="00000000" w:rsidRPr="00000000">
        <w:rPr>
          <w:rtl w:val="0"/>
        </w:rPr>
      </w:r>
    </w:p>
    <w:p w:rsidR="00000000" w:rsidDel="00000000" w:rsidP="00000000" w:rsidRDefault="00000000" w:rsidRPr="00000000" w14:paraId="00000084">
      <w:pPr>
        <w:pStyle w:val="Heading3"/>
        <w:jc w:val="left"/>
        <w:rPr>
          <w:rFonts w:ascii="Calibri" w:cs="Calibri" w:eastAsia="Calibri" w:hAnsi="Calibri"/>
          <w:b w:val="1"/>
          <w:sz w:val="22"/>
          <w:szCs w:val="22"/>
        </w:rPr>
      </w:pPr>
      <w:bookmarkStart w:colFirst="0" w:colLast="0" w:name="_heading=h.3fwokq0" w:id="9"/>
      <w:bookmarkEnd w:id="9"/>
      <w:r w:rsidDel="00000000" w:rsidR="00000000" w:rsidRPr="00000000">
        <w:rPr>
          <w:rFonts w:ascii="Calibri" w:cs="Calibri" w:eastAsia="Calibri" w:hAnsi="Calibri"/>
          <w:b w:val="1"/>
          <w:sz w:val="22"/>
          <w:szCs w:val="22"/>
          <w:rtl w:val="0"/>
        </w:rPr>
        <w:t xml:space="preserve">II. Visión</w:t>
      </w:r>
    </w:p>
    <w:p w:rsidR="00000000" w:rsidDel="00000000" w:rsidP="00000000" w:rsidRDefault="00000000" w:rsidRPr="00000000" w14:paraId="00000085">
      <w:pPr>
        <w:spacing w:before="240" w:lineRule="auto"/>
        <w:jc w:val="both"/>
        <w:rPr>
          <w:rFonts w:ascii="Calibri" w:cs="Calibri" w:eastAsia="Calibri" w:hAnsi="Calibri"/>
          <w:color w:val="202124"/>
          <w:sz w:val="22"/>
          <w:szCs w:val="22"/>
        </w:rPr>
      </w:pPr>
      <w:r w:rsidDel="00000000" w:rsidR="00000000" w:rsidRPr="00000000">
        <w:rPr>
          <w:rFonts w:ascii="Calibri" w:cs="Calibri" w:eastAsia="Calibri" w:hAnsi="Calibri"/>
          <w:color w:val="202124"/>
          <w:sz w:val="22"/>
          <w:szCs w:val="22"/>
          <w:rtl w:val="0"/>
        </w:rPr>
        <w:t xml:space="preserve">En el 2030, la Secretaría Distrital de Cultura, Recreación y Deporte será reconocida como líder en la transformación cultural de la ciudad, con capacidad de adaptación a las dinámicas de la ciudad, la democracia cultural, la inclusión de la dimensión recreodeportiva y cultural, consolidando la internacionalización cultural y deportiva con la participación de creadores y gestores del sector, donde la cultura, el arte, el patrimonio, la recreación y el deporte seguirán siendo fundamentales en la calidad de vida de los habitantes de Bogotá, forjando una ciudad más consciente, incluyente y cuidadora.</w:t>
      </w:r>
    </w:p>
    <w:p w:rsidR="00000000" w:rsidDel="00000000" w:rsidP="00000000" w:rsidRDefault="00000000" w:rsidRPr="00000000" w14:paraId="00000086">
      <w:pPr>
        <w:pStyle w:val="Heading3"/>
        <w:rPr>
          <w:rFonts w:ascii="Calibri" w:cs="Calibri" w:eastAsia="Calibri" w:hAnsi="Calibri"/>
          <w:b w:val="1"/>
          <w:sz w:val="22"/>
          <w:szCs w:val="22"/>
        </w:rPr>
      </w:pPr>
      <w:bookmarkStart w:colFirst="0" w:colLast="0" w:name="_heading=h.1v1yuxt" w:id="10"/>
      <w:bookmarkEnd w:id="10"/>
      <w:r w:rsidDel="00000000" w:rsidR="00000000" w:rsidRPr="00000000">
        <w:rPr>
          <w:rFonts w:ascii="Calibri" w:cs="Calibri" w:eastAsia="Calibri" w:hAnsi="Calibri"/>
          <w:b w:val="1"/>
          <w:sz w:val="22"/>
          <w:szCs w:val="22"/>
          <w:rtl w:val="0"/>
        </w:rPr>
        <w:t xml:space="preserve">III. Objetivos Estratégicos</w:t>
      </w:r>
    </w:p>
    <w:p w:rsidR="00000000" w:rsidDel="00000000" w:rsidP="00000000" w:rsidRDefault="00000000" w:rsidRPr="00000000" w14:paraId="00000087">
      <w:pPr>
        <w:spacing w:before="240" w:lineRule="auto"/>
        <w:jc w:val="both"/>
        <w:rPr>
          <w:rFonts w:ascii="Calibri" w:cs="Calibri" w:eastAsia="Calibri" w:hAnsi="Calibri"/>
          <w:color w:val="202124"/>
          <w:sz w:val="22"/>
          <w:szCs w:val="22"/>
        </w:rPr>
      </w:pPr>
      <w:r w:rsidDel="00000000" w:rsidR="00000000" w:rsidRPr="00000000">
        <w:rPr>
          <w:rFonts w:ascii="Calibri" w:cs="Calibri" w:eastAsia="Calibri" w:hAnsi="Calibri"/>
          <w:b w:val="1"/>
          <w:color w:val="202124"/>
          <w:sz w:val="22"/>
          <w:szCs w:val="22"/>
          <w:rtl w:val="0"/>
        </w:rPr>
        <w:t xml:space="preserve">Objetivo Estratégico 1:</w:t>
      </w:r>
      <w:r w:rsidDel="00000000" w:rsidR="00000000" w:rsidRPr="00000000">
        <w:rPr>
          <w:rFonts w:ascii="Calibri" w:cs="Calibri" w:eastAsia="Calibri" w:hAnsi="Calibri"/>
          <w:color w:val="202124"/>
          <w:sz w:val="22"/>
          <w:szCs w:val="22"/>
          <w:rtl w:val="0"/>
        </w:rPr>
        <w:t xml:space="preserve"> Ampliar las oportunidades (oferta de bienes y servicios sin exclusión alguna) para el acceso, la práctica, la expresión, el disfrute, el conocimiento colectivo y la apropiación de las manifestaciones, los procesos y las experiencias artísticas, culturales, patrimoniales, creativas, recreativas y deportivas como fuerza transformadora de los cambios voluntarios de comportamiento de la sociedad y parte de la vida cotidiana de los ciudadanos.</w:t>
      </w:r>
    </w:p>
    <w:p w:rsidR="00000000" w:rsidDel="00000000" w:rsidP="00000000" w:rsidRDefault="00000000" w:rsidRPr="00000000" w14:paraId="00000088">
      <w:pPr>
        <w:spacing w:before="240" w:lineRule="auto"/>
        <w:jc w:val="both"/>
        <w:rPr>
          <w:rFonts w:ascii="Calibri" w:cs="Calibri" w:eastAsia="Calibri" w:hAnsi="Calibri"/>
          <w:color w:val="202124"/>
          <w:sz w:val="22"/>
          <w:szCs w:val="22"/>
        </w:rPr>
      </w:pPr>
      <w:r w:rsidDel="00000000" w:rsidR="00000000" w:rsidRPr="00000000">
        <w:rPr>
          <w:rFonts w:ascii="Calibri" w:cs="Calibri" w:eastAsia="Calibri" w:hAnsi="Calibri"/>
          <w:b w:val="1"/>
          <w:color w:val="202124"/>
          <w:sz w:val="22"/>
          <w:szCs w:val="22"/>
          <w:rtl w:val="0"/>
        </w:rPr>
        <w:t xml:space="preserve">Objetivo Estratégico 2: </w:t>
      </w:r>
      <w:r w:rsidDel="00000000" w:rsidR="00000000" w:rsidRPr="00000000">
        <w:rPr>
          <w:rFonts w:ascii="Calibri" w:cs="Calibri" w:eastAsia="Calibri" w:hAnsi="Calibri"/>
          <w:color w:val="202124"/>
          <w:sz w:val="22"/>
          <w:szCs w:val="22"/>
          <w:rtl w:val="0"/>
        </w:rPr>
        <w:t xml:space="preserve">Optimizar la gestión de la Secretaría Distrital de Cultura, Recreación y Deporte y de las entidades que conforman el sector, articulando e implementando procesos que den soluciones eficaces a las necesidades y expectativas de la ciudadanía.</w:t>
      </w:r>
    </w:p>
    <w:p w:rsidR="00000000" w:rsidDel="00000000" w:rsidP="00000000" w:rsidRDefault="00000000" w:rsidRPr="00000000" w14:paraId="00000089">
      <w:pPr>
        <w:spacing w:before="240" w:lineRule="auto"/>
        <w:jc w:val="both"/>
        <w:rPr>
          <w:rFonts w:ascii="Calibri" w:cs="Calibri" w:eastAsia="Calibri" w:hAnsi="Calibri"/>
          <w:color w:val="202124"/>
          <w:sz w:val="22"/>
          <w:szCs w:val="22"/>
        </w:rPr>
      </w:pPr>
      <w:r w:rsidDel="00000000" w:rsidR="00000000" w:rsidRPr="00000000">
        <w:rPr>
          <w:rFonts w:ascii="Calibri" w:cs="Calibri" w:eastAsia="Calibri" w:hAnsi="Calibri"/>
          <w:b w:val="1"/>
          <w:color w:val="202124"/>
          <w:sz w:val="22"/>
          <w:szCs w:val="22"/>
          <w:rtl w:val="0"/>
        </w:rPr>
        <w:t xml:space="preserve">Objetivo Estratégico 3: </w:t>
      </w:r>
      <w:r w:rsidDel="00000000" w:rsidR="00000000" w:rsidRPr="00000000">
        <w:rPr>
          <w:rFonts w:ascii="Calibri" w:cs="Calibri" w:eastAsia="Calibri" w:hAnsi="Calibri"/>
          <w:color w:val="202124"/>
          <w:sz w:val="22"/>
          <w:szCs w:val="22"/>
          <w:rtl w:val="0"/>
        </w:rPr>
        <w:t xml:space="preserve">Generar una cultura inteligente institucional y sectorial, centrada en el uso de las tecnologías de la información y las comunicaciones y, la mejora continua de saberes, conocimientos y habilidades del talento humano de las entidades, para comprender las necesidades de la ciudadanía, adaptándose a las transformaciones de la sociedad para la toma de decisiones informadas, creativas e innovadoras.</w:t>
      </w:r>
    </w:p>
    <w:p w:rsidR="00000000" w:rsidDel="00000000" w:rsidP="00000000" w:rsidRDefault="00000000" w:rsidRPr="00000000" w14:paraId="0000008A">
      <w:pPr>
        <w:spacing w:before="240" w:lineRule="auto"/>
        <w:jc w:val="both"/>
        <w:rPr>
          <w:rFonts w:ascii="Calibri" w:cs="Calibri" w:eastAsia="Calibri" w:hAnsi="Calibri"/>
          <w:color w:val="202124"/>
          <w:sz w:val="22"/>
          <w:szCs w:val="22"/>
        </w:rPr>
      </w:pPr>
      <w:r w:rsidDel="00000000" w:rsidR="00000000" w:rsidRPr="00000000">
        <w:rPr>
          <w:rFonts w:ascii="Calibri" w:cs="Calibri" w:eastAsia="Calibri" w:hAnsi="Calibri"/>
          <w:b w:val="1"/>
          <w:color w:val="202124"/>
          <w:sz w:val="22"/>
          <w:szCs w:val="22"/>
          <w:rtl w:val="0"/>
        </w:rPr>
        <w:t xml:space="preserve">Objetivo Estratégico 4:  </w:t>
      </w:r>
      <w:r w:rsidDel="00000000" w:rsidR="00000000" w:rsidRPr="00000000">
        <w:rPr>
          <w:rFonts w:ascii="Calibri" w:cs="Calibri" w:eastAsia="Calibri" w:hAnsi="Calibri"/>
          <w:color w:val="202124"/>
          <w:sz w:val="22"/>
          <w:szCs w:val="22"/>
          <w:rtl w:val="0"/>
        </w:rPr>
        <w:t xml:space="preserve">Gerenciar de manera eficiente e innovadora los recursos financieros para optimizar y asegurar el funcionamiento de las entidades, así como gestionar nuevos recursos físicos y económicos para el cumplimiento de la misionalidad y aportar en la garantía de los derechos culturales, recreativos y deportivos de los ciudadanos.</w:t>
      </w:r>
    </w:p>
    <w:p w:rsidR="00000000" w:rsidDel="00000000" w:rsidP="00000000" w:rsidRDefault="00000000" w:rsidRPr="00000000" w14:paraId="0000008B">
      <w:pPr>
        <w:spacing w:line="276" w:lineRule="auto"/>
        <w:jc w:val="both"/>
        <w:rPr>
          <w:rFonts w:ascii="Calibri" w:cs="Calibri" w:eastAsia="Calibri" w:hAnsi="Calibri"/>
          <w:color w:val="202124"/>
          <w:sz w:val="22"/>
          <w:szCs w:val="22"/>
        </w:rPr>
      </w:pPr>
      <w:r w:rsidDel="00000000" w:rsidR="00000000" w:rsidRPr="00000000">
        <w:rPr>
          <w:rFonts w:ascii="Calibri" w:cs="Calibri" w:eastAsia="Calibri" w:hAnsi="Calibri"/>
          <w:color w:val="202124"/>
          <w:sz w:val="22"/>
          <w:szCs w:val="22"/>
          <w:rtl w:val="0"/>
        </w:rPr>
        <w:t xml:space="preserve"> </w:t>
      </w:r>
    </w:p>
    <w:p w:rsidR="00000000" w:rsidDel="00000000" w:rsidP="00000000" w:rsidRDefault="00000000" w:rsidRPr="00000000" w14:paraId="0000008C">
      <w:pPr>
        <w:pStyle w:val="Heading3"/>
        <w:rPr>
          <w:rFonts w:ascii="Calibri" w:cs="Calibri" w:eastAsia="Calibri" w:hAnsi="Calibri"/>
          <w:b w:val="1"/>
          <w:sz w:val="22"/>
          <w:szCs w:val="22"/>
        </w:rPr>
      </w:pPr>
      <w:bookmarkStart w:colFirst="0" w:colLast="0" w:name="_heading=h.4f1mdlm" w:id="11"/>
      <w:bookmarkEnd w:id="11"/>
      <w:r w:rsidDel="00000000" w:rsidR="00000000" w:rsidRPr="00000000">
        <w:rPr>
          <w:rFonts w:ascii="Calibri" w:cs="Calibri" w:eastAsia="Calibri" w:hAnsi="Calibri"/>
          <w:b w:val="1"/>
          <w:sz w:val="22"/>
          <w:szCs w:val="22"/>
          <w:rtl w:val="0"/>
        </w:rPr>
        <w:t xml:space="preserve">IV. Procesos</w:t>
      </w:r>
    </w:p>
    <w:p w:rsidR="00000000" w:rsidDel="00000000" w:rsidP="00000000" w:rsidRDefault="00000000" w:rsidRPr="00000000" w14:paraId="0000008D">
      <w:pPr>
        <w:jc w:val="both"/>
        <w:rPr>
          <w:rFonts w:ascii="Calibri" w:cs="Calibri" w:eastAsia="Calibri" w:hAnsi="Calibri"/>
          <w:color w:val="202124"/>
          <w:sz w:val="22"/>
          <w:szCs w:val="22"/>
        </w:rPr>
      </w:pPr>
      <w:r w:rsidDel="00000000" w:rsidR="00000000" w:rsidRPr="00000000">
        <w:rPr>
          <w:rFonts w:ascii="Calibri" w:cs="Calibri" w:eastAsia="Calibri" w:hAnsi="Calibri"/>
          <w:color w:val="202124"/>
          <w:sz w:val="22"/>
          <w:szCs w:val="22"/>
          <w:rtl w:val="0"/>
        </w:rPr>
        <w:t xml:space="preserve">La Secretaría definió un total de 21 procesos de Gestión, de los cuales 7 son procesos misionales, 7 son estratégicos, 5 son de apoyo y 2 son de evaluación, según se muestra a continuación:</w:t>
      </w:r>
    </w:p>
    <w:p w:rsidR="00000000" w:rsidDel="00000000" w:rsidP="00000000" w:rsidRDefault="00000000" w:rsidRPr="00000000" w14:paraId="0000008E">
      <w:pPr>
        <w:jc w:val="both"/>
        <w:rPr>
          <w:rFonts w:ascii="Calibri" w:cs="Calibri" w:eastAsia="Calibri" w:hAnsi="Calibri"/>
          <w:color w:val="202124"/>
          <w:sz w:val="22"/>
          <w:szCs w:val="22"/>
        </w:rPr>
      </w:pPr>
      <w:r w:rsidDel="00000000" w:rsidR="00000000" w:rsidRPr="00000000">
        <w:rPr>
          <w:rtl w:val="0"/>
        </w:rPr>
      </w:r>
    </w:p>
    <w:tbl>
      <w:tblPr>
        <w:tblStyle w:val="Table1"/>
        <w:tblW w:w="906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00"/>
        <w:gridCol w:w="360"/>
        <w:gridCol w:w="4386"/>
        <w:gridCol w:w="3118"/>
        <w:tblGridChange w:id="0">
          <w:tblGrid>
            <w:gridCol w:w="1200"/>
            <w:gridCol w:w="360"/>
            <w:gridCol w:w="4386"/>
            <w:gridCol w:w="3118"/>
          </w:tblGrid>
        </w:tblGridChange>
      </w:tblGrid>
      <w:tr>
        <w:trPr>
          <w:cantSplit w:val="0"/>
          <w:trHeight w:val="342" w:hRule="atLeast"/>
          <w:tblHeader w:val="1"/>
        </w:trPr>
        <w:tc>
          <w:tcPr>
            <w:tcBorders>
              <w:top w:color="000000" w:space="0" w:sz="6" w:val="single"/>
              <w:left w:color="000000" w:space="0" w:sz="6" w:val="single"/>
              <w:bottom w:color="000000" w:space="0" w:sz="4"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8F">
            <w:pPr>
              <w:jc w:val="center"/>
              <w:rPr>
                <w:rFonts w:ascii="Calibri" w:cs="Calibri" w:eastAsia="Calibri" w:hAnsi="Calibri"/>
                <w:b w:val="1"/>
                <w:color w:val="202124"/>
                <w:sz w:val="22"/>
                <w:szCs w:val="22"/>
              </w:rPr>
            </w:pPr>
            <w:r w:rsidDel="00000000" w:rsidR="00000000" w:rsidRPr="00000000">
              <w:rPr>
                <w:rFonts w:ascii="Calibri" w:cs="Calibri" w:eastAsia="Calibri" w:hAnsi="Calibri"/>
                <w:b w:val="1"/>
                <w:color w:val="202124"/>
                <w:sz w:val="22"/>
                <w:szCs w:val="22"/>
                <w:rtl w:val="0"/>
              </w:rPr>
              <w:t xml:space="preserve">TIPO</w:t>
            </w:r>
          </w:p>
        </w:tc>
        <w:tc>
          <w:tcPr>
            <w:tcBorders>
              <w:top w:color="000000" w:space="0" w:sz="6" w:val="single"/>
              <w:left w:color="000000" w:space="0" w:sz="0" w:val="nil"/>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90">
            <w:pPr>
              <w:jc w:val="center"/>
              <w:rPr>
                <w:rFonts w:ascii="Calibri" w:cs="Calibri" w:eastAsia="Calibri" w:hAnsi="Calibri"/>
                <w:b w:val="1"/>
                <w:color w:val="202124"/>
                <w:sz w:val="22"/>
                <w:szCs w:val="22"/>
              </w:rPr>
            </w:pPr>
            <w:r w:rsidDel="00000000" w:rsidR="00000000" w:rsidRPr="00000000">
              <w:rPr>
                <w:rFonts w:ascii="Calibri" w:cs="Calibri" w:eastAsia="Calibri" w:hAnsi="Calibri"/>
                <w:b w:val="1"/>
                <w:color w:val="202124"/>
                <w:sz w:val="22"/>
                <w:szCs w:val="22"/>
                <w:rtl w:val="0"/>
              </w:rPr>
              <w:t xml:space="preserve">#</w:t>
            </w:r>
          </w:p>
        </w:tc>
        <w:tc>
          <w:tcPr>
            <w:tcBorders>
              <w:top w:color="000000" w:space="0" w:sz="6" w:val="single"/>
              <w:left w:color="000000" w:space="0" w:sz="0" w:val="nil"/>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91">
            <w:pPr>
              <w:jc w:val="center"/>
              <w:rPr>
                <w:rFonts w:ascii="Calibri" w:cs="Calibri" w:eastAsia="Calibri" w:hAnsi="Calibri"/>
                <w:b w:val="1"/>
                <w:color w:val="202124"/>
                <w:sz w:val="22"/>
                <w:szCs w:val="22"/>
              </w:rPr>
            </w:pPr>
            <w:r w:rsidDel="00000000" w:rsidR="00000000" w:rsidRPr="00000000">
              <w:rPr>
                <w:rFonts w:ascii="Calibri" w:cs="Calibri" w:eastAsia="Calibri" w:hAnsi="Calibri"/>
                <w:b w:val="1"/>
                <w:color w:val="202124"/>
                <w:sz w:val="22"/>
                <w:szCs w:val="22"/>
                <w:rtl w:val="0"/>
              </w:rPr>
              <w:t xml:space="preserve">PROCESO</w:t>
            </w:r>
          </w:p>
        </w:tc>
        <w:tc>
          <w:tcPr>
            <w:tcBorders>
              <w:top w:color="000000" w:space="0" w:sz="6" w:val="single"/>
              <w:left w:color="000000" w:space="0" w:sz="0" w:val="nil"/>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92">
            <w:pPr>
              <w:jc w:val="center"/>
              <w:rPr>
                <w:rFonts w:ascii="Calibri" w:cs="Calibri" w:eastAsia="Calibri" w:hAnsi="Calibri"/>
                <w:b w:val="1"/>
                <w:color w:val="202124"/>
                <w:sz w:val="22"/>
                <w:szCs w:val="22"/>
              </w:rPr>
            </w:pPr>
            <w:r w:rsidDel="00000000" w:rsidR="00000000" w:rsidRPr="00000000">
              <w:rPr>
                <w:rFonts w:ascii="Calibri" w:cs="Calibri" w:eastAsia="Calibri" w:hAnsi="Calibri"/>
                <w:b w:val="1"/>
                <w:color w:val="202124"/>
                <w:sz w:val="22"/>
                <w:szCs w:val="22"/>
                <w:rtl w:val="0"/>
              </w:rPr>
              <w:t xml:space="preserve">DEPENDENCIA QUE LIDERA</w:t>
            </w:r>
          </w:p>
        </w:tc>
      </w:tr>
      <w:tr>
        <w:trPr>
          <w:cantSplit w:val="0"/>
          <w:trHeight w:val="17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093">
            <w:pPr>
              <w:rPr>
                <w:rFonts w:ascii="Calibri" w:cs="Calibri" w:eastAsia="Calibri" w:hAnsi="Calibri"/>
                <w:b w:val="1"/>
                <w:color w:val="202124"/>
              </w:rPr>
            </w:pPr>
            <w:r w:rsidDel="00000000" w:rsidR="00000000" w:rsidRPr="00000000">
              <w:rPr>
                <w:rFonts w:ascii="Calibri" w:cs="Calibri" w:eastAsia="Calibri" w:hAnsi="Calibri"/>
                <w:b w:val="1"/>
                <w:color w:val="202124"/>
                <w:rtl w:val="0"/>
              </w:rPr>
              <w:t xml:space="preserve">Estratégico</w:t>
            </w:r>
          </w:p>
        </w:tc>
        <w:tc>
          <w:tcPr>
            <w:tcBorders>
              <w:top w:color="000000" w:space="0" w:sz="0" w:val="nil"/>
              <w:left w:color="000000" w:space="0" w:sz="4"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94">
            <w:pPr>
              <w:jc w:val="center"/>
              <w:rPr>
                <w:rFonts w:ascii="Calibri" w:cs="Calibri" w:eastAsia="Calibri" w:hAnsi="Calibri"/>
                <w:color w:val="202124"/>
              </w:rPr>
            </w:pPr>
            <w:r w:rsidDel="00000000" w:rsidR="00000000" w:rsidRPr="00000000">
              <w:rPr>
                <w:rFonts w:ascii="Calibri" w:cs="Calibri" w:eastAsia="Calibri" w:hAnsi="Calibri"/>
                <w:color w:val="202124"/>
                <w:rtl w:val="0"/>
              </w:rPr>
              <w:t xml:space="preserve">1</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95">
            <w:pPr>
              <w:rPr>
                <w:rFonts w:ascii="Calibri" w:cs="Calibri" w:eastAsia="Calibri" w:hAnsi="Calibri"/>
                <w:color w:val="202124"/>
              </w:rPr>
            </w:pPr>
            <w:r w:rsidDel="00000000" w:rsidR="00000000" w:rsidRPr="00000000">
              <w:rPr>
                <w:rFonts w:ascii="Calibri" w:cs="Calibri" w:eastAsia="Calibri" w:hAnsi="Calibri"/>
                <w:color w:val="202124"/>
                <w:rtl w:val="0"/>
              </w:rPr>
              <w:t xml:space="preserve">Gestión del Direccionamiento Estratégico</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96">
            <w:pPr>
              <w:rPr>
                <w:rFonts w:ascii="Calibri" w:cs="Calibri" w:eastAsia="Calibri" w:hAnsi="Calibri"/>
                <w:color w:val="202124"/>
              </w:rPr>
            </w:pPr>
            <w:r w:rsidDel="00000000" w:rsidR="00000000" w:rsidRPr="00000000">
              <w:rPr>
                <w:rFonts w:ascii="Calibri" w:cs="Calibri" w:eastAsia="Calibri" w:hAnsi="Calibri"/>
                <w:color w:val="202124"/>
                <w:rtl w:val="0"/>
              </w:rPr>
              <w:t xml:space="preserve"> Oficina Asesora de Planeación</w:t>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202124"/>
              </w:rPr>
            </w:pPr>
            <w:r w:rsidDel="00000000" w:rsidR="00000000" w:rsidRPr="00000000">
              <w:rPr>
                <w:rtl w:val="0"/>
              </w:rPr>
            </w:r>
          </w:p>
        </w:tc>
        <w:tc>
          <w:tcPr>
            <w:tcBorders>
              <w:top w:color="000000" w:space="0" w:sz="0" w:val="nil"/>
              <w:left w:color="000000" w:space="0" w:sz="4" w:val="single"/>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98">
            <w:pPr>
              <w:jc w:val="center"/>
              <w:rPr>
                <w:rFonts w:ascii="Calibri" w:cs="Calibri" w:eastAsia="Calibri" w:hAnsi="Calibri"/>
                <w:color w:val="202124"/>
              </w:rPr>
            </w:pPr>
            <w:r w:rsidDel="00000000" w:rsidR="00000000" w:rsidRPr="00000000">
              <w:rPr>
                <w:rFonts w:ascii="Calibri" w:cs="Calibri" w:eastAsia="Calibri" w:hAnsi="Calibri"/>
                <w:color w:val="2021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99">
            <w:pPr>
              <w:rPr>
                <w:rFonts w:ascii="Calibri" w:cs="Calibri" w:eastAsia="Calibri" w:hAnsi="Calibri"/>
                <w:color w:val="202124"/>
              </w:rPr>
            </w:pPr>
            <w:r w:rsidDel="00000000" w:rsidR="00000000" w:rsidRPr="00000000">
              <w:rPr>
                <w:rFonts w:ascii="Calibri" w:cs="Calibri" w:eastAsia="Calibri" w:hAnsi="Calibri"/>
                <w:color w:val="202124"/>
                <w:rtl w:val="0"/>
              </w:rPr>
              <w:t xml:space="preserve">Gestión de la Comunicación Estratégica</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9A">
            <w:pPr>
              <w:rPr>
                <w:rFonts w:ascii="Calibri" w:cs="Calibri" w:eastAsia="Calibri" w:hAnsi="Calibri"/>
                <w:color w:val="202124"/>
              </w:rPr>
            </w:pPr>
            <w:r w:rsidDel="00000000" w:rsidR="00000000" w:rsidRPr="00000000">
              <w:rPr>
                <w:rFonts w:ascii="Calibri" w:cs="Calibri" w:eastAsia="Calibri" w:hAnsi="Calibri"/>
                <w:color w:val="202124"/>
                <w:rtl w:val="0"/>
              </w:rPr>
              <w:t xml:space="preserve"> Oficina Asesora de Planeación</w:t>
            </w:r>
          </w:p>
        </w:tc>
      </w:tr>
      <w:tr>
        <w:trPr>
          <w:cantSplit w:val="0"/>
          <w:trHeight w:val="89"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202124"/>
              </w:rPr>
            </w:pPr>
            <w:r w:rsidDel="00000000" w:rsidR="00000000" w:rsidRPr="00000000">
              <w:rPr>
                <w:rtl w:val="0"/>
              </w:rPr>
            </w:r>
          </w:p>
        </w:tc>
        <w:tc>
          <w:tcPr>
            <w:tcBorders>
              <w:top w:color="000000" w:space="0" w:sz="0" w:val="nil"/>
              <w:left w:color="000000" w:space="0" w:sz="4" w:val="single"/>
              <w:bottom w:color="000000" w:space="0" w:sz="4"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9C">
            <w:pPr>
              <w:widowControl w:val="0"/>
              <w:jc w:val="center"/>
              <w:rPr>
                <w:rFonts w:ascii="Calibri" w:cs="Calibri" w:eastAsia="Calibri" w:hAnsi="Calibri"/>
                <w:color w:val="202124"/>
              </w:rPr>
            </w:pPr>
            <w:r w:rsidDel="00000000" w:rsidR="00000000" w:rsidRPr="00000000">
              <w:rPr>
                <w:rFonts w:ascii="Calibri" w:cs="Calibri" w:eastAsia="Calibri" w:hAnsi="Calibri"/>
                <w:color w:val="202124"/>
                <w:rtl w:val="0"/>
              </w:rPr>
              <w:t xml:space="preserve">3</w:t>
            </w:r>
          </w:p>
        </w:tc>
        <w:tc>
          <w:tcPr>
            <w:tcBorders>
              <w:top w:color="000000" w:space="0" w:sz="0" w:val="nil"/>
              <w:left w:color="000000" w:space="0" w:sz="0" w:val="nil"/>
              <w:bottom w:color="000000" w:space="0" w:sz="4"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9D">
            <w:pPr>
              <w:widowControl w:val="0"/>
              <w:rPr>
                <w:rFonts w:ascii="Calibri" w:cs="Calibri" w:eastAsia="Calibri" w:hAnsi="Calibri"/>
                <w:color w:val="202124"/>
              </w:rPr>
            </w:pPr>
            <w:r w:rsidDel="00000000" w:rsidR="00000000" w:rsidRPr="00000000">
              <w:rPr>
                <w:rFonts w:ascii="Calibri" w:cs="Calibri" w:eastAsia="Calibri" w:hAnsi="Calibri"/>
                <w:color w:val="202124"/>
                <w:rtl w:val="0"/>
              </w:rPr>
              <w:t xml:space="preserve">Gestión de la Mejora Continua</w:t>
            </w:r>
          </w:p>
        </w:tc>
        <w:tc>
          <w:tcPr>
            <w:tcBorders>
              <w:top w:color="000000" w:space="0" w:sz="0" w:val="nil"/>
              <w:left w:color="000000" w:space="0" w:sz="0" w:val="nil"/>
              <w:bottom w:color="000000" w:space="0" w:sz="4"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9E">
            <w:pPr>
              <w:widowControl w:val="0"/>
              <w:rPr>
                <w:rFonts w:ascii="Calibri" w:cs="Calibri" w:eastAsia="Calibri" w:hAnsi="Calibri"/>
                <w:color w:val="202124"/>
              </w:rPr>
            </w:pPr>
            <w:r w:rsidDel="00000000" w:rsidR="00000000" w:rsidRPr="00000000">
              <w:rPr>
                <w:rFonts w:ascii="Calibri" w:cs="Calibri" w:eastAsia="Calibri" w:hAnsi="Calibri"/>
                <w:color w:val="202124"/>
                <w:rtl w:val="0"/>
              </w:rPr>
              <w:t xml:space="preserve"> Oficina Asesora de Planeación</w:t>
            </w:r>
          </w:p>
        </w:tc>
      </w:tr>
      <w:tr>
        <w:trPr>
          <w:cantSplit w:val="0"/>
          <w:trHeight w:val="209"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2021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0A0">
            <w:pPr>
              <w:widowControl w:val="0"/>
              <w:jc w:val="center"/>
              <w:rPr>
                <w:rFonts w:ascii="Calibri" w:cs="Calibri" w:eastAsia="Calibri" w:hAnsi="Calibri"/>
                <w:color w:val="202124"/>
              </w:rPr>
            </w:pPr>
            <w:r w:rsidDel="00000000" w:rsidR="00000000" w:rsidRPr="00000000">
              <w:rPr>
                <w:rFonts w:ascii="Calibri" w:cs="Calibri" w:eastAsia="Calibri" w:hAnsi="Calibri"/>
                <w:color w:val="20212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0A1">
            <w:pPr>
              <w:widowControl w:val="0"/>
              <w:rPr>
                <w:rFonts w:ascii="Calibri" w:cs="Calibri" w:eastAsia="Calibri" w:hAnsi="Calibri"/>
                <w:color w:val="202124"/>
              </w:rPr>
            </w:pPr>
            <w:r w:rsidDel="00000000" w:rsidR="00000000" w:rsidRPr="00000000">
              <w:rPr>
                <w:rFonts w:ascii="Calibri" w:cs="Calibri" w:eastAsia="Calibri" w:hAnsi="Calibri"/>
                <w:color w:val="202124"/>
                <w:rtl w:val="0"/>
              </w:rPr>
              <w:t xml:space="preserve">Gestión del Conocimiento</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0A2">
            <w:pPr>
              <w:widowControl w:val="0"/>
              <w:rPr>
                <w:rFonts w:ascii="Calibri" w:cs="Calibri" w:eastAsia="Calibri" w:hAnsi="Calibri"/>
                <w:color w:val="202124"/>
              </w:rPr>
            </w:pPr>
            <w:r w:rsidDel="00000000" w:rsidR="00000000" w:rsidRPr="00000000">
              <w:rPr>
                <w:rFonts w:ascii="Calibri" w:cs="Calibri" w:eastAsia="Calibri" w:hAnsi="Calibri"/>
                <w:color w:val="202124"/>
                <w:rtl w:val="0"/>
              </w:rPr>
              <w:t xml:space="preserve"> Oficina Asesora de Planeación</w:t>
            </w:r>
          </w:p>
        </w:tc>
      </w:tr>
      <w:tr>
        <w:trPr>
          <w:cantSplit w:val="0"/>
          <w:trHeight w:val="32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2021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0A4">
            <w:pPr>
              <w:widowControl w:val="0"/>
              <w:jc w:val="center"/>
              <w:rPr>
                <w:rFonts w:ascii="Calibri" w:cs="Calibri" w:eastAsia="Calibri" w:hAnsi="Calibri"/>
                <w:color w:val="202124"/>
              </w:rPr>
            </w:pPr>
            <w:r w:rsidDel="00000000" w:rsidR="00000000" w:rsidRPr="00000000">
              <w:rPr>
                <w:rFonts w:ascii="Calibri" w:cs="Calibri" w:eastAsia="Calibri" w:hAnsi="Calibri"/>
                <w:color w:val="202124"/>
                <w:rtl w:val="0"/>
              </w:rPr>
              <w:t xml:space="preserve">5</w:t>
            </w:r>
          </w:p>
        </w:tc>
        <w:tc>
          <w:tcPr>
            <w:tcBorders>
              <w:top w:color="000000" w:space="0" w:sz="4" w:val="single"/>
              <w:left w:color="000000" w:space="0" w:sz="4" w:val="single"/>
              <w:bottom w:color="000000" w:space="0" w:sz="4"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A5">
            <w:pPr>
              <w:widowControl w:val="0"/>
              <w:rPr>
                <w:rFonts w:ascii="Calibri" w:cs="Calibri" w:eastAsia="Calibri" w:hAnsi="Calibri"/>
                <w:color w:val="202124"/>
              </w:rPr>
            </w:pPr>
            <w:r w:rsidDel="00000000" w:rsidR="00000000" w:rsidRPr="00000000">
              <w:rPr>
                <w:rFonts w:ascii="Calibri" w:cs="Calibri" w:eastAsia="Calibri" w:hAnsi="Calibri"/>
                <w:color w:val="202124"/>
                <w:rtl w:val="0"/>
              </w:rPr>
              <w:t xml:space="preserve">Gestión del Relacionamiento con la Ciudadanía</w:t>
            </w:r>
          </w:p>
        </w:tc>
        <w:tc>
          <w:tcPr>
            <w:tcBorders>
              <w:top w:color="000000" w:space="0" w:sz="4" w:val="single"/>
              <w:left w:color="000000" w:space="0" w:sz="0" w:val="nil"/>
              <w:bottom w:color="000000" w:space="0" w:sz="4"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A6">
            <w:pPr>
              <w:widowControl w:val="0"/>
              <w:rPr>
                <w:rFonts w:ascii="Calibri" w:cs="Calibri" w:eastAsia="Calibri" w:hAnsi="Calibri"/>
                <w:color w:val="202124"/>
              </w:rPr>
            </w:pPr>
            <w:r w:rsidDel="00000000" w:rsidR="00000000" w:rsidRPr="00000000">
              <w:rPr>
                <w:rFonts w:ascii="Calibri" w:cs="Calibri" w:eastAsia="Calibri" w:hAnsi="Calibri"/>
                <w:color w:val="202124"/>
                <w:rtl w:val="0"/>
              </w:rPr>
              <w:t xml:space="preserve"> Oficina Asesora de Planeación</w:t>
            </w:r>
          </w:p>
        </w:tc>
      </w:tr>
      <w:tr>
        <w:trPr>
          <w:cantSplit w:val="0"/>
          <w:trHeight w:val="1860" w:hRule="atLeast"/>
          <w:tblHeader w:val="0"/>
        </w:trPr>
        <w:tc>
          <w:tcPr>
            <w:vMerge w:val="restart"/>
            <w:tcBorders>
              <w:top w:color="000000" w:space="0" w:sz="4" w:val="single"/>
              <w:left w:color="000000" w:space="0" w:sz="6" w:val="single"/>
              <w:bottom w:color="000000" w:space="0" w:sz="6"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0A7">
            <w:pPr>
              <w:spacing w:line="276" w:lineRule="auto"/>
              <w:rPr>
                <w:rFonts w:ascii="Calibri" w:cs="Calibri" w:eastAsia="Calibri" w:hAnsi="Calibri"/>
                <w:color w:val="202124"/>
                <w:sz w:val="22"/>
                <w:szCs w:val="22"/>
              </w:rPr>
            </w:pPr>
            <w:r w:rsidDel="00000000" w:rsidR="00000000" w:rsidRPr="00000000">
              <w:rPr>
                <w:rFonts w:ascii="Calibri" w:cs="Calibri" w:eastAsia="Calibri" w:hAnsi="Calibri"/>
                <w:color w:val="202124"/>
                <w:sz w:val="22"/>
                <w:szCs w:val="22"/>
                <w:rtl w:val="0"/>
              </w:rPr>
              <w:t xml:space="preserve">Misional</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0A8">
            <w:pPr>
              <w:jc w:val="center"/>
              <w:rPr>
                <w:rFonts w:ascii="Calibri" w:cs="Calibri" w:eastAsia="Calibri" w:hAnsi="Calibri"/>
                <w:color w:val="202124"/>
              </w:rPr>
            </w:pPr>
            <w:r w:rsidDel="00000000" w:rsidR="00000000" w:rsidRPr="00000000">
              <w:rPr>
                <w:rFonts w:ascii="Calibri" w:cs="Calibri" w:eastAsia="Calibri" w:hAnsi="Calibri"/>
                <w:color w:val="2021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0A9">
            <w:pPr>
              <w:rPr>
                <w:rFonts w:ascii="Calibri" w:cs="Calibri" w:eastAsia="Calibri" w:hAnsi="Calibri"/>
                <w:color w:val="202124"/>
              </w:rPr>
            </w:pPr>
            <w:r w:rsidDel="00000000" w:rsidR="00000000" w:rsidRPr="00000000">
              <w:rPr>
                <w:rFonts w:ascii="Calibri" w:cs="Calibri" w:eastAsia="Calibri" w:hAnsi="Calibri"/>
                <w:color w:val="202124"/>
                <w:rtl w:val="0"/>
              </w:rPr>
              <w:t xml:space="preserve">Gestión de la Formulación y Seguimiento de la Política Pública</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0AA">
            <w:pPr>
              <w:rPr>
                <w:rFonts w:ascii="Calibri" w:cs="Calibri" w:eastAsia="Calibri" w:hAnsi="Calibri"/>
                <w:color w:val="202124"/>
              </w:rPr>
            </w:pPr>
            <w:r w:rsidDel="00000000" w:rsidR="00000000" w:rsidRPr="00000000">
              <w:rPr>
                <w:rFonts w:ascii="Calibri" w:cs="Calibri" w:eastAsia="Calibri" w:hAnsi="Calibri"/>
                <w:color w:val="202124"/>
                <w:rtl w:val="0"/>
              </w:rPr>
              <w:t xml:space="preserve">- Subsecretaría Distrital de Cultura Ciudadana</w:t>
              <w:br w:type="textWrapping"/>
              <w:t xml:space="preserve"> - Subsecretaría de Gobernanza</w:t>
            </w:r>
          </w:p>
          <w:p w:rsidR="00000000" w:rsidDel="00000000" w:rsidP="00000000" w:rsidRDefault="00000000" w:rsidRPr="00000000" w14:paraId="000000AB">
            <w:pPr>
              <w:rPr>
                <w:rFonts w:ascii="Calibri" w:cs="Calibri" w:eastAsia="Calibri" w:hAnsi="Calibri"/>
                <w:color w:val="202124"/>
              </w:rPr>
            </w:pPr>
            <w:r w:rsidDel="00000000" w:rsidR="00000000" w:rsidRPr="00000000">
              <w:rPr>
                <w:rFonts w:ascii="Calibri" w:cs="Calibri" w:eastAsia="Calibri" w:hAnsi="Calibri"/>
                <w:color w:val="202124"/>
                <w:rtl w:val="0"/>
              </w:rPr>
              <w:t xml:space="preserve">- Dirección de Arte, Cultura y Patrimonio</w:t>
            </w:r>
          </w:p>
          <w:p w:rsidR="00000000" w:rsidDel="00000000" w:rsidP="00000000" w:rsidRDefault="00000000" w:rsidRPr="00000000" w14:paraId="000000AC">
            <w:pPr>
              <w:rPr>
                <w:rFonts w:ascii="Calibri" w:cs="Calibri" w:eastAsia="Calibri" w:hAnsi="Calibri"/>
                <w:color w:val="202124"/>
              </w:rPr>
            </w:pPr>
            <w:r w:rsidDel="00000000" w:rsidR="00000000" w:rsidRPr="00000000">
              <w:rPr>
                <w:rFonts w:ascii="Calibri" w:cs="Calibri" w:eastAsia="Calibri" w:hAnsi="Calibri"/>
                <w:color w:val="202124"/>
                <w:rtl w:val="0"/>
              </w:rPr>
              <w:t xml:space="preserve">- Dirección de Lectura y Bibliotecas</w:t>
            </w:r>
          </w:p>
          <w:p w:rsidR="00000000" w:rsidDel="00000000" w:rsidP="00000000" w:rsidRDefault="00000000" w:rsidRPr="00000000" w14:paraId="000000AD">
            <w:pPr>
              <w:rPr>
                <w:rFonts w:ascii="Calibri" w:cs="Calibri" w:eastAsia="Calibri" w:hAnsi="Calibri"/>
                <w:color w:val="202124"/>
              </w:rPr>
            </w:pPr>
            <w:r w:rsidDel="00000000" w:rsidR="00000000" w:rsidRPr="00000000">
              <w:rPr>
                <w:rFonts w:ascii="Calibri" w:cs="Calibri" w:eastAsia="Calibri" w:hAnsi="Calibri"/>
                <w:color w:val="202124"/>
                <w:rtl w:val="0"/>
              </w:rPr>
              <w:t xml:space="preserve">- Dirección de Redes y Acción Colectiva</w:t>
            </w:r>
          </w:p>
        </w:tc>
      </w:tr>
      <w:tr>
        <w:trPr>
          <w:cantSplit w:val="0"/>
          <w:trHeight w:val="1140" w:hRule="atLeast"/>
          <w:tblHeader w:val="0"/>
        </w:trPr>
        <w:tc>
          <w:tcPr>
            <w:vMerge w:val="continue"/>
            <w:tcBorders>
              <w:top w:color="000000" w:space="0" w:sz="4" w:val="single"/>
              <w:left w:color="000000" w:space="0" w:sz="6" w:val="single"/>
              <w:bottom w:color="000000" w:space="0" w:sz="6"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202124"/>
              </w:rPr>
            </w:pPr>
            <w:r w:rsidDel="00000000" w:rsidR="00000000" w:rsidRPr="00000000">
              <w:rPr>
                <w:rtl w:val="0"/>
              </w:rPr>
            </w:r>
          </w:p>
        </w:tc>
        <w:tc>
          <w:tcPr>
            <w:tcBorders>
              <w:top w:color="000000" w:space="0" w:sz="4" w:val="single"/>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AF">
            <w:pPr>
              <w:jc w:val="center"/>
              <w:rPr>
                <w:rFonts w:ascii="Calibri" w:cs="Calibri" w:eastAsia="Calibri" w:hAnsi="Calibri"/>
                <w:color w:val="202124"/>
              </w:rPr>
            </w:pPr>
            <w:r w:rsidDel="00000000" w:rsidR="00000000" w:rsidRPr="00000000">
              <w:rPr>
                <w:rFonts w:ascii="Calibri" w:cs="Calibri" w:eastAsia="Calibri" w:hAnsi="Calibri"/>
                <w:color w:val="202124"/>
                <w:rtl w:val="0"/>
              </w:rPr>
              <w:t xml:space="preserve">2</w:t>
            </w:r>
          </w:p>
        </w:tc>
        <w:tc>
          <w:tcPr>
            <w:tcBorders>
              <w:top w:color="000000" w:space="0" w:sz="4" w:val="single"/>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B0">
            <w:pPr>
              <w:rPr>
                <w:rFonts w:ascii="Calibri" w:cs="Calibri" w:eastAsia="Calibri" w:hAnsi="Calibri"/>
                <w:color w:val="202124"/>
              </w:rPr>
            </w:pPr>
            <w:r w:rsidDel="00000000" w:rsidR="00000000" w:rsidRPr="00000000">
              <w:rPr>
                <w:rFonts w:ascii="Calibri" w:cs="Calibri" w:eastAsia="Calibri" w:hAnsi="Calibri"/>
                <w:color w:val="202124"/>
                <w:rtl w:val="0"/>
              </w:rPr>
              <w:t xml:space="preserve">Gestión de la Promoción de Agentes y Prácticas Culturales y Recreodeportivas</w:t>
            </w:r>
          </w:p>
        </w:tc>
        <w:tc>
          <w:tcPr>
            <w:tcBorders>
              <w:top w:color="000000" w:space="0" w:sz="4" w:val="single"/>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B1">
            <w:pPr>
              <w:rPr>
                <w:rFonts w:ascii="Calibri" w:cs="Calibri" w:eastAsia="Calibri" w:hAnsi="Calibri"/>
                <w:color w:val="202124"/>
              </w:rPr>
            </w:pPr>
            <w:r w:rsidDel="00000000" w:rsidR="00000000" w:rsidRPr="00000000">
              <w:rPr>
                <w:rFonts w:ascii="Calibri" w:cs="Calibri" w:eastAsia="Calibri" w:hAnsi="Calibri"/>
                <w:color w:val="202124"/>
                <w:rtl w:val="0"/>
              </w:rPr>
              <w:t xml:space="preserve">- Dirección de Fomento</w:t>
            </w:r>
          </w:p>
          <w:p w:rsidR="00000000" w:rsidDel="00000000" w:rsidP="00000000" w:rsidRDefault="00000000" w:rsidRPr="00000000" w14:paraId="000000B2">
            <w:pPr>
              <w:rPr>
                <w:rFonts w:ascii="Calibri" w:cs="Calibri" w:eastAsia="Calibri" w:hAnsi="Calibri"/>
                <w:color w:val="202124"/>
              </w:rPr>
            </w:pPr>
            <w:r w:rsidDel="00000000" w:rsidR="00000000" w:rsidRPr="00000000">
              <w:rPr>
                <w:rFonts w:ascii="Calibri" w:cs="Calibri" w:eastAsia="Calibri" w:hAnsi="Calibri"/>
                <w:color w:val="202124"/>
                <w:rtl w:val="0"/>
              </w:rPr>
              <w:t xml:space="preserve">- Dirección de Personas Jurídicas</w:t>
            </w:r>
          </w:p>
          <w:p w:rsidR="00000000" w:rsidDel="00000000" w:rsidP="00000000" w:rsidRDefault="00000000" w:rsidRPr="00000000" w14:paraId="000000B3">
            <w:pPr>
              <w:rPr>
                <w:rFonts w:ascii="Calibri" w:cs="Calibri" w:eastAsia="Calibri" w:hAnsi="Calibri"/>
                <w:color w:val="202124"/>
              </w:rPr>
            </w:pPr>
            <w:r w:rsidDel="00000000" w:rsidR="00000000" w:rsidRPr="00000000">
              <w:rPr>
                <w:rFonts w:ascii="Calibri" w:cs="Calibri" w:eastAsia="Calibri" w:hAnsi="Calibri"/>
                <w:color w:val="202124"/>
                <w:rtl w:val="0"/>
              </w:rPr>
              <w:t xml:space="preserve">- Dirección de Arte, Cultura y Patrimonio</w:t>
              <w:br w:type="textWrapping"/>
              <w:t xml:space="preserve"> - Subdirección de Gestión Cultural y Artística</w:t>
            </w:r>
          </w:p>
          <w:p w:rsidR="00000000" w:rsidDel="00000000" w:rsidP="00000000" w:rsidRDefault="00000000" w:rsidRPr="00000000" w14:paraId="000000B4">
            <w:pPr>
              <w:rPr>
                <w:rFonts w:ascii="Calibri" w:cs="Calibri" w:eastAsia="Calibri" w:hAnsi="Calibri"/>
                <w:color w:val="202124"/>
              </w:rPr>
            </w:pPr>
            <w:r w:rsidDel="00000000" w:rsidR="00000000" w:rsidRPr="00000000">
              <w:rPr>
                <w:rFonts w:ascii="Calibri" w:cs="Calibri" w:eastAsia="Calibri" w:hAnsi="Calibri"/>
                <w:color w:val="202124"/>
                <w:rtl w:val="0"/>
              </w:rPr>
              <w:t xml:space="preserve">- Dirección de Lectura y Bibliotecas</w:t>
            </w:r>
          </w:p>
        </w:tc>
      </w:tr>
      <w:tr>
        <w:trPr>
          <w:cantSplit w:val="0"/>
          <w:trHeight w:val="489" w:hRule="atLeast"/>
          <w:tblHeader w:val="0"/>
        </w:trPr>
        <w:tc>
          <w:tcPr>
            <w:vMerge w:val="continue"/>
            <w:tcBorders>
              <w:top w:color="000000" w:space="0" w:sz="4" w:val="single"/>
              <w:left w:color="000000" w:space="0" w:sz="6" w:val="single"/>
              <w:bottom w:color="000000" w:space="0" w:sz="6"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202124"/>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B6">
            <w:pPr>
              <w:jc w:val="center"/>
              <w:rPr>
                <w:rFonts w:ascii="Calibri" w:cs="Calibri" w:eastAsia="Calibri" w:hAnsi="Calibri"/>
                <w:color w:val="202124"/>
              </w:rPr>
            </w:pPr>
            <w:r w:rsidDel="00000000" w:rsidR="00000000" w:rsidRPr="00000000">
              <w:rPr>
                <w:rFonts w:ascii="Calibri" w:cs="Calibri" w:eastAsia="Calibri" w:hAnsi="Calibri"/>
                <w:color w:val="2021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B7">
            <w:pPr>
              <w:rPr>
                <w:rFonts w:ascii="Calibri" w:cs="Calibri" w:eastAsia="Calibri" w:hAnsi="Calibri"/>
                <w:color w:val="202124"/>
              </w:rPr>
            </w:pPr>
            <w:r w:rsidDel="00000000" w:rsidR="00000000" w:rsidRPr="00000000">
              <w:rPr>
                <w:rFonts w:ascii="Calibri" w:cs="Calibri" w:eastAsia="Calibri" w:hAnsi="Calibri"/>
                <w:color w:val="202124"/>
                <w:rtl w:val="0"/>
              </w:rPr>
              <w:t xml:space="preserve">Gestión de Investigaciones, Observaciones y Analítica de la Cultura, la Recreación y el Deporte</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B8">
            <w:pPr>
              <w:rPr>
                <w:rFonts w:ascii="Calibri" w:cs="Calibri" w:eastAsia="Calibri" w:hAnsi="Calibri"/>
                <w:color w:val="202124"/>
              </w:rPr>
            </w:pPr>
            <w:r w:rsidDel="00000000" w:rsidR="00000000" w:rsidRPr="00000000">
              <w:rPr>
                <w:rFonts w:ascii="Calibri" w:cs="Calibri" w:eastAsia="Calibri" w:hAnsi="Calibri"/>
                <w:color w:val="202124"/>
                <w:rtl w:val="0"/>
              </w:rPr>
              <w:t xml:space="preserve">Dirección Observatorio y Gestión del Conocimiento Cultural</w:t>
            </w:r>
          </w:p>
        </w:tc>
      </w:tr>
      <w:tr>
        <w:trPr>
          <w:cantSplit w:val="0"/>
          <w:trHeight w:val="655" w:hRule="atLeast"/>
          <w:tblHeader w:val="0"/>
        </w:trPr>
        <w:tc>
          <w:tcPr>
            <w:vMerge w:val="continue"/>
            <w:tcBorders>
              <w:top w:color="000000" w:space="0" w:sz="4" w:val="single"/>
              <w:left w:color="000000" w:space="0" w:sz="6" w:val="single"/>
              <w:bottom w:color="000000" w:space="0" w:sz="6"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202124"/>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BA">
            <w:pPr>
              <w:jc w:val="center"/>
              <w:rPr>
                <w:rFonts w:ascii="Calibri" w:cs="Calibri" w:eastAsia="Calibri" w:hAnsi="Calibri"/>
                <w:color w:val="202124"/>
              </w:rPr>
            </w:pPr>
            <w:r w:rsidDel="00000000" w:rsidR="00000000" w:rsidRPr="00000000">
              <w:rPr>
                <w:rFonts w:ascii="Calibri" w:cs="Calibri" w:eastAsia="Calibri" w:hAnsi="Calibri"/>
                <w:color w:val="202124"/>
                <w:rtl w:val="0"/>
              </w:rPr>
              <w:t xml:space="preserve">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BB">
            <w:pPr>
              <w:rPr>
                <w:rFonts w:ascii="Calibri" w:cs="Calibri" w:eastAsia="Calibri" w:hAnsi="Calibri"/>
                <w:color w:val="202124"/>
              </w:rPr>
            </w:pPr>
            <w:r w:rsidDel="00000000" w:rsidR="00000000" w:rsidRPr="00000000">
              <w:rPr>
                <w:rFonts w:ascii="Calibri" w:cs="Calibri" w:eastAsia="Calibri" w:hAnsi="Calibri"/>
                <w:color w:val="202124"/>
                <w:rtl w:val="0"/>
              </w:rPr>
              <w:t xml:space="preserve">Gestión de la Cultura Ciudadana</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BC">
            <w:pPr>
              <w:rPr>
                <w:rFonts w:ascii="Calibri" w:cs="Calibri" w:eastAsia="Calibri" w:hAnsi="Calibri"/>
                <w:color w:val="202124"/>
              </w:rPr>
            </w:pPr>
            <w:r w:rsidDel="00000000" w:rsidR="00000000" w:rsidRPr="00000000">
              <w:rPr>
                <w:rFonts w:ascii="Calibri" w:cs="Calibri" w:eastAsia="Calibri" w:hAnsi="Calibri"/>
                <w:color w:val="202124"/>
                <w:rtl w:val="0"/>
              </w:rPr>
              <w:t xml:space="preserve">Subsecretaría Distrital de Cultura Ciudadana y Gestión del Conocimiento</w:t>
            </w:r>
          </w:p>
        </w:tc>
      </w:tr>
      <w:tr>
        <w:trPr>
          <w:cantSplit w:val="0"/>
          <w:trHeight w:val="158" w:hRule="atLeast"/>
          <w:tblHeader w:val="0"/>
        </w:trPr>
        <w:tc>
          <w:tcPr>
            <w:vMerge w:val="continue"/>
            <w:tcBorders>
              <w:top w:color="000000" w:space="0" w:sz="4" w:val="single"/>
              <w:left w:color="000000" w:space="0" w:sz="6" w:val="single"/>
              <w:bottom w:color="000000" w:space="0" w:sz="6"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202124"/>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BE">
            <w:pPr>
              <w:jc w:val="center"/>
              <w:rPr>
                <w:rFonts w:ascii="Calibri" w:cs="Calibri" w:eastAsia="Calibri" w:hAnsi="Calibri"/>
                <w:color w:val="202124"/>
              </w:rPr>
            </w:pPr>
            <w:r w:rsidDel="00000000" w:rsidR="00000000" w:rsidRPr="00000000">
              <w:rPr>
                <w:rFonts w:ascii="Calibri" w:cs="Calibri" w:eastAsia="Calibri" w:hAnsi="Calibri"/>
                <w:color w:val="202124"/>
                <w:rtl w:val="0"/>
              </w:rPr>
              <w:t xml:space="preserve">5</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BF">
            <w:pPr>
              <w:rPr>
                <w:rFonts w:ascii="Calibri" w:cs="Calibri" w:eastAsia="Calibri" w:hAnsi="Calibri"/>
                <w:color w:val="202124"/>
              </w:rPr>
            </w:pPr>
            <w:r w:rsidDel="00000000" w:rsidR="00000000" w:rsidRPr="00000000">
              <w:rPr>
                <w:rFonts w:ascii="Calibri" w:cs="Calibri" w:eastAsia="Calibri" w:hAnsi="Calibri"/>
                <w:color w:val="202124"/>
                <w:rtl w:val="0"/>
              </w:rPr>
              <w:t xml:space="preserve">Gestión de la Participación Ciudadana</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C0">
            <w:pPr>
              <w:rPr>
                <w:rFonts w:ascii="Calibri" w:cs="Calibri" w:eastAsia="Calibri" w:hAnsi="Calibri"/>
                <w:color w:val="202124"/>
              </w:rPr>
            </w:pPr>
            <w:r w:rsidDel="00000000" w:rsidR="00000000" w:rsidRPr="00000000">
              <w:rPr>
                <w:rFonts w:ascii="Calibri" w:cs="Calibri" w:eastAsia="Calibri" w:hAnsi="Calibri"/>
                <w:color w:val="202124"/>
                <w:rtl w:val="0"/>
              </w:rPr>
              <w:t xml:space="preserve">Dirección de Asuntos Locales</w:t>
            </w:r>
          </w:p>
        </w:tc>
      </w:tr>
      <w:tr>
        <w:trPr>
          <w:cantSplit w:val="0"/>
          <w:trHeight w:val="831" w:hRule="atLeast"/>
          <w:tblHeader w:val="0"/>
        </w:trPr>
        <w:tc>
          <w:tcPr>
            <w:vMerge w:val="continue"/>
            <w:tcBorders>
              <w:top w:color="000000" w:space="0" w:sz="4" w:val="single"/>
              <w:left w:color="000000" w:space="0" w:sz="6" w:val="single"/>
              <w:bottom w:color="000000" w:space="0" w:sz="6"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202124"/>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C2">
            <w:pPr>
              <w:jc w:val="center"/>
              <w:rPr>
                <w:rFonts w:ascii="Calibri" w:cs="Calibri" w:eastAsia="Calibri" w:hAnsi="Calibri"/>
                <w:color w:val="202124"/>
              </w:rPr>
            </w:pPr>
            <w:r w:rsidDel="00000000" w:rsidR="00000000" w:rsidRPr="00000000">
              <w:rPr>
                <w:rFonts w:ascii="Calibri" w:cs="Calibri" w:eastAsia="Calibri" w:hAnsi="Calibri"/>
                <w:color w:val="202124"/>
                <w:rtl w:val="0"/>
              </w:rPr>
              <w:t xml:space="preserve">6</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C3">
            <w:pPr>
              <w:rPr>
                <w:rFonts w:ascii="Calibri" w:cs="Calibri" w:eastAsia="Calibri" w:hAnsi="Calibri"/>
                <w:color w:val="202124"/>
              </w:rPr>
            </w:pPr>
            <w:r w:rsidDel="00000000" w:rsidR="00000000" w:rsidRPr="00000000">
              <w:rPr>
                <w:rFonts w:ascii="Calibri" w:cs="Calibri" w:eastAsia="Calibri" w:hAnsi="Calibri"/>
                <w:color w:val="202124"/>
                <w:rtl w:val="0"/>
              </w:rPr>
              <w:t xml:space="preserve">Gestión de la Apropiación de la Infraestructura y Patrimonio Cultural</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C4">
            <w:pPr>
              <w:rPr>
                <w:rFonts w:ascii="Calibri" w:cs="Calibri" w:eastAsia="Calibri" w:hAnsi="Calibri"/>
                <w:color w:val="202124"/>
              </w:rPr>
            </w:pPr>
            <w:r w:rsidDel="00000000" w:rsidR="00000000" w:rsidRPr="00000000">
              <w:rPr>
                <w:rFonts w:ascii="Calibri" w:cs="Calibri" w:eastAsia="Calibri" w:hAnsi="Calibri"/>
                <w:color w:val="202124"/>
                <w:rtl w:val="0"/>
              </w:rPr>
              <w:t xml:space="preserve">- Dirección de Arte, Cultura y Patrimonio / Subdirección de Infraestructura y Patrimonio Cultural</w:t>
            </w:r>
          </w:p>
        </w:tc>
      </w:tr>
      <w:tr>
        <w:trPr>
          <w:cantSplit w:val="0"/>
          <w:trHeight w:val="182" w:hRule="atLeast"/>
          <w:tblHeader w:val="0"/>
        </w:trPr>
        <w:tc>
          <w:tcPr>
            <w:vMerge w:val="continue"/>
            <w:tcBorders>
              <w:top w:color="000000" w:space="0" w:sz="4" w:val="single"/>
              <w:left w:color="000000" w:space="0" w:sz="6" w:val="single"/>
              <w:bottom w:color="000000" w:space="0" w:sz="6"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202124"/>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C6">
            <w:pPr>
              <w:jc w:val="center"/>
              <w:rPr>
                <w:rFonts w:ascii="Calibri" w:cs="Calibri" w:eastAsia="Calibri" w:hAnsi="Calibri"/>
                <w:color w:val="202124"/>
              </w:rPr>
            </w:pPr>
            <w:r w:rsidDel="00000000" w:rsidR="00000000" w:rsidRPr="00000000">
              <w:rPr>
                <w:rFonts w:ascii="Calibri" w:cs="Calibri" w:eastAsia="Calibri" w:hAnsi="Calibri"/>
                <w:color w:val="202124"/>
                <w:rtl w:val="0"/>
              </w:rPr>
              <w:t xml:space="preserve">7</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C7">
            <w:pPr>
              <w:rPr>
                <w:rFonts w:ascii="Calibri" w:cs="Calibri" w:eastAsia="Calibri" w:hAnsi="Calibri"/>
                <w:color w:val="202124"/>
              </w:rPr>
            </w:pPr>
            <w:r w:rsidDel="00000000" w:rsidR="00000000" w:rsidRPr="00000000">
              <w:rPr>
                <w:rFonts w:ascii="Calibri" w:cs="Calibri" w:eastAsia="Calibri" w:hAnsi="Calibri"/>
                <w:color w:val="202124"/>
                <w:rtl w:val="0"/>
              </w:rPr>
              <w:t xml:space="preserve">Gestión de Lectura, Escritura y Oralidad</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C8">
            <w:pPr>
              <w:rPr>
                <w:rFonts w:ascii="Calibri" w:cs="Calibri" w:eastAsia="Calibri" w:hAnsi="Calibri"/>
                <w:color w:val="202124"/>
              </w:rPr>
            </w:pPr>
            <w:r w:rsidDel="00000000" w:rsidR="00000000" w:rsidRPr="00000000">
              <w:rPr>
                <w:rFonts w:ascii="Calibri" w:cs="Calibri" w:eastAsia="Calibri" w:hAnsi="Calibri"/>
                <w:color w:val="202124"/>
                <w:rtl w:val="0"/>
              </w:rPr>
              <w:t xml:space="preserve">Dirección de Lectura y Bibliotecas</w:t>
            </w:r>
          </w:p>
        </w:tc>
      </w:tr>
      <w:tr>
        <w:trPr>
          <w:cantSplit w:val="0"/>
          <w:trHeight w:val="240" w:hRule="atLeast"/>
          <w:tblHeader w:val="0"/>
        </w:trPr>
        <w:tc>
          <w:tcPr>
            <w:vMerge w:val="restart"/>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C9">
            <w:pPr>
              <w:spacing w:line="276" w:lineRule="auto"/>
              <w:rPr>
                <w:rFonts w:ascii="Calibri" w:cs="Calibri" w:eastAsia="Calibri" w:hAnsi="Calibri"/>
                <w:color w:val="202124"/>
                <w:sz w:val="22"/>
                <w:szCs w:val="22"/>
              </w:rPr>
            </w:pPr>
            <w:r w:rsidDel="00000000" w:rsidR="00000000" w:rsidRPr="00000000">
              <w:rPr>
                <w:rFonts w:ascii="Calibri" w:cs="Calibri" w:eastAsia="Calibri" w:hAnsi="Calibri"/>
                <w:color w:val="202124"/>
                <w:sz w:val="22"/>
                <w:szCs w:val="22"/>
                <w:rtl w:val="0"/>
              </w:rPr>
              <w:t xml:space="preserve">De Apoyo</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CA">
            <w:pPr>
              <w:jc w:val="center"/>
              <w:rPr>
                <w:rFonts w:ascii="Calibri" w:cs="Calibri" w:eastAsia="Calibri" w:hAnsi="Calibri"/>
                <w:color w:val="202124"/>
              </w:rPr>
            </w:pPr>
            <w:r w:rsidDel="00000000" w:rsidR="00000000" w:rsidRPr="00000000">
              <w:rPr>
                <w:rFonts w:ascii="Calibri" w:cs="Calibri" w:eastAsia="Calibri" w:hAnsi="Calibri"/>
                <w:color w:val="202124"/>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CB">
            <w:pPr>
              <w:rPr>
                <w:rFonts w:ascii="Calibri" w:cs="Calibri" w:eastAsia="Calibri" w:hAnsi="Calibri"/>
                <w:color w:val="202124"/>
              </w:rPr>
            </w:pPr>
            <w:r w:rsidDel="00000000" w:rsidR="00000000" w:rsidRPr="00000000">
              <w:rPr>
                <w:rFonts w:ascii="Calibri" w:cs="Calibri" w:eastAsia="Calibri" w:hAnsi="Calibri"/>
                <w:color w:val="202124"/>
                <w:rtl w:val="0"/>
              </w:rPr>
              <w:t xml:space="preserve">Gestión de Tecnologías de la Información y las Comunicaciones</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CC">
            <w:pPr>
              <w:rPr>
                <w:rFonts w:ascii="Calibri" w:cs="Calibri" w:eastAsia="Calibri" w:hAnsi="Calibri"/>
                <w:color w:val="202124"/>
              </w:rPr>
            </w:pPr>
            <w:r w:rsidDel="00000000" w:rsidR="00000000" w:rsidRPr="00000000">
              <w:rPr>
                <w:rFonts w:ascii="Calibri" w:cs="Calibri" w:eastAsia="Calibri" w:hAnsi="Calibri"/>
                <w:color w:val="202124"/>
                <w:rtl w:val="0"/>
              </w:rPr>
              <w:t xml:space="preserve">Oficina de Tecnologías de la Información</w:t>
            </w:r>
          </w:p>
        </w:tc>
      </w:tr>
      <w:tr>
        <w:trPr>
          <w:cantSplit w:val="0"/>
          <w:trHeight w:val="81"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202124"/>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CE">
            <w:pPr>
              <w:jc w:val="center"/>
              <w:rPr>
                <w:rFonts w:ascii="Calibri" w:cs="Calibri" w:eastAsia="Calibri" w:hAnsi="Calibri"/>
                <w:color w:val="202124"/>
              </w:rPr>
            </w:pPr>
            <w:r w:rsidDel="00000000" w:rsidR="00000000" w:rsidRPr="00000000">
              <w:rPr>
                <w:rFonts w:ascii="Calibri" w:cs="Calibri" w:eastAsia="Calibri" w:hAnsi="Calibri"/>
                <w:color w:val="2021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CF">
            <w:pPr>
              <w:rPr>
                <w:rFonts w:ascii="Calibri" w:cs="Calibri" w:eastAsia="Calibri" w:hAnsi="Calibri"/>
                <w:color w:val="202124"/>
              </w:rPr>
            </w:pPr>
            <w:r w:rsidDel="00000000" w:rsidR="00000000" w:rsidRPr="00000000">
              <w:rPr>
                <w:rFonts w:ascii="Calibri" w:cs="Calibri" w:eastAsia="Calibri" w:hAnsi="Calibri"/>
                <w:color w:val="202124"/>
                <w:rtl w:val="0"/>
              </w:rPr>
              <w:t xml:space="preserve">Gestión Jurídica</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D0">
            <w:pPr>
              <w:rPr>
                <w:rFonts w:ascii="Calibri" w:cs="Calibri" w:eastAsia="Calibri" w:hAnsi="Calibri"/>
                <w:color w:val="202124"/>
              </w:rPr>
            </w:pPr>
            <w:r w:rsidDel="00000000" w:rsidR="00000000" w:rsidRPr="00000000">
              <w:rPr>
                <w:rFonts w:ascii="Calibri" w:cs="Calibri" w:eastAsia="Calibri" w:hAnsi="Calibri"/>
                <w:color w:val="202124"/>
                <w:rtl w:val="0"/>
              </w:rPr>
              <w:t xml:space="preserve">Oficina Jurídica</w:t>
            </w:r>
          </w:p>
        </w:tc>
      </w:tr>
      <w:tr>
        <w:trPr>
          <w:cantSplit w:val="0"/>
          <w:trHeight w:val="257"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202124"/>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D2">
            <w:pPr>
              <w:jc w:val="center"/>
              <w:rPr>
                <w:rFonts w:ascii="Calibri" w:cs="Calibri" w:eastAsia="Calibri" w:hAnsi="Calibri"/>
                <w:color w:val="202124"/>
              </w:rPr>
            </w:pPr>
            <w:r w:rsidDel="00000000" w:rsidR="00000000" w:rsidRPr="00000000">
              <w:rPr>
                <w:rFonts w:ascii="Calibri" w:cs="Calibri" w:eastAsia="Calibri" w:hAnsi="Calibri"/>
                <w:color w:val="2021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D3">
            <w:pPr>
              <w:rPr>
                <w:rFonts w:ascii="Calibri" w:cs="Calibri" w:eastAsia="Calibri" w:hAnsi="Calibri"/>
                <w:color w:val="202124"/>
              </w:rPr>
            </w:pPr>
            <w:r w:rsidDel="00000000" w:rsidR="00000000" w:rsidRPr="00000000">
              <w:rPr>
                <w:rFonts w:ascii="Calibri" w:cs="Calibri" w:eastAsia="Calibri" w:hAnsi="Calibri"/>
                <w:color w:val="202124"/>
                <w:rtl w:val="0"/>
              </w:rPr>
              <w:t xml:space="preserve">Gestión Financiera</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D4">
            <w:pPr>
              <w:rPr>
                <w:rFonts w:ascii="Calibri" w:cs="Calibri" w:eastAsia="Calibri" w:hAnsi="Calibri"/>
                <w:color w:val="202124"/>
              </w:rPr>
            </w:pPr>
            <w:r w:rsidDel="00000000" w:rsidR="00000000" w:rsidRPr="00000000">
              <w:rPr>
                <w:rFonts w:ascii="Calibri" w:cs="Calibri" w:eastAsia="Calibri" w:hAnsi="Calibri"/>
                <w:color w:val="202124"/>
                <w:rtl w:val="0"/>
              </w:rPr>
              <w:t xml:space="preserve">Dirección de Gestión Corporativa y Relación con el Ciudadano</w:t>
            </w:r>
          </w:p>
        </w:tc>
      </w:tr>
      <w:tr>
        <w:trPr>
          <w:cantSplit w:val="0"/>
          <w:trHeight w:val="409"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202124"/>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D6">
            <w:pPr>
              <w:jc w:val="center"/>
              <w:rPr>
                <w:rFonts w:ascii="Calibri" w:cs="Calibri" w:eastAsia="Calibri" w:hAnsi="Calibri"/>
                <w:color w:val="202124"/>
              </w:rPr>
            </w:pPr>
            <w:r w:rsidDel="00000000" w:rsidR="00000000" w:rsidRPr="00000000">
              <w:rPr>
                <w:rFonts w:ascii="Calibri" w:cs="Calibri" w:eastAsia="Calibri" w:hAnsi="Calibri"/>
                <w:color w:val="202124"/>
                <w:rtl w:val="0"/>
              </w:rPr>
              <w:t xml:space="preserve">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D7">
            <w:pPr>
              <w:rPr>
                <w:rFonts w:ascii="Calibri" w:cs="Calibri" w:eastAsia="Calibri" w:hAnsi="Calibri"/>
                <w:color w:val="202124"/>
              </w:rPr>
            </w:pPr>
            <w:r w:rsidDel="00000000" w:rsidR="00000000" w:rsidRPr="00000000">
              <w:rPr>
                <w:rFonts w:ascii="Calibri" w:cs="Calibri" w:eastAsia="Calibri" w:hAnsi="Calibri"/>
                <w:color w:val="202124"/>
                <w:rtl w:val="0"/>
              </w:rPr>
              <w:t xml:space="preserve">Gestión de Talento Humano</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D8">
            <w:pPr>
              <w:rPr>
                <w:rFonts w:ascii="Calibri" w:cs="Calibri" w:eastAsia="Calibri" w:hAnsi="Calibri"/>
                <w:color w:val="202124"/>
              </w:rPr>
            </w:pPr>
            <w:r w:rsidDel="00000000" w:rsidR="00000000" w:rsidRPr="00000000">
              <w:rPr>
                <w:rFonts w:ascii="Calibri" w:cs="Calibri" w:eastAsia="Calibri" w:hAnsi="Calibri"/>
                <w:color w:val="202124"/>
                <w:rtl w:val="0"/>
              </w:rPr>
              <w:t xml:space="preserve">Dirección de Gestión Corporativa y Relación con el Ciudadano</w:t>
            </w:r>
          </w:p>
        </w:tc>
      </w:tr>
      <w:tr>
        <w:trPr>
          <w:cantSplit w:val="0"/>
          <w:trHeight w:val="292"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202124"/>
              </w:rPr>
            </w:pPr>
            <w:r w:rsidDel="00000000" w:rsidR="00000000" w:rsidRPr="00000000">
              <w:rPr>
                <w:rtl w:val="0"/>
              </w:rPr>
            </w:r>
          </w:p>
        </w:tc>
        <w:tc>
          <w:tcPr>
            <w:tcBorders>
              <w:top w:color="000000" w:space="0" w:sz="0" w:val="nil"/>
              <w:left w:color="000000" w:space="0" w:sz="0" w:val="nil"/>
              <w:bottom w:color="000000" w:space="0" w:sz="4"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DA">
            <w:pPr>
              <w:jc w:val="center"/>
              <w:rPr>
                <w:rFonts w:ascii="Calibri" w:cs="Calibri" w:eastAsia="Calibri" w:hAnsi="Calibri"/>
                <w:color w:val="202124"/>
              </w:rPr>
            </w:pPr>
            <w:r w:rsidDel="00000000" w:rsidR="00000000" w:rsidRPr="00000000">
              <w:rPr>
                <w:rFonts w:ascii="Calibri" w:cs="Calibri" w:eastAsia="Calibri" w:hAnsi="Calibri"/>
                <w:color w:val="202124"/>
                <w:rtl w:val="0"/>
              </w:rPr>
              <w:t xml:space="preserve">5</w:t>
            </w:r>
          </w:p>
        </w:tc>
        <w:tc>
          <w:tcPr>
            <w:tcBorders>
              <w:top w:color="000000" w:space="0" w:sz="0" w:val="nil"/>
              <w:left w:color="000000" w:space="0" w:sz="0" w:val="nil"/>
              <w:bottom w:color="000000" w:space="0" w:sz="4"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DB">
            <w:pPr>
              <w:widowControl w:val="0"/>
              <w:rPr>
                <w:rFonts w:ascii="Calibri" w:cs="Calibri" w:eastAsia="Calibri" w:hAnsi="Calibri"/>
                <w:color w:val="202124"/>
              </w:rPr>
            </w:pPr>
            <w:r w:rsidDel="00000000" w:rsidR="00000000" w:rsidRPr="00000000">
              <w:rPr>
                <w:rFonts w:ascii="Calibri" w:cs="Calibri" w:eastAsia="Calibri" w:hAnsi="Calibri"/>
                <w:color w:val="202124"/>
                <w:rtl w:val="0"/>
              </w:rPr>
              <w:t xml:space="preserve">Gestión Contractual</w:t>
            </w:r>
          </w:p>
        </w:tc>
        <w:tc>
          <w:tcPr>
            <w:tcBorders>
              <w:top w:color="000000" w:space="0" w:sz="0" w:val="nil"/>
              <w:left w:color="000000" w:space="0" w:sz="0" w:val="nil"/>
              <w:bottom w:color="000000" w:space="0" w:sz="4"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DC">
            <w:pPr>
              <w:widowControl w:val="0"/>
              <w:rPr>
                <w:rFonts w:ascii="Calibri" w:cs="Calibri" w:eastAsia="Calibri" w:hAnsi="Calibri"/>
                <w:color w:val="202124"/>
              </w:rPr>
            </w:pPr>
            <w:r w:rsidDel="00000000" w:rsidR="00000000" w:rsidRPr="00000000">
              <w:rPr>
                <w:rFonts w:ascii="Calibri" w:cs="Calibri" w:eastAsia="Calibri" w:hAnsi="Calibri"/>
                <w:color w:val="202124"/>
                <w:rtl w:val="0"/>
              </w:rPr>
              <w:t xml:space="preserve">Dirección de Gestión Corporativa y Relación con el Ciudadano</w:t>
            </w:r>
          </w:p>
        </w:tc>
      </w:tr>
      <w:tr>
        <w:trPr>
          <w:cantSplit w:val="0"/>
          <w:trHeight w:val="31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2021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0DE">
            <w:pPr>
              <w:jc w:val="center"/>
              <w:rPr>
                <w:rFonts w:ascii="Calibri" w:cs="Calibri" w:eastAsia="Calibri" w:hAnsi="Calibri"/>
                <w:color w:val="202124"/>
              </w:rPr>
            </w:pPr>
            <w:r w:rsidDel="00000000" w:rsidR="00000000" w:rsidRPr="00000000">
              <w:rPr>
                <w:rFonts w:ascii="Calibri" w:cs="Calibri" w:eastAsia="Calibri" w:hAnsi="Calibri"/>
                <w:color w:val="2021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0DF">
            <w:pPr>
              <w:rPr>
                <w:rFonts w:ascii="Calibri" w:cs="Calibri" w:eastAsia="Calibri" w:hAnsi="Calibri"/>
                <w:color w:val="202124"/>
              </w:rPr>
            </w:pPr>
            <w:r w:rsidDel="00000000" w:rsidR="00000000" w:rsidRPr="00000000">
              <w:rPr>
                <w:rFonts w:ascii="Calibri" w:cs="Calibri" w:eastAsia="Calibri" w:hAnsi="Calibri"/>
                <w:color w:val="202124"/>
                <w:rtl w:val="0"/>
              </w:rPr>
              <w:t xml:space="preserve">Gestión Administrativa</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0E0">
            <w:pPr>
              <w:rPr>
                <w:rFonts w:ascii="Calibri" w:cs="Calibri" w:eastAsia="Calibri" w:hAnsi="Calibri"/>
                <w:color w:val="202124"/>
              </w:rPr>
            </w:pPr>
            <w:r w:rsidDel="00000000" w:rsidR="00000000" w:rsidRPr="00000000">
              <w:rPr>
                <w:rFonts w:ascii="Calibri" w:cs="Calibri" w:eastAsia="Calibri" w:hAnsi="Calibri"/>
                <w:color w:val="202124"/>
                <w:rtl w:val="0"/>
              </w:rPr>
              <w:t xml:space="preserve">Dirección de Gestión Corporativa y Relación con el Ciudadano</w:t>
            </w:r>
          </w:p>
        </w:tc>
      </w:tr>
      <w:tr>
        <w:trPr>
          <w:cantSplit w:val="0"/>
          <w:trHeight w:val="454"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202124"/>
              </w:rPr>
            </w:pPr>
            <w:r w:rsidDel="00000000" w:rsidR="00000000" w:rsidRPr="00000000">
              <w:rPr>
                <w:rtl w:val="0"/>
              </w:rPr>
            </w:r>
          </w:p>
        </w:tc>
        <w:tc>
          <w:tcPr>
            <w:tcBorders>
              <w:top w:color="000000" w:space="0" w:sz="4" w:val="single"/>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E2">
            <w:pPr>
              <w:jc w:val="center"/>
              <w:rPr>
                <w:rFonts w:ascii="Calibri" w:cs="Calibri" w:eastAsia="Calibri" w:hAnsi="Calibri"/>
                <w:color w:val="202124"/>
              </w:rPr>
            </w:pPr>
            <w:r w:rsidDel="00000000" w:rsidR="00000000" w:rsidRPr="00000000">
              <w:rPr>
                <w:rFonts w:ascii="Calibri" w:cs="Calibri" w:eastAsia="Calibri" w:hAnsi="Calibri"/>
                <w:color w:val="202124"/>
                <w:rtl w:val="0"/>
              </w:rPr>
              <w:t xml:space="preserve">7</w:t>
            </w:r>
          </w:p>
        </w:tc>
        <w:tc>
          <w:tcPr>
            <w:tcBorders>
              <w:top w:color="000000" w:space="0" w:sz="4" w:val="single"/>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E3">
            <w:pPr>
              <w:rPr>
                <w:rFonts w:ascii="Calibri" w:cs="Calibri" w:eastAsia="Calibri" w:hAnsi="Calibri"/>
                <w:color w:val="202124"/>
              </w:rPr>
            </w:pPr>
            <w:r w:rsidDel="00000000" w:rsidR="00000000" w:rsidRPr="00000000">
              <w:rPr>
                <w:rFonts w:ascii="Calibri" w:cs="Calibri" w:eastAsia="Calibri" w:hAnsi="Calibri"/>
                <w:color w:val="202124"/>
                <w:rtl w:val="0"/>
              </w:rPr>
              <w:t xml:space="preserve">Gestión Documental</w:t>
            </w:r>
          </w:p>
        </w:tc>
        <w:tc>
          <w:tcPr>
            <w:tcBorders>
              <w:top w:color="000000" w:space="0" w:sz="4" w:val="single"/>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E4">
            <w:pPr>
              <w:rPr>
                <w:rFonts w:ascii="Calibri" w:cs="Calibri" w:eastAsia="Calibri" w:hAnsi="Calibri"/>
                <w:color w:val="202124"/>
              </w:rPr>
            </w:pPr>
            <w:r w:rsidDel="00000000" w:rsidR="00000000" w:rsidRPr="00000000">
              <w:rPr>
                <w:rFonts w:ascii="Calibri" w:cs="Calibri" w:eastAsia="Calibri" w:hAnsi="Calibri"/>
                <w:color w:val="202124"/>
                <w:rtl w:val="0"/>
              </w:rPr>
              <w:t xml:space="preserve">Dirección de Gestión Corporativa y Relación con el Ciudadano</w:t>
            </w:r>
          </w:p>
        </w:tc>
      </w:tr>
      <w:tr>
        <w:trPr>
          <w:cantSplit w:val="0"/>
          <w:trHeight w:val="335" w:hRule="atLeast"/>
          <w:tblHeader w:val="0"/>
        </w:trPr>
        <w:tc>
          <w:tcPr>
            <w:vMerge w:val="restart"/>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E5">
            <w:pPr>
              <w:rPr>
                <w:rFonts w:ascii="Calibri" w:cs="Calibri" w:eastAsia="Calibri" w:hAnsi="Calibri"/>
                <w:color w:val="202124"/>
              </w:rPr>
            </w:pPr>
            <w:r w:rsidDel="00000000" w:rsidR="00000000" w:rsidRPr="00000000">
              <w:rPr>
                <w:rFonts w:ascii="Calibri" w:cs="Calibri" w:eastAsia="Calibri" w:hAnsi="Calibri"/>
                <w:color w:val="202124"/>
                <w:rtl w:val="0"/>
              </w:rPr>
              <w:t xml:space="preserve">De Evaluación</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E6">
            <w:pPr>
              <w:jc w:val="center"/>
              <w:rPr>
                <w:rFonts w:ascii="Calibri" w:cs="Calibri" w:eastAsia="Calibri" w:hAnsi="Calibri"/>
                <w:color w:val="202124"/>
              </w:rPr>
            </w:pPr>
            <w:r w:rsidDel="00000000" w:rsidR="00000000" w:rsidRPr="00000000">
              <w:rPr>
                <w:rFonts w:ascii="Calibri" w:cs="Calibri" w:eastAsia="Calibri" w:hAnsi="Calibri"/>
                <w:color w:val="202124"/>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E7">
            <w:pPr>
              <w:rPr>
                <w:rFonts w:ascii="Calibri" w:cs="Calibri" w:eastAsia="Calibri" w:hAnsi="Calibri"/>
                <w:color w:val="202124"/>
              </w:rPr>
            </w:pPr>
            <w:r w:rsidDel="00000000" w:rsidR="00000000" w:rsidRPr="00000000">
              <w:rPr>
                <w:rFonts w:ascii="Calibri" w:cs="Calibri" w:eastAsia="Calibri" w:hAnsi="Calibri"/>
                <w:color w:val="202124"/>
                <w:rtl w:val="0"/>
              </w:rPr>
              <w:t xml:space="preserve">Gestión de Control Disciplinario Interno</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E8">
            <w:pPr>
              <w:rPr>
                <w:rFonts w:ascii="Calibri" w:cs="Calibri" w:eastAsia="Calibri" w:hAnsi="Calibri"/>
                <w:color w:val="202124"/>
              </w:rPr>
            </w:pPr>
            <w:r w:rsidDel="00000000" w:rsidR="00000000" w:rsidRPr="00000000">
              <w:rPr>
                <w:rFonts w:ascii="Calibri" w:cs="Calibri" w:eastAsia="Calibri" w:hAnsi="Calibri"/>
                <w:color w:val="202124"/>
                <w:rtl w:val="0"/>
              </w:rPr>
              <w:t xml:space="preserve">Oficina de Control Disciplinario Interno</w:t>
            </w:r>
          </w:p>
        </w:tc>
      </w:tr>
      <w:tr>
        <w:trPr>
          <w:cantSplit w:val="0"/>
          <w:trHeight w:val="172"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202124"/>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EA">
            <w:pPr>
              <w:jc w:val="center"/>
              <w:rPr>
                <w:rFonts w:ascii="Calibri" w:cs="Calibri" w:eastAsia="Calibri" w:hAnsi="Calibri"/>
                <w:color w:val="202124"/>
              </w:rPr>
            </w:pPr>
            <w:r w:rsidDel="00000000" w:rsidR="00000000" w:rsidRPr="00000000">
              <w:rPr>
                <w:rFonts w:ascii="Calibri" w:cs="Calibri" w:eastAsia="Calibri" w:hAnsi="Calibri"/>
                <w:color w:val="2021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EB">
            <w:pPr>
              <w:widowControl w:val="0"/>
              <w:rPr>
                <w:rFonts w:ascii="Calibri" w:cs="Calibri" w:eastAsia="Calibri" w:hAnsi="Calibri"/>
                <w:color w:val="202124"/>
              </w:rPr>
            </w:pPr>
            <w:r w:rsidDel="00000000" w:rsidR="00000000" w:rsidRPr="00000000">
              <w:rPr>
                <w:rFonts w:ascii="Calibri" w:cs="Calibri" w:eastAsia="Calibri" w:hAnsi="Calibri"/>
                <w:color w:val="202124"/>
                <w:rtl w:val="0"/>
              </w:rPr>
              <w:t xml:space="preserve">Gestión de la Evaluación Independiente</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center"/>
          </w:tcPr>
          <w:p w:rsidR="00000000" w:rsidDel="00000000" w:rsidP="00000000" w:rsidRDefault="00000000" w:rsidRPr="00000000" w14:paraId="000000EC">
            <w:pPr>
              <w:widowControl w:val="0"/>
              <w:rPr>
                <w:rFonts w:ascii="Calibri" w:cs="Calibri" w:eastAsia="Calibri" w:hAnsi="Calibri"/>
                <w:color w:val="202124"/>
              </w:rPr>
            </w:pPr>
            <w:r w:rsidDel="00000000" w:rsidR="00000000" w:rsidRPr="00000000">
              <w:rPr>
                <w:rFonts w:ascii="Calibri" w:cs="Calibri" w:eastAsia="Calibri" w:hAnsi="Calibri"/>
                <w:color w:val="202124"/>
                <w:rtl w:val="0"/>
              </w:rPr>
              <w:t xml:space="preserve">Oficina de Control Interno</w:t>
            </w:r>
          </w:p>
        </w:tc>
      </w:tr>
    </w:tbl>
    <w:p w:rsidR="00000000" w:rsidDel="00000000" w:rsidP="00000000" w:rsidRDefault="00000000" w:rsidRPr="00000000" w14:paraId="000000ED">
      <w:pPr>
        <w:spacing w:before="120" w:lineRule="auto"/>
        <w:jc w:val="center"/>
        <w:rPr>
          <w:rFonts w:ascii="Calibri" w:cs="Calibri" w:eastAsia="Calibri" w:hAnsi="Calibri"/>
          <w:color w:val="202124"/>
          <w:sz w:val="22"/>
          <w:szCs w:val="22"/>
        </w:rPr>
      </w:pPr>
      <w:r w:rsidDel="00000000" w:rsidR="00000000" w:rsidRPr="00000000">
        <w:rPr>
          <w:rFonts w:ascii="Calibri" w:cs="Calibri" w:eastAsia="Calibri" w:hAnsi="Calibri"/>
          <w:b w:val="1"/>
          <w:i w:val="1"/>
          <w:rtl w:val="0"/>
        </w:rPr>
        <w:t xml:space="preserve">Fuente</w:t>
      </w:r>
      <w:r w:rsidDel="00000000" w:rsidR="00000000" w:rsidRPr="00000000">
        <w:rPr>
          <w:rFonts w:ascii="Calibri" w:cs="Calibri" w:eastAsia="Calibri" w:hAnsi="Calibri"/>
          <w:b w:val="1"/>
          <w:i w:val="1"/>
          <w:highlight w:val="white"/>
          <w:rtl w:val="0"/>
        </w:rPr>
        <w:t xml:space="preserve">:  Elaboración propia, 2023</w:t>
      </w:r>
      <w:r w:rsidDel="00000000" w:rsidR="00000000" w:rsidRPr="00000000">
        <w:rPr>
          <w:rtl w:val="0"/>
        </w:rPr>
      </w:r>
    </w:p>
    <w:p w:rsidR="00000000" w:rsidDel="00000000" w:rsidP="00000000" w:rsidRDefault="00000000" w:rsidRPr="00000000" w14:paraId="000000EE">
      <w:pPr>
        <w:spacing w:before="120" w:lineRule="auto"/>
        <w:jc w:val="center"/>
        <w:rPr>
          <w:rFonts w:ascii="Calibri" w:cs="Calibri" w:eastAsia="Calibri" w:hAnsi="Calibri"/>
          <w:color w:val="202124"/>
          <w:sz w:val="22"/>
          <w:szCs w:val="22"/>
        </w:rPr>
      </w:pPr>
      <w:r w:rsidDel="00000000" w:rsidR="00000000" w:rsidRPr="00000000">
        <w:rPr>
          <w:rtl w:val="0"/>
        </w:rPr>
      </w:r>
    </w:p>
    <w:p w:rsidR="00000000" w:rsidDel="00000000" w:rsidP="00000000" w:rsidRDefault="00000000" w:rsidRPr="00000000" w14:paraId="000000EF">
      <w:pPr>
        <w:jc w:val="both"/>
        <w:rPr>
          <w:rFonts w:ascii="Calibri" w:cs="Calibri" w:eastAsia="Calibri" w:hAnsi="Calibri"/>
          <w:color w:val="202124"/>
          <w:sz w:val="22"/>
          <w:szCs w:val="22"/>
        </w:rPr>
      </w:pPr>
      <w:r w:rsidDel="00000000" w:rsidR="00000000" w:rsidRPr="00000000">
        <w:rPr>
          <w:rFonts w:ascii="Calibri" w:cs="Calibri" w:eastAsia="Calibri" w:hAnsi="Calibri"/>
          <w:color w:val="202124"/>
          <w:sz w:val="22"/>
          <w:szCs w:val="22"/>
          <w:rtl w:val="0"/>
        </w:rPr>
        <w:t xml:space="preserve">Es de resaltar que, en atención al lineamiento establecido por el Modelo Estándar de Control Interno-MECI, la estructura organizacional se ajusta a los procesos definidos, como quiera que, de los 21 procedimientos, el 95%, es decir 19 procedimientos, corresponden al quehacer de una dependencia especializada en su ejecución, en tanto que solamente para 2 procesos se comparte entre más de un área, el liderazgo para la implementación. Para el caso del proceso “Gestión de la Apropiación de la Infraestructura y Patrimonio Cultural” es liderado por una Dirección que orienta la articulación de políticas referente al quehacer del proceso y la Subdirección que depende directamente de esta, apoya la implementación de estrategias operativas.</w:t>
      </w:r>
    </w:p>
    <w:p w:rsidR="00000000" w:rsidDel="00000000" w:rsidP="00000000" w:rsidRDefault="00000000" w:rsidRPr="00000000" w14:paraId="000000F0">
      <w:pPr>
        <w:jc w:val="both"/>
        <w:rPr>
          <w:rFonts w:ascii="Calibri" w:cs="Calibri" w:eastAsia="Calibri" w:hAnsi="Calibri"/>
          <w:color w:val="202124"/>
          <w:sz w:val="22"/>
          <w:szCs w:val="22"/>
        </w:rPr>
      </w:pPr>
      <w:r w:rsidDel="00000000" w:rsidR="00000000" w:rsidRPr="00000000">
        <w:rPr>
          <w:rtl w:val="0"/>
        </w:rPr>
      </w:r>
    </w:p>
    <w:p w:rsidR="00000000" w:rsidDel="00000000" w:rsidP="00000000" w:rsidRDefault="00000000" w:rsidRPr="00000000" w14:paraId="000000F1">
      <w:pPr>
        <w:jc w:val="both"/>
        <w:rPr>
          <w:rFonts w:ascii="Calibri" w:cs="Calibri" w:eastAsia="Calibri" w:hAnsi="Calibri"/>
          <w:color w:val="202124"/>
          <w:sz w:val="22"/>
          <w:szCs w:val="22"/>
        </w:rPr>
      </w:pPr>
      <w:r w:rsidDel="00000000" w:rsidR="00000000" w:rsidRPr="00000000">
        <w:rPr>
          <w:rFonts w:ascii="Calibri" w:cs="Calibri" w:eastAsia="Calibri" w:hAnsi="Calibri"/>
          <w:color w:val="202124"/>
          <w:sz w:val="22"/>
          <w:szCs w:val="22"/>
          <w:rtl w:val="0"/>
        </w:rPr>
        <w:t xml:space="preserve">Es de tener en cuenta que los procesos liderados por más de una dependencia, corresponden a temas transversales de ciudad que involucran a los distintos campos del arte y la cultura, así como de la Recreación y el Deporte, como lo es la Formulación de políticas o, la Gestión y promoción de agentes y prácticas culturales, recreativas o deportivas.</w:t>
      </w:r>
    </w:p>
    <w:p w:rsidR="00000000" w:rsidDel="00000000" w:rsidP="00000000" w:rsidRDefault="00000000" w:rsidRPr="00000000" w14:paraId="000000F2">
      <w:pPr>
        <w:jc w:val="both"/>
        <w:rPr>
          <w:rFonts w:ascii="Calibri" w:cs="Calibri" w:eastAsia="Calibri" w:hAnsi="Calibri"/>
          <w:color w:val="202124"/>
          <w:sz w:val="22"/>
          <w:szCs w:val="22"/>
        </w:rPr>
      </w:pPr>
      <w:r w:rsidDel="00000000" w:rsidR="00000000" w:rsidRPr="00000000">
        <w:rPr>
          <w:rtl w:val="0"/>
        </w:rPr>
      </w:r>
    </w:p>
    <w:p w:rsidR="00000000" w:rsidDel="00000000" w:rsidP="00000000" w:rsidRDefault="00000000" w:rsidRPr="00000000" w14:paraId="000000F3">
      <w:pPr>
        <w:pStyle w:val="Heading2"/>
        <w:keepLines w:val="1"/>
        <w:rPr>
          <w:rFonts w:ascii="Calibri" w:cs="Calibri" w:eastAsia="Calibri" w:hAnsi="Calibri"/>
          <w:sz w:val="22"/>
          <w:szCs w:val="22"/>
          <w:shd w:fill="f7f7f8" w:val="clear"/>
        </w:rPr>
      </w:pPr>
      <w:bookmarkStart w:colFirst="0" w:colLast="0" w:name="_heading=h.2u6wntf" w:id="12"/>
      <w:bookmarkEnd w:id="12"/>
      <w:r w:rsidDel="00000000" w:rsidR="00000000" w:rsidRPr="00000000">
        <w:rPr>
          <w:rFonts w:ascii="Calibri" w:cs="Calibri" w:eastAsia="Calibri" w:hAnsi="Calibri"/>
          <w:sz w:val="22"/>
          <w:szCs w:val="22"/>
          <w:shd w:fill="f7f7f8" w:val="clear"/>
          <w:rtl w:val="0"/>
        </w:rPr>
        <w:t xml:space="preserve">1.4.</w:t>
        <w:tab/>
        <w:t xml:space="preserve">TALENTO HUMANO VINCULADO A LA ENTIDAD</w:t>
      </w:r>
    </w:p>
    <w:p w:rsidR="00000000" w:rsidDel="00000000" w:rsidP="00000000" w:rsidRDefault="00000000" w:rsidRPr="00000000" w14:paraId="000000F4">
      <w:pPr>
        <w:jc w:val="both"/>
        <w:rPr>
          <w:highlight w:val="white"/>
        </w:rPr>
      </w:pPr>
      <w:r w:rsidDel="00000000" w:rsidR="00000000" w:rsidRPr="00000000">
        <w:rPr>
          <w:rtl w:val="0"/>
        </w:rPr>
      </w:r>
    </w:p>
    <w:p w:rsidR="00000000" w:rsidDel="00000000" w:rsidP="00000000" w:rsidRDefault="00000000" w:rsidRPr="00000000" w14:paraId="000000F5">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régimen aplicable a la Secretaría Distrital de Cultura, Recreación y Deporte es el establecido en la Ley 909 de 2004 “</w:t>
      </w:r>
      <w:r w:rsidDel="00000000" w:rsidR="00000000" w:rsidRPr="00000000">
        <w:rPr>
          <w:rFonts w:ascii="Calibri" w:cs="Calibri" w:eastAsia="Calibri" w:hAnsi="Calibri"/>
          <w:i w:val="1"/>
          <w:color w:val="333333"/>
          <w:sz w:val="22"/>
          <w:szCs w:val="22"/>
          <w:highlight w:val="white"/>
          <w:rtl w:val="0"/>
        </w:rPr>
        <w:t xml:space="preserve">Por la cual se expiden normas que regulan el empleo público, la carrera administrativa, gerencia pública y se dictan otras disposiciones”</w:t>
      </w:r>
      <w:r w:rsidDel="00000000" w:rsidR="00000000" w:rsidRPr="00000000">
        <w:rPr>
          <w:rFonts w:ascii="Arial" w:cs="Arial" w:eastAsia="Arial" w:hAnsi="Arial"/>
          <w:color w:val="333333"/>
          <w:sz w:val="25"/>
          <w:szCs w:val="25"/>
          <w:highlight w:val="white"/>
          <w:rtl w:val="0"/>
        </w:rPr>
        <w:t xml:space="preserve">, </w:t>
      </w:r>
      <w:r w:rsidDel="00000000" w:rsidR="00000000" w:rsidRPr="00000000">
        <w:rPr>
          <w:rFonts w:ascii="Calibri" w:cs="Calibri" w:eastAsia="Calibri" w:hAnsi="Calibri"/>
          <w:color w:val="333333"/>
          <w:sz w:val="22"/>
          <w:szCs w:val="22"/>
          <w:highlight w:val="white"/>
          <w:rtl w:val="0"/>
        </w:rPr>
        <w:t xml:space="preserve">así como, </w:t>
      </w:r>
      <w:r w:rsidDel="00000000" w:rsidR="00000000" w:rsidRPr="00000000">
        <w:rPr>
          <w:rFonts w:ascii="Calibri" w:cs="Calibri" w:eastAsia="Calibri" w:hAnsi="Calibri"/>
          <w:sz w:val="22"/>
          <w:szCs w:val="22"/>
          <w:rtl w:val="0"/>
        </w:rPr>
        <w:t xml:space="preserve">el Decreto 1083 de 2015 “</w:t>
      </w:r>
      <w:r w:rsidDel="00000000" w:rsidR="00000000" w:rsidRPr="00000000">
        <w:rPr>
          <w:rFonts w:ascii="Calibri" w:cs="Calibri" w:eastAsia="Calibri" w:hAnsi="Calibri"/>
          <w:i w:val="1"/>
          <w:sz w:val="22"/>
          <w:szCs w:val="22"/>
          <w:rtl w:val="0"/>
        </w:rPr>
        <w:t xml:space="preserve">Por medio del cual se expide el Decreto Único Reglamentario del Sector de Función Pública</w:t>
      </w:r>
      <w:r w:rsidDel="00000000" w:rsidR="00000000" w:rsidRPr="00000000">
        <w:rPr>
          <w:rFonts w:ascii="Calibri" w:cs="Calibri" w:eastAsia="Calibri" w:hAnsi="Calibri"/>
          <w:sz w:val="22"/>
          <w:szCs w:val="22"/>
          <w:rtl w:val="0"/>
        </w:rPr>
        <w:t xml:space="preserve">” en donde compila en un solo cuerpo normativo los decretos reglamentarios vigentes de competencia del sector de la función pública, incluidos los atinentes a las siguientes materias: empleo público; funciones, competencias y requisitos generales para los empleos públicos de los distintos niveles jerárquicos de los organismos y entidades del orden nacional y territorial.</w:t>
      </w:r>
    </w:p>
    <w:p w:rsidR="00000000" w:rsidDel="00000000" w:rsidP="00000000" w:rsidRDefault="00000000" w:rsidRPr="00000000" w14:paraId="000000F6">
      <w:pPr>
        <w:keepNext w:val="1"/>
        <w:pBdr>
          <w:top w:space="0" w:sz="0" w:val="nil"/>
          <w:left w:space="0" w:sz="0" w:val="nil"/>
          <w:bottom w:space="0" w:sz="0" w:val="nil"/>
          <w:right w:space="0" w:sz="0" w:val="nil"/>
          <w:between w:space="0" w:sz="0" w:val="nil"/>
        </w:pBdr>
        <w:spacing w:before="120" w:lineRule="auto"/>
        <w:jc w:val="cente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Tabla 1. Empleos de la planta de personal aprobada y con presupuesto asignado</w:t>
      </w:r>
    </w:p>
    <w:tbl>
      <w:tblPr>
        <w:tblStyle w:val="Table2"/>
        <w:tblW w:w="8970.0" w:type="dxa"/>
        <w:jc w:val="left"/>
        <w:tblBorders>
          <w:top w:color="70ad47" w:space="0" w:sz="4" w:val="single"/>
          <w:left w:color="70ad47" w:space="0" w:sz="4" w:val="single"/>
          <w:bottom w:color="70ad47" w:space="0" w:sz="4" w:val="single"/>
          <w:right w:color="70ad47" w:space="0" w:sz="4" w:val="single"/>
          <w:insideH w:color="bfbfbf" w:space="0" w:sz="4" w:val="single"/>
          <w:insideV w:color="bfbfbf" w:space="0" w:sz="4" w:val="single"/>
        </w:tblBorders>
        <w:tblLayout w:type="fixed"/>
        <w:tblLook w:val="0400"/>
      </w:tblPr>
      <w:tblGrid>
        <w:gridCol w:w="2405"/>
        <w:gridCol w:w="1559"/>
        <w:gridCol w:w="1134"/>
        <w:gridCol w:w="1232"/>
        <w:gridCol w:w="1425"/>
        <w:gridCol w:w="1215"/>
        <w:tblGridChange w:id="0">
          <w:tblGrid>
            <w:gridCol w:w="2405"/>
            <w:gridCol w:w="1559"/>
            <w:gridCol w:w="1134"/>
            <w:gridCol w:w="1232"/>
            <w:gridCol w:w="1425"/>
            <w:gridCol w:w="1215"/>
          </w:tblGrid>
        </w:tblGridChange>
      </w:tblGrid>
      <w:tr>
        <w:trPr>
          <w:cantSplit w:val="0"/>
          <w:trHeight w:val="251"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F7">
            <w:pPr>
              <w:rPr>
                <w:b w:val="1"/>
                <w:color w:val="000000"/>
              </w:rPr>
            </w:pPr>
            <w:r w:rsidDel="00000000" w:rsidR="00000000" w:rsidRPr="00000000">
              <w:rPr>
                <w:b w:val="1"/>
                <w:color w:val="000000"/>
                <w:rtl w:val="0"/>
              </w:rPr>
              <w:t xml:space="preserve">Nivel jerárquico (o equivalente para los casos que se requiera)</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F8">
            <w:pPr>
              <w:jc w:val="center"/>
              <w:rPr>
                <w:b w:val="1"/>
                <w:color w:val="000000"/>
              </w:rPr>
            </w:pPr>
            <w:r w:rsidDel="00000000" w:rsidR="00000000" w:rsidRPr="00000000">
              <w:rPr>
                <w:b w:val="1"/>
                <w:color w:val="000000"/>
                <w:rtl w:val="0"/>
              </w:rPr>
              <w:t xml:space="preserve">Empleos planta permanente</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F9">
            <w:pPr>
              <w:jc w:val="center"/>
              <w:rPr>
                <w:b w:val="1"/>
                <w:color w:val="000000"/>
              </w:rPr>
            </w:pPr>
            <w:r w:rsidDel="00000000" w:rsidR="00000000" w:rsidRPr="00000000">
              <w:rPr>
                <w:b w:val="1"/>
                <w:color w:val="000000"/>
                <w:rtl w:val="0"/>
              </w:rPr>
              <w:t xml:space="preserve">Empleos temporales</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FA">
            <w:pPr>
              <w:jc w:val="center"/>
              <w:rPr>
                <w:b w:val="1"/>
                <w:color w:val="000000"/>
              </w:rPr>
            </w:pPr>
            <w:r w:rsidDel="00000000" w:rsidR="00000000" w:rsidRPr="00000000">
              <w:rPr>
                <w:b w:val="1"/>
                <w:color w:val="000000"/>
                <w:rtl w:val="0"/>
              </w:rPr>
              <w:t xml:space="preserve">Empleos de carácter transitorio</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FB">
            <w:pPr>
              <w:jc w:val="center"/>
              <w:rPr>
                <w:b w:val="1"/>
                <w:color w:val="000000"/>
              </w:rPr>
            </w:pPr>
            <w:r w:rsidDel="00000000" w:rsidR="00000000" w:rsidRPr="00000000">
              <w:rPr>
                <w:b w:val="1"/>
                <w:color w:val="000000"/>
                <w:rtl w:val="0"/>
              </w:rPr>
              <w:t xml:space="preserve">Trabajadores oficiales</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FC">
            <w:pPr>
              <w:jc w:val="center"/>
              <w:rPr>
                <w:b w:val="1"/>
                <w:color w:val="000000"/>
              </w:rPr>
            </w:pPr>
            <w:r w:rsidDel="00000000" w:rsidR="00000000" w:rsidRPr="00000000">
              <w:rPr>
                <w:b w:val="1"/>
                <w:color w:val="000000"/>
                <w:rtl w:val="0"/>
              </w:rPr>
              <w:t xml:space="preserve">Empleos contrato privado</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FD">
            <w:pPr>
              <w:rPr>
                <w:b w:val="1"/>
                <w:color w:val="000000"/>
                <w:sz w:val="20"/>
                <w:szCs w:val="20"/>
              </w:rPr>
            </w:pPr>
            <w:r w:rsidDel="00000000" w:rsidR="00000000" w:rsidRPr="00000000">
              <w:rPr>
                <w:b w:val="1"/>
                <w:color w:val="000000"/>
                <w:sz w:val="20"/>
                <w:szCs w:val="20"/>
                <w:rtl w:val="0"/>
              </w:rPr>
              <w:t xml:space="preserve">Nivel directivo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E">
            <w:pPr>
              <w:jc w:val="center"/>
              <w:rPr>
                <w:sz w:val="20"/>
                <w:szCs w:val="20"/>
              </w:rPr>
            </w:pPr>
            <w:r w:rsidDel="00000000" w:rsidR="00000000" w:rsidRPr="00000000">
              <w:rPr>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F">
            <w:pPr>
              <w:jc w:val="center"/>
              <w:rPr>
                <w:color w:val="000000"/>
                <w:sz w:val="20"/>
                <w:szCs w:val="20"/>
              </w:rPr>
            </w:pPr>
            <w:r w:rsidDel="00000000" w:rsidR="00000000" w:rsidRPr="00000000">
              <w:rPr>
                <w:sz w:val="20"/>
                <w:szCs w:val="2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0">
            <w:pPr>
              <w:jc w:val="center"/>
              <w:rPr>
                <w:color w:val="000000"/>
                <w:sz w:val="20"/>
                <w:szCs w:val="20"/>
              </w:rPr>
            </w:pPr>
            <w:r w:rsidDel="00000000" w:rsidR="00000000" w:rsidRPr="00000000">
              <w:rPr>
                <w:sz w:val="20"/>
                <w:szCs w:val="2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1">
            <w:pPr>
              <w:jc w:val="center"/>
              <w:rPr>
                <w:color w:val="000000"/>
                <w:sz w:val="20"/>
                <w:szCs w:val="20"/>
              </w:rPr>
            </w:pPr>
            <w:r w:rsidDel="00000000" w:rsidR="00000000" w:rsidRPr="00000000">
              <w:rPr>
                <w:sz w:val="20"/>
                <w:szCs w:val="2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2">
            <w:pPr>
              <w:jc w:val="center"/>
              <w:rPr>
                <w:color w:val="000000"/>
                <w:sz w:val="20"/>
                <w:szCs w:val="20"/>
              </w:rPr>
            </w:pPr>
            <w:r w:rsidDel="00000000" w:rsidR="00000000" w:rsidRPr="00000000">
              <w:rPr>
                <w:sz w:val="20"/>
                <w:szCs w:val="20"/>
                <w:rtl w:val="0"/>
              </w:rPr>
              <w:t xml:space="preserve">0</w:t>
            </w:r>
            <w:r w:rsidDel="00000000" w:rsidR="00000000" w:rsidRPr="00000000">
              <w:rPr>
                <w:rtl w:val="0"/>
              </w:rPr>
            </w:r>
          </w:p>
        </w:tc>
      </w:tr>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03">
            <w:pPr>
              <w:rPr>
                <w:b w:val="1"/>
                <w:color w:val="000000"/>
                <w:sz w:val="20"/>
                <w:szCs w:val="20"/>
              </w:rPr>
            </w:pPr>
            <w:r w:rsidDel="00000000" w:rsidR="00000000" w:rsidRPr="00000000">
              <w:rPr>
                <w:b w:val="1"/>
                <w:color w:val="000000"/>
                <w:sz w:val="20"/>
                <w:szCs w:val="20"/>
                <w:rtl w:val="0"/>
              </w:rPr>
              <w:t xml:space="preserve">Nivel asesor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4">
            <w:pPr>
              <w:jc w:val="center"/>
              <w:rPr>
                <w:sz w:val="20"/>
                <w:szCs w:val="20"/>
              </w:rPr>
            </w:pPr>
            <w:r w:rsidDel="00000000" w:rsidR="00000000" w:rsidRPr="00000000">
              <w:rPr>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5">
            <w:pPr>
              <w:jc w:val="center"/>
              <w:rPr>
                <w:color w:val="000000"/>
                <w:sz w:val="20"/>
                <w:szCs w:val="20"/>
              </w:rPr>
            </w:pPr>
            <w:r w:rsidDel="00000000" w:rsidR="00000000" w:rsidRPr="00000000">
              <w:rPr>
                <w:sz w:val="20"/>
                <w:szCs w:val="2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6">
            <w:pPr>
              <w:jc w:val="center"/>
              <w:rPr>
                <w:color w:val="000000"/>
                <w:sz w:val="20"/>
                <w:szCs w:val="20"/>
              </w:rPr>
            </w:pPr>
            <w:r w:rsidDel="00000000" w:rsidR="00000000" w:rsidRPr="00000000">
              <w:rPr>
                <w:sz w:val="20"/>
                <w:szCs w:val="2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7">
            <w:pPr>
              <w:jc w:val="center"/>
              <w:rPr>
                <w:color w:val="000000"/>
                <w:sz w:val="20"/>
                <w:szCs w:val="20"/>
              </w:rPr>
            </w:pPr>
            <w:r w:rsidDel="00000000" w:rsidR="00000000" w:rsidRPr="00000000">
              <w:rPr>
                <w:sz w:val="20"/>
                <w:szCs w:val="2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8">
            <w:pPr>
              <w:jc w:val="center"/>
              <w:rPr>
                <w:color w:val="000000"/>
                <w:sz w:val="20"/>
                <w:szCs w:val="20"/>
              </w:rPr>
            </w:pPr>
            <w:r w:rsidDel="00000000" w:rsidR="00000000" w:rsidRPr="00000000">
              <w:rPr>
                <w:sz w:val="20"/>
                <w:szCs w:val="20"/>
                <w:rtl w:val="0"/>
              </w:rPr>
              <w:t xml:space="preserve">0</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09">
            <w:pPr>
              <w:rPr>
                <w:b w:val="1"/>
                <w:color w:val="000000"/>
                <w:sz w:val="20"/>
                <w:szCs w:val="20"/>
              </w:rPr>
            </w:pPr>
            <w:r w:rsidDel="00000000" w:rsidR="00000000" w:rsidRPr="00000000">
              <w:rPr>
                <w:b w:val="1"/>
                <w:color w:val="000000"/>
                <w:sz w:val="20"/>
                <w:szCs w:val="20"/>
                <w:rtl w:val="0"/>
              </w:rPr>
              <w:t xml:space="preserve">Nivel profesional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A">
            <w:pPr>
              <w:jc w:val="center"/>
              <w:rPr>
                <w:sz w:val="20"/>
                <w:szCs w:val="20"/>
              </w:rPr>
            </w:pPr>
            <w:r w:rsidDel="00000000" w:rsidR="00000000" w:rsidRPr="00000000">
              <w:rPr>
                <w:sz w:val="20"/>
                <w:szCs w:val="20"/>
                <w:rtl w:val="0"/>
              </w:rPr>
              <w:t xml:space="preserve">119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B">
            <w:pPr>
              <w:jc w:val="center"/>
              <w:rPr>
                <w:color w:val="000000"/>
                <w:sz w:val="20"/>
                <w:szCs w:val="20"/>
              </w:rPr>
            </w:pPr>
            <w:r w:rsidDel="00000000" w:rsidR="00000000" w:rsidRPr="00000000">
              <w:rPr>
                <w:sz w:val="20"/>
                <w:szCs w:val="2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C">
            <w:pPr>
              <w:jc w:val="center"/>
              <w:rPr>
                <w:color w:val="000000"/>
                <w:sz w:val="20"/>
                <w:szCs w:val="20"/>
              </w:rPr>
            </w:pPr>
            <w:r w:rsidDel="00000000" w:rsidR="00000000" w:rsidRPr="00000000">
              <w:rPr>
                <w:sz w:val="20"/>
                <w:szCs w:val="2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D">
            <w:pPr>
              <w:jc w:val="center"/>
              <w:rPr>
                <w:color w:val="000000"/>
                <w:sz w:val="20"/>
                <w:szCs w:val="20"/>
              </w:rPr>
            </w:pPr>
            <w:r w:rsidDel="00000000" w:rsidR="00000000" w:rsidRPr="00000000">
              <w:rPr>
                <w:sz w:val="20"/>
                <w:szCs w:val="2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E">
            <w:pPr>
              <w:jc w:val="center"/>
              <w:rPr>
                <w:color w:val="000000"/>
                <w:sz w:val="20"/>
                <w:szCs w:val="20"/>
              </w:rPr>
            </w:pPr>
            <w:r w:rsidDel="00000000" w:rsidR="00000000" w:rsidRPr="00000000">
              <w:rPr>
                <w:sz w:val="20"/>
                <w:szCs w:val="20"/>
                <w:rtl w:val="0"/>
              </w:rPr>
              <w:t xml:space="preserve">0</w:t>
            </w:r>
            <w:r w:rsidDel="00000000" w:rsidR="00000000" w:rsidRPr="00000000">
              <w:rPr>
                <w:rtl w:val="0"/>
              </w:rPr>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0F">
            <w:pPr>
              <w:rPr>
                <w:b w:val="1"/>
                <w:color w:val="000000"/>
                <w:sz w:val="20"/>
                <w:szCs w:val="20"/>
              </w:rPr>
            </w:pPr>
            <w:r w:rsidDel="00000000" w:rsidR="00000000" w:rsidRPr="00000000">
              <w:rPr>
                <w:b w:val="1"/>
                <w:color w:val="000000"/>
                <w:sz w:val="20"/>
                <w:szCs w:val="20"/>
                <w:rtl w:val="0"/>
              </w:rPr>
              <w:t xml:space="preserve">Nivel técnico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10">
            <w:pPr>
              <w:jc w:val="center"/>
              <w:rPr>
                <w:sz w:val="20"/>
                <w:szCs w:val="20"/>
              </w:rPr>
            </w:pPr>
            <w:r w:rsidDel="00000000" w:rsidR="00000000" w:rsidRPr="00000000">
              <w:rPr>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1">
            <w:pPr>
              <w:jc w:val="center"/>
              <w:rPr>
                <w:color w:val="000000"/>
                <w:sz w:val="20"/>
                <w:szCs w:val="20"/>
              </w:rPr>
            </w:pPr>
            <w:r w:rsidDel="00000000" w:rsidR="00000000" w:rsidRPr="00000000">
              <w:rPr>
                <w:sz w:val="20"/>
                <w:szCs w:val="2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2">
            <w:pPr>
              <w:jc w:val="center"/>
              <w:rPr>
                <w:color w:val="000000"/>
                <w:sz w:val="20"/>
                <w:szCs w:val="20"/>
              </w:rPr>
            </w:pPr>
            <w:r w:rsidDel="00000000" w:rsidR="00000000" w:rsidRPr="00000000">
              <w:rPr>
                <w:sz w:val="20"/>
                <w:szCs w:val="2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3">
            <w:pPr>
              <w:jc w:val="center"/>
              <w:rPr>
                <w:color w:val="000000"/>
                <w:sz w:val="20"/>
                <w:szCs w:val="20"/>
              </w:rPr>
            </w:pPr>
            <w:r w:rsidDel="00000000" w:rsidR="00000000" w:rsidRPr="00000000">
              <w:rPr>
                <w:sz w:val="20"/>
                <w:szCs w:val="2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4">
            <w:pPr>
              <w:jc w:val="center"/>
              <w:rPr>
                <w:color w:val="000000"/>
                <w:sz w:val="20"/>
                <w:szCs w:val="20"/>
              </w:rPr>
            </w:pPr>
            <w:r w:rsidDel="00000000" w:rsidR="00000000" w:rsidRPr="00000000">
              <w:rPr>
                <w:sz w:val="20"/>
                <w:szCs w:val="20"/>
                <w:rtl w:val="0"/>
              </w:rPr>
              <w:t xml:space="preserve">0</w:t>
            </w: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15">
            <w:pPr>
              <w:rPr>
                <w:b w:val="1"/>
                <w:color w:val="000000"/>
                <w:sz w:val="20"/>
                <w:szCs w:val="20"/>
              </w:rPr>
            </w:pPr>
            <w:r w:rsidDel="00000000" w:rsidR="00000000" w:rsidRPr="00000000">
              <w:rPr>
                <w:b w:val="1"/>
                <w:color w:val="000000"/>
                <w:sz w:val="20"/>
                <w:szCs w:val="20"/>
                <w:rtl w:val="0"/>
              </w:rPr>
              <w:t xml:space="preserve">Nivel asistencial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16">
            <w:pPr>
              <w:jc w:val="center"/>
              <w:rPr>
                <w:sz w:val="20"/>
                <w:szCs w:val="20"/>
              </w:rPr>
            </w:pPr>
            <w:r w:rsidDel="00000000" w:rsidR="00000000" w:rsidRPr="00000000">
              <w:rPr>
                <w:sz w:val="20"/>
                <w:szCs w:val="20"/>
                <w:rtl w:val="0"/>
              </w:rPr>
              <w:t xml:space="preserve">37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7">
            <w:pPr>
              <w:jc w:val="center"/>
              <w:rPr>
                <w:color w:val="000000"/>
                <w:sz w:val="20"/>
                <w:szCs w:val="20"/>
              </w:rPr>
            </w:pPr>
            <w:r w:rsidDel="00000000" w:rsidR="00000000" w:rsidRPr="00000000">
              <w:rPr>
                <w:sz w:val="20"/>
                <w:szCs w:val="2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8">
            <w:pPr>
              <w:jc w:val="center"/>
              <w:rPr>
                <w:color w:val="000000"/>
                <w:sz w:val="20"/>
                <w:szCs w:val="20"/>
              </w:rPr>
            </w:pPr>
            <w:r w:rsidDel="00000000" w:rsidR="00000000" w:rsidRPr="00000000">
              <w:rPr>
                <w:sz w:val="20"/>
                <w:szCs w:val="2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9">
            <w:pPr>
              <w:jc w:val="center"/>
              <w:rPr>
                <w:color w:val="000000"/>
                <w:sz w:val="20"/>
                <w:szCs w:val="20"/>
              </w:rPr>
            </w:pPr>
            <w:r w:rsidDel="00000000" w:rsidR="00000000" w:rsidRPr="00000000">
              <w:rPr>
                <w:sz w:val="20"/>
                <w:szCs w:val="2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A">
            <w:pPr>
              <w:jc w:val="center"/>
              <w:rPr>
                <w:color w:val="000000"/>
                <w:sz w:val="20"/>
                <w:szCs w:val="20"/>
              </w:rPr>
            </w:pPr>
            <w:r w:rsidDel="00000000" w:rsidR="00000000" w:rsidRPr="00000000">
              <w:rPr>
                <w:sz w:val="20"/>
                <w:szCs w:val="20"/>
                <w:rtl w:val="0"/>
              </w:rPr>
              <w:t xml:space="preserve">0</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1B">
            <w:pPr>
              <w:rPr>
                <w:b w:val="1"/>
                <w:color w:val="000000"/>
                <w:sz w:val="20"/>
                <w:szCs w:val="20"/>
              </w:rPr>
            </w:pPr>
            <w:r w:rsidDel="00000000" w:rsidR="00000000" w:rsidRPr="00000000">
              <w:rPr>
                <w:b w:val="1"/>
                <w:color w:val="000000"/>
                <w:sz w:val="20"/>
                <w:szCs w:val="20"/>
                <w:rtl w:val="0"/>
              </w:rPr>
              <w:t xml:space="preserve">Total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1C">
            <w:pPr>
              <w:jc w:val="center"/>
              <w:rPr>
                <w:sz w:val="20"/>
                <w:szCs w:val="20"/>
              </w:rPr>
            </w:pPr>
            <w:r w:rsidDel="00000000" w:rsidR="00000000" w:rsidRPr="00000000">
              <w:rPr>
                <w:sz w:val="20"/>
                <w:szCs w:val="20"/>
                <w:rtl w:val="0"/>
              </w:rPr>
              <w:t xml:space="preserve">184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D">
            <w:pPr>
              <w:jc w:val="center"/>
              <w:rPr>
                <w:color w:val="000000"/>
                <w:sz w:val="20"/>
                <w:szCs w:val="20"/>
              </w:rPr>
            </w:pPr>
            <w:r w:rsidDel="00000000" w:rsidR="00000000" w:rsidRPr="00000000">
              <w:rPr>
                <w:sz w:val="20"/>
                <w:szCs w:val="2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E">
            <w:pPr>
              <w:jc w:val="center"/>
              <w:rPr>
                <w:color w:val="000000"/>
                <w:sz w:val="20"/>
                <w:szCs w:val="20"/>
              </w:rPr>
            </w:pPr>
            <w:r w:rsidDel="00000000" w:rsidR="00000000" w:rsidRPr="00000000">
              <w:rPr>
                <w:sz w:val="20"/>
                <w:szCs w:val="2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F">
            <w:pPr>
              <w:jc w:val="center"/>
              <w:rPr>
                <w:color w:val="000000"/>
                <w:sz w:val="20"/>
                <w:szCs w:val="20"/>
              </w:rPr>
            </w:pPr>
            <w:r w:rsidDel="00000000" w:rsidR="00000000" w:rsidRPr="00000000">
              <w:rPr>
                <w:sz w:val="20"/>
                <w:szCs w:val="2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0">
            <w:pPr>
              <w:jc w:val="center"/>
              <w:rPr>
                <w:color w:val="000000"/>
                <w:sz w:val="20"/>
                <w:szCs w:val="20"/>
              </w:rPr>
            </w:pPr>
            <w:r w:rsidDel="00000000" w:rsidR="00000000" w:rsidRPr="00000000">
              <w:rPr>
                <w:sz w:val="20"/>
                <w:szCs w:val="20"/>
                <w:rtl w:val="0"/>
              </w:rPr>
              <w:t xml:space="preserve">0</w:t>
            </w:r>
            <w:r w:rsidDel="00000000" w:rsidR="00000000" w:rsidRPr="00000000">
              <w:rPr>
                <w:rtl w:val="0"/>
              </w:rPr>
            </w:r>
          </w:p>
        </w:tc>
      </w:tr>
    </w:tbl>
    <w:p w:rsidR="00000000" w:rsidDel="00000000" w:rsidP="00000000" w:rsidRDefault="00000000" w:rsidRPr="00000000" w14:paraId="00000121">
      <w:pPr>
        <w:jc w:val="cente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Fuente:  Decreto 401 de 2022</w:t>
      </w:r>
    </w:p>
    <w:p w:rsidR="00000000" w:rsidDel="00000000" w:rsidP="00000000" w:rsidRDefault="00000000" w:rsidRPr="00000000" w14:paraId="00000122">
      <w:pPr>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123">
      <w:pPr>
        <w:numPr>
          <w:ilvl w:val="0"/>
          <w:numId w:val="21"/>
        </w:numPr>
        <w:ind w:left="720" w:hanging="360"/>
        <w:jc w:val="both"/>
        <w:rPr>
          <w:rFonts w:ascii="Calibri" w:cs="Calibri" w:eastAsia="Calibri" w:hAnsi="Calibri"/>
          <w:color w:val="002060"/>
        </w:rPr>
      </w:pPr>
      <w:r w:rsidDel="00000000" w:rsidR="00000000" w:rsidRPr="00000000">
        <w:rPr>
          <w:rFonts w:ascii="Calibri" w:cs="Calibri" w:eastAsia="Calibri" w:hAnsi="Calibri"/>
          <w:sz w:val="22"/>
          <w:szCs w:val="22"/>
          <w:rtl w:val="0"/>
        </w:rPr>
        <w:t xml:space="preserve">Decreto 341 de 2020, modificado por el Decreto 401 del 20 de septiembre de 2022 de la Alcaldía Mayor de Bogotá, D.C, “</w:t>
      </w:r>
      <w:r w:rsidDel="00000000" w:rsidR="00000000" w:rsidRPr="00000000">
        <w:rPr>
          <w:rFonts w:ascii="Calibri" w:cs="Calibri" w:eastAsia="Calibri" w:hAnsi="Calibri"/>
          <w:i w:val="1"/>
          <w:sz w:val="22"/>
          <w:szCs w:val="22"/>
          <w:rtl w:val="0"/>
        </w:rPr>
        <w:t xml:space="preserve">Por el cual se modifica la Planta de Empleos de la Secretaría Distrital de Cultura, Recreación y Deporte y se dictan otras disposiciones</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124">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5">
      <w:pPr>
        <w:numPr>
          <w:ilvl w:val="0"/>
          <w:numId w:val="21"/>
        </w:numPr>
        <w:ind w:left="720" w:hanging="360"/>
        <w:jc w:val="both"/>
        <w:rPr>
          <w:rFonts w:ascii="Calibri" w:cs="Calibri" w:eastAsia="Calibri" w:hAnsi="Calibri"/>
          <w:color w:val="002060"/>
        </w:rPr>
      </w:pPr>
      <w:r w:rsidDel="00000000" w:rsidR="00000000" w:rsidRPr="00000000">
        <w:rPr>
          <w:rFonts w:ascii="Calibri" w:cs="Calibri" w:eastAsia="Calibri" w:hAnsi="Calibri"/>
          <w:sz w:val="22"/>
          <w:szCs w:val="22"/>
          <w:rtl w:val="0"/>
        </w:rPr>
        <w:t xml:space="preserve">Resolución 753 del 30 de septiembre de 2022. “</w:t>
      </w:r>
      <w:r w:rsidDel="00000000" w:rsidR="00000000" w:rsidRPr="00000000">
        <w:rPr>
          <w:rFonts w:ascii="Calibri" w:cs="Calibri" w:eastAsia="Calibri" w:hAnsi="Calibri"/>
          <w:i w:val="1"/>
          <w:sz w:val="22"/>
          <w:szCs w:val="22"/>
          <w:rtl w:val="0"/>
        </w:rPr>
        <w:t xml:space="preserve">Por la cual se modifica y consolida el Manual Específico de Funciones y de Competencias Laborales para los empleos de la Secretaría Distrital de Cultura, Recreación y Deporte.”</w:t>
      </w:r>
      <w:r w:rsidDel="00000000" w:rsidR="00000000" w:rsidRPr="00000000">
        <w:rPr>
          <w:rtl w:val="0"/>
        </w:rPr>
      </w:r>
    </w:p>
    <w:p w:rsidR="00000000" w:rsidDel="00000000" w:rsidP="00000000" w:rsidRDefault="00000000" w:rsidRPr="00000000" w14:paraId="00000126">
      <w:pPr>
        <w:ind w:left="720" w:firstLine="0"/>
        <w:jc w:val="both"/>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127">
      <w:pPr>
        <w:pStyle w:val="Heading2"/>
        <w:rPr>
          <w:rFonts w:ascii="Calibri" w:cs="Calibri" w:eastAsia="Calibri" w:hAnsi="Calibri"/>
          <w:sz w:val="22"/>
          <w:szCs w:val="22"/>
          <w:highlight w:val="white"/>
        </w:rPr>
      </w:pPr>
      <w:bookmarkStart w:colFirst="0" w:colLast="0" w:name="_heading=h.19c6y18" w:id="13"/>
      <w:bookmarkEnd w:id="13"/>
      <w:r w:rsidDel="00000000" w:rsidR="00000000" w:rsidRPr="00000000">
        <w:rPr>
          <w:rFonts w:ascii="Calibri" w:cs="Calibri" w:eastAsia="Calibri" w:hAnsi="Calibri"/>
          <w:sz w:val="22"/>
          <w:szCs w:val="22"/>
          <w:highlight w:val="white"/>
          <w:rtl w:val="0"/>
        </w:rPr>
        <w:t xml:space="preserve">1.5 </w:t>
        <w:tab/>
        <w:t xml:space="preserve">CONTRATACIÓN DE LA ENTIDAD</w:t>
      </w:r>
    </w:p>
    <w:p w:rsidR="00000000" w:rsidDel="00000000" w:rsidP="00000000" w:rsidRDefault="00000000" w:rsidRPr="00000000" w14:paraId="00000128">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Los contratos que suscribe la Secretaría se sujetan a las normas y principios que regulan la Contratación Pública en especial la Constitución Política de Colombia, Ley 80 de 1993, Ley 1150 de 2007, la Ley 1474 de 2011, Decreto Ley 019 de 2012, Decreto 1082 de 2015 y demás Decretos reglamentarios sobre la materia. Para efecto de la contratación derivada del artículo 355 de la Constitución Política, se observan las disposiciones del Decreto Nacional 092 de 2017 y Ley 489 de 1998 artículo 96 y demás normas que regulan la materia.</w:t>
      </w:r>
    </w:p>
    <w:p w:rsidR="00000000" w:rsidDel="00000000" w:rsidP="00000000" w:rsidRDefault="00000000" w:rsidRPr="00000000" w14:paraId="00000129">
      <w:pPr>
        <w:pStyle w:val="Heading2"/>
        <w:rPr>
          <w:rFonts w:ascii="Calibri" w:cs="Calibri" w:eastAsia="Calibri" w:hAnsi="Calibri"/>
          <w:sz w:val="22"/>
          <w:szCs w:val="22"/>
        </w:rPr>
      </w:pPr>
      <w:bookmarkStart w:colFirst="0" w:colLast="0" w:name="_heading=h.3tbugp1" w:id="14"/>
      <w:bookmarkEnd w:id="14"/>
      <w:r w:rsidDel="00000000" w:rsidR="00000000" w:rsidRPr="00000000">
        <w:rPr>
          <w:rFonts w:ascii="Calibri" w:cs="Calibri" w:eastAsia="Calibri" w:hAnsi="Calibri"/>
          <w:sz w:val="22"/>
          <w:szCs w:val="22"/>
          <w:rtl w:val="0"/>
        </w:rPr>
        <w:t xml:space="preserve">1.6 </w:t>
        <w:tab/>
        <w:t xml:space="preserve">PRESUPUESTO DE LA ENTIDAD</w:t>
      </w:r>
    </w:p>
    <w:p w:rsidR="00000000" w:rsidDel="00000000" w:rsidP="00000000" w:rsidRDefault="00000000" w:rsidRPr="00000000" w14:paraId="0000012A">
      <w:pPr>
        <w:jc w:val="both"/>
        <w:rPr>
          <w:b w:val="1"/>
        </w:rPr>
      </w:pPr>
      <w:r w:rsidDel="00000000" w:rsidR="00000000" w:rsidRPr="00000000">
        <w:rPr>
          <w:rtl w:val="0"/>
        </w:rPr>
      </w:r>
    </w:p>
    <w:p w:rsidR="00000000" w:rsidDel="00000000" w:rsidP="00000000" w:rsidRDefault="00000000" w:rsidRPr="00000000" w14:paraId="0000012B">
      <w:pPr>
        <w:keepNext w:val="1"/>
        <w:pBdr>
          <w:top w:space="0" w:sz="0" w:val="nil"/>
          <w:left w:space="0" w:sz="0" w:val="nil"/>
          <w:bottom w:space="0" w:sz="0" w:val="nil"/>
          <w:right w:space="0" w:sz="0" w:val="nil"/>
          <w:between w:space="0" w:sz="0" w:val="nil"/>
        </w:pBdr>
        <w:jc w:val="cente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Tabla 2. Resumen del presupuesto ejecutado por la entidad,</w:t>
      </w:r>
    </w:p>
    <w:p w:rsidR="00000000" w:rsidDel="00000000" w:rsidP="00000000" w:rsidRDefault="00000000" w:rsidRPr="00000000" w14:paraId="0000012C">
      <w:pPr>
        <w:keepNext w:val="1"/>
        <w:pBdr>
          <w:top w:space="0" w:sz="0" w:val="nil"/>
          <w:left w:space="0" w:sz="0" w:val="nil"/>
          <w:bottom w:space="0" w:sz="0" w:val="nil"/>
          <w:right w:space="0" w:sz="0" w:val="nil"/>
          <w:between w:space="0" w:sz="0" w:val="nil"/>
        </w:pBdr>
        <w:jc w:val="cente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 </w:t>
      </w:r>
      <w:r w:rsidDel="00000000" w:rsidR="00000000" w:rsidRPr="00000000">
        <w:rPr>
          <w:rFonts w:ascii="Calibri" w:cs="Calibri" w:eastAsia="Calibri" w:hAnsi="Calibri"/>
          <w:b w:val="1"/>
          <w:highlight w:val="white"/>
          <w:rtl w:val="0"/>
        </w:rPr>
        <w:t xml:space="preserve">a 30 de septiembre de 2023)</w:t>
      </w:r>
      <w:r w:rsidDel="00000000" w:rsidR="00000000" w:rsidRPr="00000000">
        <w:rPr>
          <w:rtl w:val="0"/>
        </w:rPr>
      </w:r>
    </w:p>
    <w:tbl>
      <w:tblPr>
        <w:tblStyle w:val="Table3"/>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A0"/>
      </w:tblPr>
      <w:tblGrid>
        <w:gridCol w:w="2972"/>
        <w:gridCol w:w="1464"/>
        <w:gridCol w:w="1464"/>
        <w:gridCol w:w="1464"/>
        <w:gridCol w:w="1464"/>
        <w:tblGridChange w:id="0">
          <w:tblGrid>
            <w:gridCol w:w="2972"/>
            <w:gridCol w:w="1464"/>
            <w:gridCol w:w="1464"/>
            <w:gridCol w:w="1464"/>
            <w:gridCol w:w="1464"/>
          </w:tblGrid>
        </w:tblGridChange>
      </w:tblGrid>
      <w:tr>
        <w:trPr>
          <w:cantSplit w:val="0"/>
          <w:trHeight w:val="269" w:hRule="atLeast"/>
          <w:tblHeader w:val="1"/>
        </w:trPr>
        <w:tc>
          <w:tcPr>
            <w:shd w:fill="d9d9d9" w:val="clear"/>
          </w:tcPr>
          <w:p w:rsidR="00000000" w:rsidDel="00000000" w:rsidP="00000000" w:rsidRDefault="00000000" w:rsidRPr="00000000" w14:paraId="0000012D">
            <w:pPr>
              <w:jc w:val="center"/>
              <w:rPr>
                <w:color w:val="000000"/>
              </w:rPr>
            </w:pPr>
            <w:r w:rsidDel="00000000" w:rsidR="00000000" w:rsidRPr="00000000">
              <w:rPr>
                <w:color w:val="000000"/>
                <w:rtl w:val="0"/>
              </w:rPr>
              <w:t xml:space="preserve">ÍTEM</w:t>
            </w:r>
          </w:p>
        </w:tc>
        <w:tc>
          <w:tcPr>
            <w:shd w:fill="d9d9d9" w:val="clear"/>
            <w:vAlign w:val="center"/>
          </w:tcPr>
          <w:p w:rsidR="00000000" w:rsidDel="00000000" w:rsidP="00000000" w:rsidRDefault="00000000" w:rsidRPr="00000000" w14:paraId="0000012E">
            <w:pPr>
              <w:jc w:val="center"/>
              <w:rPr>
                <w:color w:val="000000"/>
              </w:rPr>
            </w:pPr>
            <w:r w:rsidDel="00000000" w:rsidR="00000000" w:rsidRPr="00000000">
              <w:rPr>
                <w:color w:val="000000"/>
                <w:rtl w:val="0"/>
              </w:rPr>
              <w:t xml:space="preserve">2020</w:t>
            </w:r>
          </w:p>
        </w:tc>
        <w:tc>
          <w:tcPr>
            <w:shd w:fill="d9d9d9" w:val="clear"/>
            <w:vAlign w:val="center"/>
          </w:tcPr>
          <w:p w:rsidR="00000000" w:rsidDel="00000000" w:rsidP="00000000" w:rsidRDefault="00000000" w:rsidRPr="00000000" w14:paraId="0000012F">
            <w:pPr>
              <w:jc w:val="center"/>
              <w:rPr>
                <w:color w:val="000000"/>
              </w:rPr>
            </w:pPr>
            <w:r w:rsidDel="00000000" w:rsidR="00000000" w:rsidRPr="00000000">
              <w:rPr>
                <w:color w:val="000000"/>
                <w:rtl w:val="0"/>
              </w:rPr>
              <w:t xml:space="preserve">2021</w:t>
            </w:r>
          </w:p>
        </w:tc>
        <w:tc>
          <w:tcPr>
            <w:shd w:fill="d9d9d9" w:val="clear"/>
            <w:vAlign w:val="center"/>
          </w:tcPr>
          <w:p w:rsidR="00000000" w:rsidDel="00000000" w:rsidP="00000000" w:rsidRDefault="00000000" w:rsidRPr="00000000" w14:paraId="00000130">
            <w:pPr>
              <w:jc w:val="center"/>
              <w:rPr>
                <w:color w:val="000000"/>
              </w:rPr>
            </w:pPr>
            <w:r w:rsidDel="00000000" w:rsidR="00000000" w:rsidRPr="00000000">
              <w:rPr>
                <w:color w:val="000000"/>
                <w:rtl w:val="0"/>
              </w:rPr>
              <w:t xml:space="preserve">2022</w:t>
            </w:r>
          </w:p>
        </w:tc>
        <w:tc>
          <w:tcPr>
            <w:shd w:fill="d9d9d9" w:val="clear"/>
            <w:vAlign w:val="center"/>
          </w:tcPr>
          <w:p w:rsidR="00000000" w:rsidDel="00000000" w:rsidP="00000000" w:rsidRDefault="00000000" w:rsidRPr="00000000" w14:paraId="00000131">
            <w:pPr>
              <w:jc w:val="center"/>
              <w:rPr>
                <w:color w:val="000000"/>
              </w:rPr>
            </w:pPr>
            <w:r w:rsidDel="00000000" w:rsidR="00000000" w:rsidRPr="00000000">
              <w:rPr>
                <w:color w:val="000000"/>
                <w:rtl w:val="0"/>
              </w:rPr>
              <w:t xml:space="preserve">2023</w:t>
            </w:r>
          </w:p>
        </w:tc>
      </w:tr>
      <w:tr>
        <w:trPr>
          <w:cantSplit w:val="0"/>
          <w:trHeight w:val="340" w:hRule="atLeast"/>
          <w:tblHeader w:val="0"/>
        </w:trPr>
        <w:tc>
          <w:tcPr>
            <w:shd w:fill="d9d9d9" w:val="clear"/>
            <w:vAlign w:val="center"/>
          </w:tcPr>
          <w:p w:rsidR="00000000" w:rsidDel="00000000" w:rsidP="00000000" w:rsidRDefault="00000000" w:rsidRPr="00000000" w14:paraId="00000132">
            <w:pPr>
              <w:rPr>
                <w:color w:val="000000"/>
              </w:rPr>
            </w:pPr>
            <w:r w:rsidDel="00000000" w:rsidR="00000000" w:rsidRPr="00000000">
              <w:rPr>
                <w:b w:val="0"/>
                <w:color w:val="000000"/>
                <w:rtl w:val="0"/>
              </w:rPr>
              <w:t xml:space="preserve">Gastos</w:t>
            </w:r>
            <w:r w:rsidDel="00000000" w:rsidR="00000000" w:rsidRPr="00000000">
              <w:rPr>
                <w:rtl w:val="0"/>
              </w:rPr>
            </w:r>
          </w:p>
        </w:tc>
        <w:tc>
          <w:tcPr>
            <w:vAlign w:val="center"/>
          </w:tcPr>
          <w:p w:rsidR="00000000" w:rsidDel="00000000" w:rsidP="00000000" w:rsidRDefault="00000000" w:rsidRPr="00000000" w14:paraId="00000133">
            <w:pPr>
              <w:jc w:val="center"/>
              <w:rPr>
                <w:sz w:val="16"/>
                <w:szCs w:val="16"/>
              </w:rPr>
            </w:pPr>
            <w:r w:rsidDel="00000000" w:rsidR="00000000" w:rsidRPr="00000000">
              <w:rPr>
                <w:sz w:val="16"/>
                <w:szCs w:val="16"/>
                <w:rtl w:val="0"/>
              </w:rPr>
              <w:t xml:space="preserve">107.439.093.722</w:t>
            </w:r>
          </w:p>
        </w:tc>
        <w:tc>
          <w:tcPr>
            <w:vAlign w:val="center"/>
          </w:tcPr>
          <w:p w:rsidR="00000000" w:rsidDel="00000000" w:rsidP="00000000" w:rsidRDefault="00000000" w:rsidRPr="00000000" w14:paraId="00000134">
            <w:pPr>
              <w:jc w:val="center"/>
              <w:rPr>
                <w:sz w:val="16"/>
                <w:szCs w:val="16"/>
              </w:rPr>
            </w:pPr>
            <w:r w:rsidDel="00000000" w:rsidR="00000000" w:rsidRPr="00000000">
              <w:rPr>
                <w:sz w:val="16"/>
                <w:szCs w:val="16"/>
                <w:rtl w:val="0"/>
              </w:rPr>
              <w:t xml:space="preserve">135.142.367.759</w:t>
            </w:r>
          </w:p>
        </w:tc>
        <w:tc>
          <w:tcPr>
            <w:vAlign w:val="center"/>
          </w:tcPr>
          <w:p w:rsidR="00000000" w:rsidDel="00000000" w:rsidP="00000000" w:rsidRDefault="00000000" w:rsidRPr="00000000" w14:paraId="00000135">
            <w:pPr>
              <w:jc w:val="center"/>
              <w:rPr>
                <w:sz w:val="16"/>
                <w:szCs w:val="16"/>
              </w:rPr>
            </w:pPr>
            <w:r w:rsidDel="00000000" w:rsidR="00000000" w:rsidRPr="00000000">
              <w:rPr>
                <w:sz w:val="16"/>
                <w:szCs w:val="16"/>
                <w:rtl w:val="0"/>
              </w:rPr>
              <w:t xml:space="preserve">185.534.840.988</w:t>
            </w:r>
          </w:p>
        </w:tc>
        <w:tc>
          <w:tcPr>
            <w:vAlign w:val="center"/>
          </w:tcPr>
          <w:p w:rsidR="00000000" w:rsidDel="00000000" w:rsidP="00000000" w:rsidRDefault="00000000" w:rsidRPr="00000000" w14:paraId="00000136">
            <w:pPr>
              <w:jc w:val="center"/>
              <w:rPr>
                <w:sz w:val="16"/>
                <w:szCs w:val="16"/>
              </w:rPr>
            </w:pPr>
            <w:r w:rsidDel="00000000" w:rsidR="00000000" w:rsidRPr="00000000">
              <w:rPr>
                <w:sz w:val="16"/>
                <w:szCs w:val="16"/>
                <w:rtl w:val="0"/>
              </w:rPr>
              <w:t xml:space="preserve">169.751.059.771*</w:t>
            </w:r>
          </w:p>
        </w:tc>
      </w:tr>
      <w:tr>
        <w:trPr>
          <w:cantSplit w:val="0"/>
          <w:trHeight w:val="340" w:hRule="atLeast"/>
          <w:tblHeader w:val="0"/>
        </w:trPr>
        <w:tc>
          <w:tcPr>
            <w:shd w:fill="d9d9d9" w:val="clear"/>
            <w:vAlign w:val="center"/>
          </w:tcPr>
          <w:p w:rsidR="00000000" w:rsidDel="00000000" w:rsidP="00000000" w:rsidRDefault="00000000" w:rsidRPr="00000000" w14:paraId="00000137">
            <w:pPr>
              <w:rPr>
                <w:color w:val="000000"/>
              </w:rPr>
            </w:pPr>
            <w:r w:rsidDel="00000000" w:rsidR="00000000" w:rsidRPr="00000000">
              <w:rPr>
                <w:b w:val="0"/>
                <w:color w:val="000000"/>
                <w:rtl w:val="0"/>
              </w:rPr>
              <w:t xml:space="preserve">Funcionamiento</w:t>
            </w:r>
            <w:r w:rsidDel="00000000" w:rsidR="00000000" w:rsidRPr="00000000">
              <w:rPr>
                <w:rtl w:val="0"/>
              </w:rPr>
            </w:r>
          </w:p>
        </w:tc>
        <w:tc>
          <w:tcPr>
            <w:vAlign w:val="center"/>
          </w:tcPr>
          <w:p w:rsidR="00000000" w:rsidDel="00000000" w:rsidP="00000000" w:rsidRDefault="00000000" w:rsidRPr="00000000" w14:paraId="00000138">
            <w:pPr>
              <w:jc w:val="center"/>
              <w:rPr>
                <w:b w:val="1"/>
                <w:sz w:val="16"/>
                <w:szCs w:val="16"/>
              </w:rPr>
            </w:pPr>
            <w:r w:rsidDel="00000000" w:rsidR="00000000" w:rsidRPr="00000000">
              <w:rPr>
                <w:sz w:val="16"/>
                <w:szCs w:val="16"/>
                <w:rtl w:val="0"/>
              </w:rPr>
              <w:t xml:space="preserve">21.880.014.241</w:t>
            </w:r>
            <w:r w:rsidDel="00000000" w:rsidR="00000000" w:rsidRPr="00000000">
              <w:rPr>
                <w:rtl w:val="0"/>
              </w:rPr>
            </w:r>
          </w:p>
        </w:tc>
        <w:tc>
          <w:tcPr>
            <w:vAlign w:val="center"/>
          </w:tcPr>
          <w:p w:rsidR="00000000" w:rsidDel="00000000" w:rsidP="00000000" w:rsidRDefault="00000000" w:rsidRPr="00000000" w14:paraId="00000139">
            <w:pPr>
              <w:jc w:val="center"/>
              <w:rPr>
                <w:b w:val="1"/>
                <w:sz w:val="16"/>
                <w:szCs w:val="16"/>
              </w:rPr>
            </w:pPr>
            <w:r w:rsidDel="00000000" w:rsidR="00000000" w:rsidRPr="00000000">
              <w:rPr>
                <w:sz w:val="16"/>
                <w:szCs w:val="16"/>
                <w:rtl w:val="0"/>
              </w:rPr>
              <w:t xml:space="preserve">23.315.452.837</w:t>
            </w:r>
            <w:r w:rsidDel="00000000" w:rsidR="00000000" w:rsidRPr="00000000">
              <w:rPr>
                <w:rtl w:val="0"/>
              </w:rPr>
            </w:r>
          </w:p>
        </w:tc>
        <w:tc>
          <w:tcPr>
            <w:vAlign w:val="center"/>
          </w:tcPr>
          <w:p w:rsidR="00000000" w:rsidDel="00000000" w:rsidP="00000000" w:rsidRDefault="00000000" w:rsidRPr="00000000" w14:paraId="0000013A">
            <w:pPr>
              <w:jc w:val="center"/>
              <w:rPr>
                <w:sz w:val="16"/>
                <w:szCs w:val="16"/>
              </w:rPr>
            </w:pPr>
            <w:r w:rsidDel="00000000" w:rsidR="00000000" w:rsidRPr="00000000">
              <w:rPr>
                <w:sz w:val="16"/>
                <w:szCs w:val="16"/>
                <w:rtl w:val="0"/>
              </w:rPr>
              <w:t xml:space="preserve">24.291.790.924</w:t>
            </w:r>
          </w:p>
        </w:tc>
        <w:tc>
          <w:tcPr>
            <w:vAlign w:val="center"/>
          </w:tcPr>
          <w:p w:rsidR="00000000" w:rsidDel="00000000" w:rsidP="00000000" w:rsidRDefault="00000000" w:rsidRPr="00000000" w14:paraId="0000013B">
            <w:pPr>
              <w:jc w:val="center"/>
              <w:rPr>
                <w:sz w:val="16"/>
                <w:szCs w:val="16"/>
              </w:rPr>
            </w:pPr>
            <w:r w:rsidDel="00000000" w:rsidR="00000000" w:rsidRPr="00000000">
              <w:rPr>
                <w:sz w:val="16"/>
                <w:szCs w:val="16"/>
                <w:rtl w:val="0"/>
              </w:rPr>
              <w:t xml:space="preserve">15.675.734.615*</w:t>
            </w:r>
          </w:p>
        </w:tc>
      </w:tr>
      <w:tr>
        <w:trPr>
          <w:cantSplit w:val="0"/>
          <w:trHeight w:val="227" w:hRule="atLeast"/>
          <w:tblHeader w:val="0"/>
        </w:trPr>
        <w:tc>
          <w:tcPr>
            <w:shd w:fill="d9d9d9" w:val="clear"/>
            <w:vAlign w:val="center"/>
          </w:tcPr>
          <w:p w:rsidR="00000000" w:rsidDel="00000000" w:rsidP="00000000" w:rsidRDefault="00000000" w:rsidRPr="00000000" w14:paraId="0000013C">
            <w:pPr>
              <w:rPr>
                <w:color w:val="000000"/>
              </w:rPr>
            </w:pPr>
            <w:r w:rsidDel="00000000" w:rsidR="00000000" w:rsidRPr="00000000">
              <w:rPr>
                <w:b w:val="0"/>
                <w:color w:val="000000"/>
                <w:rtl w:val="0"/>
              </w:rPr>
              <w:t xml:space="preserve">Inversión</w:t>
            </w:r>
            <w:r w:rsidDel="00000000" w:rsidR="00000000" w:rsidRPr="00000000">
              <w:rPr>
                <w:rtl w:val="0"/>
              </w:rPr>
            </w:r>
          </w:p>
        </w:tc>
        <w:tc>
          <w:tcPr>
            <w:vAlign w:val="center"/>
          </w:tcPr>
          <w:p w:rsidR="00000000" w:rsidDel="00000000" w:rsidP="00000000" w:rsidRDefault="00000000" w:rsidRPr="00000000" w14:paraId="0000013D">
            <w:pPr>
              <w:jc w:val="center"/>
              <w:rPr>
                <w:b w:val="1"/>
                <w:sz w:val="16"/>
                <w:szCs w:val="16"/>
              </w:rPr>
            </w:pPr>
            <w:r w:rsidDel="00000000" w:rsidR="00000000" w:rsidRPr="00000000">
              <w:rPr>
                <w:sz w:val="16"/>
                <w:szCs w:val="16"/>
                <w:rtl w:val="0"/>
              </w:rPr>
              <w:t xml:space="preserve">85.559.079.481</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3E">
            <w:pPr>
              <w:jc w:val="center"/>
              <w:rPr>
                <w:b w:val="1"/>
                <w:sz w:val="16"/>
                <w:szCs w:val="16"/>
              </w:rPr>
            </w:pPr>
            <w:r w:rsidDel="00000000" w:rsidR="00000000" w:rsidRPr="00000000">
              <w:rPr>
                <w:sz w:val="16"/>
                <w:szCs w:val="16"/>
                <w:rtl w:val="0"/>
              </w:rPr>
              <w:t xml:space="preserve">111.826.914.922</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3F">
            <w:pPr>
              <w:jc w:val="center"/>
              <w:rPr>
                <w:sz w:val="16"/>
                <w:szCs w:val="16"/>
              </w:rPr>
            </w:pPr>
            <w:r w:rsidDel="00000000" w:rsidR="00000000" w:rsidRPr="00000000">
              <w:rPr>
                <w:sz w:val="16"/>
                <w:szCs w:val="16"/>
                <w:rtl w:val="0"/>
              </w:rPr>
              <w:t xml:space="preserve">161.243.050.064</w:t>
            </w:r>
          </w:p>
        </w:tc>
        <w:tc>
          <w:tcPr>
            <w:vAlign w:val="center"/>
          </w:tcPr>
          <w:p w:rsidR="00000000" w:rsidDel="00000000" w:rsidP="00000000" w:rsidRDefault="00000000" w:rsidRPr="00000000" w14:paraId="00000140">
            <w:pPr>
              <w:jc w:val="center"/>
              <w:rPr>
                <w:sz w:val="16"/>
                <w:szCs w:val="16"/>
              </w:rPr>
            </w:pPr>
            <w:r w:rsidDel="00000000" w:rsidR="00000000" w:rsidRPr="00000000">
              <w:rPr>
                <w:sz w:val="16"/>
                <w:szCs w:val="16"/>
                <w:rtl w:val="0"/>
              </w:rPr>
              <w:t xml:space="preserve">154.075.325.156*</w:t>
            </w:r>
          </w:p>
        </w:tc>
      </w:tr>
    </w:tbl>
    <w:p w:rsidR="00000000" w:rsidDel="00000000" w:rsidP="00000000" w:rsidRDefault="00000000" w:rsidRPr="00000000" w14:paraId="00000141">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*Información con corte a Julio 2023</w:t>
      </w:r>
    </w:p>
    <w:p w:rsidR="00000000" w:rsidDel="00000000" w:rsidP="00000000" w:rsidRDefault="00000000" w:rsidRPr="00000000" w14:paraId="00000142">
      <w:pPr>
        <w:jc w:val="center"/>
        <w:rPr>
          <w:b w:val="1"/>
          <w:color w:val="ff9900"/>
          <w:sz w:val="26"/>
          <w:szCs w:val="26"/>
          <w:highlight w:val="white"/>
        </w:rPr>
      </w:pPr>
      <w:r w:rsidDel="00000000" w:rsidR="00000000" w:rsidRPr="00000000">
        <w:rPr>
          <w:b w:val="1"/>
          <w:rtl w:val="0"/>
        </w:rPr>
        <w:t xml:space="preserve">Fuente: Secretaría de Cultura Recreación y Deporte. Botón de Transparencia </w:t>
      </w:r>
      <w:r w:rsidDel="00000000" w:rsidR="00000000" w:rsidRPr="00000000">
        <w:rPr>
          <w:rtl w:val="0"/>
        </w:rPr>
      </w:r>
    </w:p>
    <w:p w:rsidR="00000000" w:rsidDel="00000000" w:rsidP="00000000" w:rsidRDefault="00000000" w:rsidRPr="00000000" w14:paraId="00000143">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44">
      <w:pPr>
        <w:pStyle w:val="Heading2"/>
        <w:rPr>
          <w:rFonts w:ascii="Calibri" w:cs="Calibri" w:eastAsia="Calibri" w:hAnsi="Calibri"/>
          <w:sz w:val="22"/>
          <w:szCs w:val="22"/>
        </w:rPr>
      </w:pPr>
      <w:bookmarkStart w:colFirst="0" w:colLast="0" w:name="_heading=h.28h4qwu" w:id="15"/>
      <w:bookmarkEnd w:id="15"/>
      <w:r w:rsidDel="00000000" w:rsidR="00000000" w:rsidRPr="00000000">
        <w:rPr>
          <w:rFonts w:ascii="Calibri" w:cs="Calibri" w:eastAsia="Calibri" w:hAnsi="Calibri"/>
          <w:sz w:val="22"/>
          <w:szCs w:val="22"/>
          <w:rtl w:val="0"/>
        </w:rPr>
        <w:t xml:space="preserve">1.7</w:t>
        <w:tab/>
        <w:t xml:space="preserve"> ÓRGANOS DE DIRECCIÓN</w:t>
      </w:r>
    </w:p>
    <w:p w:rsidR="00000000" w:rsidDel="00000000" w:rsidP="00000000" w:rsidRDefault="00000000" w:rsidRPr="00000000" w14:paraId="00000145">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46">
      <w:pPr>
        <w:pStyle w:val="Heading3"/>
        <w:jc w:val="left"/>
        <w:rPr>
          <w:rFonts w:ascii="Calibri" w:cs="Calibri" w:eastAsia="Calibri" w:hAnsi="Calibri"/>
          <w:b w:val="1"/>
          <w:sz w:val="22"/>
          <w:szCs w:val="22"/>
        </w:rPr>
      </w:pPr>
      <w:bookmarkStart w:colFirst="0" w:colLast="0" w:name="_heading=h.nmf14n" w:id="16"/>
      <w:bookmarkEnd w:id="16"/>
      <w:r w:rsidDel="00000000" w:rsidR="00000000" w:rsidRPr="00000000">
        <w:rPr>
          <w:rFonts w:ascii="Calibri" w:cs="Calibri" w:eastAsia="Calibri" w:hAnsi="Calibri"/>
          <w:b w:val="1"/>
          <w:sz w:val="22"/>
          <w:szCs w:val="22"/>
          <w:rtl w:val="0"/>
        </w:rPr>
        <w:t xml:space="preserve">1.7.1</w:t>
        <w:tab/>
        <w:t xml:space="preserve">COMITÉ INSTITUCIONAL DE GESTIÓN Y DESEMPEÑO</w:t>
      </w:r>
    </w:p>
    <w:p w:rsidR="00000000" w:rsidDel="00000000" w:rsidP="00000000" w:rsidRDefault="00000000" w:rsidRPr="00000000" w14:paraId="00000147">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48">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1.7.1.2</w:t>
        <w:tab/>
        <w:t xml:space="preserve">Conformación del Comité Institucional de Gestión y Desempeño</w:t>
      </w:r>
    </w:p>
    <w:p w:rsidR="00000000" w:rsidDel="00000000" w:rsidP="00000000" w:rsidRDefault="00000000" w:rsidRPr="00000000" w14:paraId="00000149">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4A">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acuerdo con lo establecido en el artículo 5º de la Resolución No. 467 del 28 de junio de 2023, el Comité Institucional de Gestión y Desempeño de la Secretaría Distrital de Cultura, Recreación y Deporte - SCRD está integrado por los siguientes servidores públicos:</w:t>
      </w:r>
    </w:p>
    <w:p w:rsidR="00000000" w:rsidDel="00000000" w:rsidP="00000000" w:rsidRDefault="00000000" w:rsidRPr="00000000" w14:paraId="0000014B">
      <w:pPr>
        <w:jc w:val="both"/>
        <w:rPr>
          <w:rFonts w:ascii="Calibri" w:cs="Calibri" w:eastAsia="Calibri" w:hAnsi="Calibri"/>
          <w:b w:val="1"/>
          <w:color w:val="7030a0"/>
          <w:sz w:val="22"/>
          <w:szCs w:val="22"/>
        </w:rPr>
      </w:pPr>
      <w:r w:rsidDel="00000000" w:rsidR="00000000" w:rsidRPr="00000000">
        <w:rPr>
          <w:rtl w:val="0"/>
        </w:rPr>
      </w:r>
    </w:p>
    <w:p w:rsidR="00000000" w:rsidDel="00000000" w:rsidP="00000000" w:rsidRDefault="00000000" w:rsidRPr="00000000" w14:paraId="0000014C">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 EI (La) Secretario(a) de Despacho, quien lo preside.</w:t>
      </w:r>
    </w:p>
    <w:p w:rsidR="00000000" w:rsidDel="00000000" w:rsidP="00000000" w:rsidRDefault="00000000" w:rsidRPr="00000000" w14:paraId="0000014D">
      <w:pPr>
        <w:ind w:left="284"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1.1. El (la) Asesor(a) del Despacho, de Cooperación y Relacionamiento Internacional</w:t>
      </w:r>
    </w:p>
    <w:p w:rsidR="00000000" w:rsidDel="00000000" w:rsidP="00000000" w:rsidRDefault="00000000" w:rsidRPr="00000000" w14:paraId="0000014E">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 El (La) Jefe(a) de la Oficina Jurídica.</w:t>
      </w:r>
    </w:p>
    <w:p w:rsidR="00000000" w:rsidDel="00000000" w:rsidP="00000000" w:rsidRDefault="00000000" w:rsidRPr="00000000" w14:paraId="0000014F">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 El (La) Jefe(a) de la Oficina Asesora de Comunicaciones.</w:t>
      </w:r>
    </w:p>
    <w:p w:rsidR="00000000" w:rsidDel="00000000" w:rsidP="00000000" w:rsidRDefault="00000000" w:rsidRPr="00000000" w14:paraId="00000150">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 El (La) Jefe(a) de la Oficina Asesora de Planeación.</w:t>
      </w:r>
    </w:p>
    <w:p w:rsidR="00000000" w:rsidDel="00000000" w:rsidP="00000000" w:rsidRDefault="00000000" w:rsidRPr="00000000" w14:paraId="00000151">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 El (La) Jefe(a) de la Oficina de Tecnologías de la Información.</w:t>
      </w:r>
    </w:p>
    <w:p w:rsidR="00000000" w:rsidDel="00000000" w:rsidP="00000000" w:rsidRDefault="00000000" w:rsidRPr="00000000" w14:paraId="00000152">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 El (La) Subsecretario(a) de Gobernanza.</w:t>
      </w:r>
    </w:p>
    <w:p w:rsidR="00000000" w:rsidDel="00000000" w:rsidP="00000000" w:rsidRDefault="00000000" w:rsidRPr="00000000" w14:paraId="00000153">
      <w:pPr>
        <w:ind w:left="284"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6.1 El (La) Director(a) de Fomento.</w:t>
      </w:r>
    </w:p>
    <w:p w:rsidR="00000000" w:rsidDel="00000000" w:rsidP="00000000" w:rsidRDefault="00000000" w:rsidRPr="00000000" w14:paraId="00000154">
      <w:pPr>
        <w:ind w:left="284"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6.2 El (La) Director(a) de Asuntos Locales y Participación.</w:t>
      </w:r>
    </w:p>
    <w:p w:rsidR="00000000" w:rsidDel="00000000" w:rsidP="00000000" w:rsidRDefault="00000000" w:rsidRPr="00000000" w14:paraId="00000155">
      <w:pPr>
        <w:ind w:left="284"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6.3 El (La) Director(a) de Economía, Estudios y Política.</w:t>
      </w:r>
    </w:p>
    <w:p w:rsidR="00000000" w:rsidDel="00000000" w:rsidP="00000000" w:rsidRDefault="00000000" w:rsidRPr="00000000" w14:paraId="00000156">
      <w:pPr>
        <w:ind w:left="284"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6.4 El (La) Director(a) de Personas Jurídicas.</w:t>
      </w:r>
    </w:p>
    <w:p w:rsidR="00000000" w:rsidDel="00000000" w:rsidP="00000000" w:rsidRDefault="00000000" w:rsidRPr="00000000" w14:paraId="00000157">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 El (La) Subsecretario(a) Distrital de Cultura Ciudadana y Gestión del Conocimiento.</w:t>
      </w:r>
    </w:p>
    <w:p w:rsidR="00000000" w:rsidDel="00000000" w:rsidP="00000000" w:rsidRDefault="00000000" w:rsidRPr="00000000" w14:paraId="00000158">
      <w:pPr>
        <w:ind w:left="284"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7.1 El (La) Director(a) Observatorio y Gestión del Conocimiento Cultural.</w:t>
      </w:r>
    </w:p>
    <w:p w:rsidR="00000000" w:rsidDel="00000000" w:rsidP="00000000" w:rsidRDefault="00000000" w:rsidRPr="00000000" w14:paraId="00000159">
      <w:pPr>
        <w:ind w:left="284"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7.2 El (La) Director(a) de Transformaciones Culturales.</w:t>
      </w:r>
    </w:p>
    <w:p w:rsidR="00000000" w:rsidDel="00000000" w:rsidP="00000000" w:rsidRDefault="00000000" w:rsidRPr="00000000" w14:paraId="0000015A">
      <w:pPr>
        <w:ind w:left="284"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7.3 El (La) Director(a) de Redes y Acción Colectiva.</w:t>
      </w:r>
    </w:p>
    <w:p w:rsidR="00000000" w:rsidDel="00000000" w:rsidP="00000000" w:rsidRDefault="00000000" w:rsidRPr="00000000" w14:paraId="0000015B">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 El (La) Director(a) de Arte, Cultura y Patrimonio.</w:t>
      </w:r>
    </w:p>
    <w:p w:rsidR="00000000" w:rsidDel="00000000" w:rsidP="00000000" w:rsidRDefault="00000000" w:rsidRPr="00000000" w14:paraId="0000015C">
      <w:pPr>
        <w:ind w:left="284"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 El (La) Subdirector(a) de Gestión Cultural y Artística.</w:t>
      </w:r>
    </w:p>
    <w:p w:rsidR="00000000" w:rsidDel="00000000" w:rsidP="00000000" w:rsidRDefault="00000000" w:rsidRPr="00000000" w14:paraId="0000015D">
      <w:pPr>
        <w:ind w:left="284"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8.2 El (La) Subdirector(a) de Infraestructura y Patrimonio Cultural.</w:t>
      </w:r>
    </w:p>
    <w:p w:rsidR="00000000" w:rsidDel="00000000" w:rsidP="00000000" w:rsidRDefault="00000000" w:rsidRPr="00000000" w14:paraId="0000015E">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9. El (La) Director(a) de Lectura y Bibliotecas.</w:t>
      </w:r>
    </w:p>
    <w:p w:rsidR="00000000" w:rsidDel="00000000" w:rsidP="00000000" w:rsidRDefault="00000000" w:rsidRPr="00000000" w14:paraId="0000015F">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10. El (La) Director(a) de Gestión Corporativa y Relación con el Ciudadano.</w:t>
      </w:r>
    </w:p>
    <w:p w:rsidR="00000000" w:rsidDel="00000000" w:rsidP="00000000" w:rsidRDefault="00000000" w:rsidRPr="00000000" w14:paraId="00000160">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El Jefe(a) de la Oficina Asesora de Planeación, ejerce la Secretaría Técnica.</w:t>
      </w:r>
    </w:p>
    <w:p w:rsidR="00000000" w:rsidDel="00000000" w:rsidP="00000000" w:rsidRDefault="00000000" w:rsidRPr="00000000" w14:paraId="00000161">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El Jefe(a) de la Oficina de Control Interno es invitado permanente al comité y asiste a las sesiones con voz, pero sin voto.</w:t>
      </w:r>
    </w:p>
    <w:p w:rsidR="00000000" w:rsidDel="00000000" w:rsidP="00000000" w:rsidRDefault="00000000" w:rsidRPr="00000000" w14:paraId="00000162">
      <w:pPr>
        <w:jc w:val="both"/>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163">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Mediante la expedición de la </w:t>
      </w:r>
      <w:r w:rsidDel="00000000" w:rsidR="00000000" w:rsidRPr="00000000">
        <w:rPr>
          <w:rFonts w:ascii="Calibri" w:cs="Calibri" w:eastAsia="Calibri" w:hAnsi="Calibri"/>
          <w:b w:val="1"/>
          <w:color w:val="000000"/>
          <w:sz w:val="22"/>
          <w:szCs w:val="22"/>
          <w:rtl w:val="0"/>
        </w:rPr>
        <w:t xml:space="preserve">Resolución No. 467 del 28 de junio de 2023</w:t>
      </w:r>
      <w:r w:rsidDel="00000000" w:rsidR="00000000" w:rsidRPr="00000000">
        <w:rPr>
          <w:rFonts w:ascii="Calibri" w:cs="Calibri" w:eastAsia="Calibri" w:hAnsi="Calibri"/>
          <w:color w:val="000000"/>
          <w:sz w:val="22"/>
          <w:szCs w:val="22"/>
          <w:rtl w:val="0"/>
        </w:rPr>
        <w:t xml:space="preserve">, se actualizó, se modificó la integración y unificó las disposiciones del Comité Institucional de Gestión y Desempeño de la Secretaría Distrital de Cultura, Recreación y Deporte.</w:t>
      </w:r>
    </w:p>
    <w:p w:rsidR="00000000" w:rsidDel="00000000" w:rsidP="00000000" w:rsidRDefault="00000000" w:rsidRPr="00000000" w14:paraId="00000164">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65">
      <w:pPr>
        <w:pStyle w:val="Heading3"/>
        <w:ind w:left="709" w:hanging="709"/>
        <w:rPr>
          <w:rFonts w:ascii="Calibri" w:cs="Calibri" w:eastAsia="Calibri" w:hAnsi="Calibri"/>
          <w:b w:val="1"/>
          <w:color w:val="000000"/>
          <w:sz w:val="22"/>
          <w:szCs w:val="22"/>
        </w:rPr>
      </w:pPr>
      <w:bookmarkStart w:colFirst="0" w:colLast="0" w:name="_heading=h.64y7jjy9mdvw" w:id="18"/>
      <w:bookmarkEnd w:id="18"/>
      <w:r w:rsidDel="00000000" w:rsidR="00000000" w:rsidRPr="00000000">
        <w:rPr>
          <w:rFonts w:ascii="Calibri" w:cs="Calibri" w:eastAsia="Calibri" w:hAnsi="Calibri"/>
          <w:b w:val="1"/>
          <w:color w:val="000000"/>
          <w:sz w:val="22"/>
          <w:szCs w:val="22"/>
          <w:rtl w:val="0"/>
        </w:rPr>
        <w:t xml:space="preserve">1.7.2</w:t>
      </w:r>
      <w:bookmarkStart w:colFirst="0" w:colLast="0" w:name="bookmark=id.3q2e88ozvgdd" w:id="17"/>
      <w:bookmarkEnd w:id="17"/>
      <w:r w:rsidDel="00000000" w:rsidR="00000000" w:rsidRPr="00000000">
        <w:rPr>
          <w:rFonts w:ascii="Calibri" w:cs="Calibri" w:eastAsia="Calibri" w:hAnsi="Calibri"/>
          <w:b w:val="1"/>
          <w:color w:val="000000"/>
          <w:sz w:val="22"/>
          <w:szCs w:val="22"/>
          <w:rtl w:val="0"/>
        </w:rPr>
        <w:tab/>
        <w:t xml:space="preserve">COMITÉ INSTITUCIONAL DE COORDINACIÓN DE CONTROL INTERNO CICCI</w:t>
      </w:r>
    </w:p>
    <w:p w:rsidR="00000000" w:rsidDel="00000000" w:rsidP="00000000" w:rsidRDefault="00000000" w:rsidRPr="00000000" w14:paraId="00000166">
      <w:pPr>
        <w:rPr>
          <w:rFonts w:ascii="Calibri" w:cs="Calibri" w:eastAsia="Calibri" w:hAnsi="Calibri"/>
          <w:b w:val="1"/>
          <w:color w:val="7030a0"/>
          <w:sz w:val="22"/>
          <w:szCs w:val="22"/>
          <w:highlight w:val="yellow"/>
        </w:rPr>
      </w:pPr>
      <w:r w:rsidDel="00000000" w:rsidR="00000000" w:rsidRPr="00000000">
        <w:rPr>
          <w:rtl w:val="0"/>
        </w:rPr>
      </w:r>
    </w:p>
    <w:p w:rsidR="00000000" w:rsidDel="00000000" w:rsidP="00000000" w:rsidRDefault="00000000" w:rsidRPr="00000000" w14:paraId="00000167">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CICCI es un órgano de asesoría y decisión quien actuará en procura de que todas las actividades, operaciones y actuaciones, así como la administración de la información y los recursos, se realicen de acuerdo con las normas constitucionales y legales vigentes dentro de las políticas trazadas por la dirección y en atención a las metas u objetivos previstos, así como los demás asuntos propios de control interno de la Secretaría Distrital de Cultura, Recreación y Deporte (SCRD). </w:t>
      </w:r>
    </w:p>
    <w:p w:rsidR="00000000" w:rsidDel="00000000" w:rsidP="00000000" w:rsidRDefault="00000000" w:rsidRPr="00000000" w14:paraId="00000168">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w:t>
      </w:r>
      <w:hyperlink r:id="rId13">
        <w:r w:rsidDel="00000000" w:rsidR="00000000" w:rsidRPr="00000000">
          <w:rPr>
            <w:rFonts w:ascii="Calibri" w:cs="Calibri" w:eastAsia="Calibri" w:hAnsi="Calibri"/>
            <w:sz w:val="22"/>
            <w:szCs w:val="22"/>
            <w:rtl w:val="0"/>
          </w:rPr>
          <w:t xml:space="preserve">Resolución 803 de 202</w:t>
        </w:r>
      </w:hyperlink>
      <w:hyperlink r:id="rId14">
        <w:r w:rsidDel="00000000" w:rsidR="00000000" w:rsidRPr="00000000">
          <w:rPr>
            <w:rFonts w:ascii="Calibri" w:cs="Calibri" w:eastAsia="Calibri" w:hAnsi="Calibri"/>
            <w:sz w:val="22"/>
            <w:szCs w:val="22"/>
            <w:u w:val="single"/>
            <w:rtl w:val="0"/>
          </w:rPr>
          <w:t xml:space="preserve">1</w:t>
        </w:r>
      </w:hyperlink>
      <w:r w:rsidDel="00000000" w:rsidR="00000000" w:rsidRPr="00000000">
        <w:rPr>
          <w:rFonts w:ascii="Calibri" w:cs="Calibri" w:eastAsia="Calibri" w:hAnsi="Calibri"/>
          <w:sz w:val="22"/>
          <w:szCs w:val="22"/>
          <w:rtl w:val="0"/>
        </w:rPr>
        <w:t xml:space="preserve">, actualizó la conformación del Comité Institucional de Coordinación de Control Interno de la Secretaría, así: </w:t>
      </w:r>
    </w:p>
    <w:p w:rsidR="00000000" w:rsidDel="00000000" w:rsidP="00000000" w:rsidRDefault="00000000" w:rsidRPr="00000000" w14:paraId="0000016A">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B">
      <w:pPr>
        <w:numPr>
          <w:ilvl w:val="0"/>
          <w:numId w:val="27"/>
        </w:numPr>
        <w:ind w:left="720" w:right="50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(la) Secretario (a) Distrital de Cultura, Recreación y Deporte, quien lo presidirá.</w:t>
      </w:r>
    </w:p>
    <w:p w:rsidR="00000000" w:rsidDel="00000000" w:rsidP="00000000" w:rsidRDefault="00000000" w:rsidRPr="00000000" w14:paraId="0000016C">
      <w:pPr>
        <w:numPr>
          <w:ilvl w:val="0"/>
          <w:numId w:val="27"/>
        </w:numPr>
        <w:ind w:left="720" w:right="50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(la) Subsecretario(a) de Gobernanza.</w:t>
      </w:r>
    </w:p>
    <w:p w:rsidR="00000000" w:rsidDel="00000000" w:rsidP="00000000" w:rsidRDefault="00000000" w:rsidRPr="00000000" w14:paraId="0000016D">
      <w:pPr>
        <w:numPr>
          <w:ilvl w:val="0"/>
          <w:numId w:val="27"/>
        </w:numPr>
        <w:ind w:left="720" w:right="50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(la) Subsecretario(a) Distrital de Cultura Ciudadana y Gestión del Conocimiento.</w:t>
      </w:r>
    </w:p>
    <w:p w:rsidR="00000000" w:rsidDel="00000000" w:rsidP="00000000" w:rsidRDefault="00000000" w:rsidRPr="00000000" w14:paraId="0000016E">
      <w:pPr>
        <w:numPr>
          <w:ilvl w:val="0"/>
          <w:numId w:val="27"/>
        </w:numPr>
        <w:ind w:left="720" w:right="50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(la) Director(a) de Arte, Cultura y Patrimonio.</w:t>
      </w:r>
    </w:p>
    <w:p w:rsidR="00000000" w:rsidDel="00000000" w:rsidP="00000000" w:rsidRDefault="00000000" w:rsidRPr="00000000" w14:paraId="0000016F">
      <w:pPr>
        <w:numPr>
          <w:ilvl w:val="0"/>
          <w:numId w:val="27"/>
        </w:numPr>
        <w:ind w:left="720" w:right="50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(la) Director(a) de Lectura y Bibliotecas.</w:t>
      </w:r>
    </w:p>
    <w:p w:rsidR="00000000" w:rsidDel="00000000" w:rsidP="00000000" w:rsidRDefault="00000000" w:rsidRPr="00000000" w14:paraId="00000170">
      <w:pPr>
        <w:numPr>
          <w:ilvl w:val="0"/>
          <w:numId w:val="27"/>
        </w:numPr>
        <w:ind w:left="720" w:right="50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(la) Director(a) de Gestión Corporativa.</w:t>
      </w:r>
    </w:p>
    <w:p w:rsidR="00000000" w:rsidDel="00000000" w:rsidP="00000000" w:rsidRDefault="00000000" w:rsidRPr="00000000" w14:paraId="00000171">
      <w:pPr>
        <w:numPr>
          <w:ilvl w:val="0"/>
          <w:numId w:val="27"/>
        </w:numPr>
        <w:ind w:left="720" w:right="50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(la) Jefe de la Oficina Asesora de Jurídica.</w:t>
      </w:r>
    </w:p>
    <w:p w:rsidR="00000000" w:rsidDel="00000000" w:rsidP="00000000" w:rsidRDefault="00000000" w:rsidRPr="00000000" w14:paraId="00000172">
      <w:pPr>
        <w:numPr>
          <w:ilvl w:val="0"/>
          <w:numId w:val="27"/>
        </w:numPr>
        <w:ind w:left="720" w:right="50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(la) Jefe de la Oficina Asesora de Comunicaciones.</w:t>
      </w:r>
    </w:p>
    <w:p w:rsidR="00000000" w:rsidDel="00000000" w:rsidP="00000000" w:rsidRDefault="00000000" w:rsidRPr="00000000" w14:paraId="00000173">
      <w:pPr>
        <w:numPr>
          <w:ilvl w:val="0"/>
          <w:numId w:val="27"/>
        </w:numPr>
        <w:ind w:left="720" w:right="50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(la) Jefe de la Oficina Asesora de Planeación.</w:t>
      </w:r>
    </w:p>
    <w:p w:rsidR="00000000" w:rsidDel="00000000" w:rsidP="00000000" w:rsidRDefault="00000000" w:rsidRPr="00000000" w14:paraId="00000174">
      <w:pPr>
        <w:numPr>
          <w:ilvl w:val="0"/>
          <w:numId w:val="27"/>
        </w:numPr>
        <w:ind w:left="720" w:right="50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(la) Jefe de la Oficina de Tecnologías de la Información. </w:t>
      </w:r>
    </w:p>
    <w:p w:rsidR="00000000" w:rsidDel="00000000" w:rsidP="00000000" w:rsidRDefault="00000000" w:rsidRPr="00000000" w14:paraId="00000175">
      <w:pPr>
        <w:ind w:right="50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76">
      <w:pPr>
        <w:ind w:right="1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(la) Jefe de Control Interno o quien haga sus veces, participará en el Comité con voz, pero sin voto y ejercerá la Secretaría Técnica.</w:t>
      </w:r>
    </w:p>
    <w:p w:rsidR="00000000" w:rsidDel="00000000" w:rsidP="00000000" w:rsidRDefault="00000000" w:rsidRPr="00000000" w14:paraId="00000177">
      <w:pPr>
        <w:ind w:right="12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8">
      <w:pPr>
        <w:ind w:right="1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Sesionará de forma ordinaria como mínimo dos (2) veces al año, y de forma extraordinaria por solicitud de los integrantes y previa citación de la Secretaría Técnica</w:t>
      </w:r>
      <w:r w:rsidDel="00000000" w:rsidR="00000000" w:rsidRPr="00000000">
        <w:rPr>
          <w:rFonts w:ascii="Arial" w:cs="Arial" w:eastAsia="Arial" w:hAnsi="Arial"/>
          <w:color w:val="00000a"/>
          <w:sz w:val="24"/>
          <w:szCs w:val="24"/>
          <w:highlight w:val="white"/>
          <w:rtl w:val="0"/>
        </w:rPr>
        <w:t xml:space="preserve">.</w:t>
      </w:r>
      <w:r w:rsidDel="00000000" w:rsidR="00000000" w:rsidRPr="00000000">
        <w:rPr>
          <w:rtl w:val="0"/>
        </w:rPr>
      </w:r>
    </w:p>
    <w:p w:rsidR="00000000" w:rsidDel="00000000" w:rsidP="00000000" w:rsidRDefault="00000000" w:rsidRPr="00000000" w14:paraId="00000179">
      <w:pPr>
        <w:jc w:val="both"/>
        <w:rPr>
          <w:rFonts w:ascii="Calibri" w:cs="Calibri" w:eastAsia="Calibri" w:hAnsi="Calibri"/>
          <w:b w:val="1"/>
          <w:color w:val="2e75b5"/>
          <w:highlight w:val="yellow"/>
        </w:rPr>
      </w:pPr>
      <w:r w:rsidDel="00000000" w:rsidR="00000000" w:rsidRPr="00000000">
        <w:rPr>
          <w:rtl w:val="0"/>
        </w:rPr>
      </w:r>
    </w:p>
    <w:p w:rsidR="00000000" w:rsidDel="00000000" w:rsidP="00000000" w:rsidRDefault="00000000" w:rsidRPr="00000000" w14:paraId="0000017A">
      <w:pPr>
        <w:pStyle w:val="Heading2"/>
        <w:keepLines w:val="1"/>
        <w:rPr>
          <w:rFonts w:ascii="Calibri" w:cs="Calibri" w:eastAsia="Calibri" w:hAnsi="Calibri"/>
          <w:sz w:val="22"/>
          <w:szCs w:val="22"/>
        </w:rPr>
      </w:pPr>
      <w:bookmarkStart w:colFirst="0" w:colLast="0" w:name="_heading=h.37m2jsg" w:id="19"/>
      <w:bookmarkEnd w:id="19"/>
      <w:r w:rsidDel="00000000" w:rsidR="00000000" w:rsidRPr="00000000">
        <w:rPr>
          <w:rFonts w:ascii="Calibri" w:cs="Calibri" w:eastAsia="Calibri" w:hAnsi="Calibri"/>
          <w:sz w:val="22"/>
          <w:szCs w:val="22"/>
          <w:rtl w:val="0"/>
        </w:rPr>
        <w:t xml:space="preserve">1.8</w:t>
        <w:tab/>
        <w:t xml:space="preserve"> OTROS ASPECTOS RELEVANTES POR ENTREGAR </w:t>
      </w:r>
    </w:p>
    <w:p w:rsidR="00000000" w:rsidDel="00000000" w:rsidP="00000000" w:rsidRDefault="00000000" w:rsidRPr="00000000" w14:paraId="0000017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C">
      <w:pPr>
        <w:pStyle w:val="Heading1"/>
        <w:keepLines w:val="1"/>
        <w:spacing w:line="240" w:lineRule="auto"/>
        <w:jc w:val="left"/>
        <w:rPr>
          <w:rFonts w:ascii="Calibri" w:cs="Calibri" w:eastAsia="Calibri" w:hAnsi="Calibri"/>
          <w:sz w:val="22"/>
          <w:szCs w:val="22"/>
        </w:rPr>
      </w:pPr>
      <w:bookmarkStart w:colFirst="0" w:colLast="0" w:name="_heading=h.1mrcu09" w:id="20"/>
      <w:bookmarkEnd w:id="20"/>
      <w:r w:rsidDel="00000000" w:rsidR="00000000" w:rsidRPr="00000000">
        <w:rPr>
          <w:rFonts w:ascii="Calibri" w:cs="Calibri" w:eastAsia="Calibri" w:hAnsi="Calibri"/>
          <w:sz w:val="22"/>
          <w:szCs w:val="22"/>
          <w:rtl w:val="0"/>
        </w:rPr>
        <w:t xml:space="preserve">2.</w:t>
        <w:tab/>
        <w:t xml:space="preserve">GESTIÓN Y DESEMPEÑO INSTITUCIONAL </w:t>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La medición del desempeño institucional de la SCRD ha permitido que los directivos y sus equipos de trabajo realicen una valoración para buscar la mejor manera de implementar el MIPG, por lo cual, en el cuatrienio se formuló el Plan de Adecuación y sostenibilidad MIPG, articulado en la vigencia de 2023 con el Plan de Acción Institucional por Dependencias para garantizar su total desarrollo y mejora. Es así, como la SCRD ha logrado la apropiación del quehacer institucional, entendiendo que el modelo de gestión es un marco de referencia para “dirigir, planear, ejecutar, hacer seguimiento, evaluar y controlar la gestión de las Entidades”</w:t>
      </w:r>
    </w:p>
    <w:p w:rsidR="00000000" w:rsidDel="00000000" w:rsidP="00000000" w:rsidRDefault="00000000" w:rsidRPr="00000000" w14:paraId="0000017F">
      <w:pPr>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180">
      <w:pPr>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A continuación, se presenta los resultados obtenidos desde 2019 hasta 2021:</w:t>
      </w:r>
    </w:p>
    <w:p w:rsidR="00000000" w:rsidDel="00000000" w:rsidP="00000000" w:rsidRDefault="00000000" w:rsidRPr="00000000" w14:paraId="00000181">
      <w:pPr>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182">
      <w:pPr>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Pr>
        <w:drawing>
          <wp:inline distB="0" distT="0" distL="0" distR="0">
            <wp:extent cx="5486400" cy="2511425"/>
            <wp:docPr id="18303736" name=""/>
            <a:graphic>
              <a:graphicData uri="http://schemas.openxmlformats.org/drawingml/2006/chart">
                <c:chart r:id="rId15"/>
              </a:graphicData>
            </a:graphic>
          </wp:inline>
        </w:drawing>
      </w:r>
      <w:r w:rsidDel="00000000" w:rsidR="00000000" w:rsidRPr="00000000">
        <w:rPr>
          <w:rtl w:val="0"/>
        </w:rPr>
      </w:r>
    </w:p>
    <w:p w:rsidR="00000000" w:rsidDel="00000000" w:rsidP="00000000" w:rsidRDefault="00000000" w:rsidRPr="00000000" w14:paraId="00000183">
      <w:pPr>
        <w:spacing w:before="120" w:lineRule="auto"/>
        <w:jc w:val="center"/>
        <w:rPr>
          <w:rFonts w:ascii="Calibri" w:cs="Calibri" w:eastAsia="Calibri" w:hAnsi="Calibri"/>
          <w:b w:val="1"/>
          <w:i w:val="1"/>
          <w:highlight w:val="white"/>
        </w:rPr>
      </w:pPr>
      <w:r w:rsidDel="00000000" w:rsidR="00000000" w:rsidRPr="00000000">
        <w:rPr>
          <w:rFonts w:ascii="Calibri" w:cs="Calibri" w:eastAsia="Calibri" w:hAnsi="Calibri"/>
          <w:b w:val="1"/>
          <w:i w:val="1"/>
          <w:rtl w:val="0"/>
        </w:rPr>
        <w:t xml:space="preserve">Fuente</w:t>
      </w:r>
      <w:r w:rsidDel="00000000" w:rsidR="00000000" w:rsidRPr="00000000">
        <w:rPr>
          <w:rFonts w:ascii="Calibri" w:cs="Calibri" w:eastAsia="Calibri" w:hAnsi="Calibri"/>
          <w:b w:val="1"/>
          <w:i w:val="1"/>
          <w:highlight w:val="white"/>
          <w:rtl w:val="0"/>
        </w:rPr>
        <w:t xml:space="preserve">:  Elaboración propia,2023</w:t>
      </w:r>
    </w:p>
    <w:p w:rsidR="00000000" w:rsidDel="00000000" w:rsidP="00000000" w:rsidRDefault="00000000" w:rsidRPr="00000000" w14:paraId="00000184">
      <w:pPr>
        <w:spacing w:before="120" w:lineRule="auto"/>
        <w:jc w:val="center"/>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185">
      <w:pPr>
        <w:jc w:val="both"/>
        <w:rPr>
          <w:rFonts w:ascii="Calibri" w:cs="Calibri" w:eastAsia="Calibri" w:hAnsi="Calibri"/>
          <w:color w:val="0000ff"/>
          <w:sz w:val="22"/>
          <w:szCs w:val="22"/>
          <w:highlight w:val="red"/>
        </w:rPr>
      </w:pPr>
      <w:r w:rsidDel="00000000" w:rsidR="00000000" w:rsidRPr="00000000">
        <w:rPr>
          <w:rFonts w:ascii="Calibri" w:cs="Calibri" w:eastAsia="Calibri" w:hAnsi="Calibri"/>
          <w:sz w:val="22"/>
          <w:szCs w:val="22"/>
          <w:highlight w:val="white"/>
          <w:rtl w:val="0"/>
        </w:rPr>
        <w:t xml:space="preserve">De acuerdo con la anterior gráfica, se puede apreciar los resultados comparativos del </w:t>
      </w:r>
      <w:r w:rsidDel="00000000" w:rsidR="00000000" w:rsidRPr="00000000">
        <w:rPr>
          <w:rFonts w:ascii="Calibri" w:cs="Calibri" w:eastAsia="Calibri" w:hAnsi="Calibri"/>
          <w:sz w:val="22"/>
          <w:szCs w:val="22"/>
          <w:rtl w:val="0"/>
        </w:rPr>
        <w:t xml:space="preserve">Índice de Desempeño Institucional</w:t>
      </w:r>
      <w:r w:rsidDel="00000000" w:rsidR="00000000" w:rsidRPr="00000000">
        <w:rPr>
          <w:rFonts w:ascii="Calibri" w:cs="Calibri" w:eastAsia="Calibri" w:hAnsi="Calibri"/>
          <w:sz w:val="22"/>
          <w:szCs w:val="22"/>
          <w:highlight w:val="white"/>
          <w:rtl w:val="0"/>
        </w:rPr>
        <w:t xml:space="preserve">- IDI de los tres años y cómo en 2021 aumentó el puntaje, lo cual permite visibilizar la gestión y esfuerzos realizados por la SCRD a través de sus procesos con el fin de agregar valor institucional y mejorar su desempeño.</w:t>
      </w:r>
      <w:r w:rsidDel="00000000" w:rsidR="00000000" w:rsidRPr="00000000">
        <w:rPr>
          <w:rtl w:val="0"/>
        </w:rPr>
      </w:r>
    </w:p>
    <w:p w:rsidR="00000000" w:rsidDel="00000000" w:rsidP="00000000" w:rsidRDefault="00000000" w:rsidRPr="00000000" w14:paraId="00000186">
      <w:pPr>
        <w:keepNext w:val="1"/>
        <w:pBdr>
          <w:top w:space="0" w:sz="0" w:val="nil"/>
          <w:left w:space="0" w:sz="0" w:val="nil"/>
          <w:bottom w:space="0" w:sz="0" w:val="nil"/>
          <w:right w:space="0" w:sz="0" w:val="nil"/>
          <w:between w:space="0" w:sz="0" w:val="nil"/>
        </w:pBdr>
        <w:spacing w:before="120" w:lineRule="auto"/>
        <w:jc w:val="center"/>
        <w:rPr>
          <w:rFonts w:ascii="Calibri" w:cs="Calibri" w:eastAsia="Calibri" w:hAnsi="Calibri"/>
          <w:b w:val="1"/>
          <w:i w:val="1"/>
          <w:sz w:val="24"/>
          <w:szCs w:val="24"/>
        </w:rPr>
      </w:pPr>
      <w:r w:rsidDel="00000000" w:rsidR="00000000" w:rsidRPr="00000000">
        <w:rPr>
          <w:rFonts w:ascii="Calibri" w:cs="Calibri" w:eastAsia="Calibri" w:hAnsi="Calibri"/>
          <w:b w:val="1"/>
          <w:i w:val="1"/>
          <w:sz w:val="22"/>
          <w:szCs w:val="22"/>
          <w:rtl w:val="0"/>
        </w:rPr>
        <w:t xml:space="preserve">Tabla 3. Resultados Índice de Desempeño Institucional (IDI) 2019-2022</w:t>
      </w:r>
      <w:r w:rsidDel="00000000" w:rsidR="00000000" w:rsidRPr="00000000">
        <w:rPr>
          <w:rtl w:val="0"/>
        </w:rPr>
      </w:r>
    </w:p>
    <w:tbl>
      <w:tblPr>
        <w:tblStyle w:val="Table4"/>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A0"/>
      </w:tblPr>
      <w:tblGrid>
        <w:gridCol w:w="5670"/>
        <w:gridCol w:w="851"/>
        <w:gridCol w:w="850"/>
        <w:gridCol w:w="846"/>
        <w:gridCol w:w="709"/>
        <w:tblGridChange w:id="0">
          <w:tblGrid>
            <w:gridCol w:w="5670"/>
            <w:gridCol w:w="851"/>
            <w:gridCol w:w="850"/>
            <w:gridCol w:w="846"/>
            <w:gridCol w:w="709"/>
          </w:tblGrid>
        </w:tblGridChange>
      </w:tblGrid>
      <w:tr>
        <w:trPr>
          <w:cantSplit w:val="0"/>
          <w:tblHeader w:val="1"/>
        </w:trPr>
        <w:tc>
          <w:tcPr>
            <w:vMerge w:val="restart"/>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187">
            <w:pPr>
              <w:jc w:val="center"/>
              <w:rPr>
                <w:color w:val="000000"/>
              </w:rPr>
            </w:pPr>
            <w:r w:rsidDel="00000000" w:rsidR="00000000" w:rsidRPr="00000000">
              <w:rPr>
                <w:color w:val="000000"/>
                <w:rtl w:val="0"/>
              </w:rPr>
              <w:t xml:space="preserve">POLÍTICAS DE GESTIÓN Y DESEMPEÑO</w:t>
            </w:r>
          </w:p>
        </w:tc>
        <w:tc>
          <w:tcPr>
            <w:gridSpan w:val="4"/>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188">
            <w:pPr>
              <w:jc w:val="center"/>
              <w:rPr>
                <w:color w:val="000000"/>
              </w:rPr>
            </w:pPr>
            <w:r w:rsidDel="00000000" w:rsidR="00000000" w:rsidRPr="00000000">
              <w:rPr>
                <w:color w:val="000000"/>
                <w:rtl w:val="0"/>
              </w:rPr>
              <w:t xml:space="preserve">ÍNDICE DE DESEMPEÑO INSTITUCIONAL</w:t>
            </w:r>
          </w:p>
        </w:tc>
      </w:tr>
      <w:tr>
        <w:trPr>
          <w:cantSplit w:val="0"/>
          <w:tblHeader w:val="1"/>
        </w:trPr>
        <w:tc>
          <w:tcPr>
            <w:vMerge w:val="continue"/>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18D">
            <w:pPr>
              <w:jc w:val="center"/>
              <w:rPr>
                <w:color w:val="000000"/>
              </w:rPr>
            </w:pPr>
            <w:r w:rsidDel="00000000" w:rsidR="00000000" w:rsidRPr="00000000">
              <w:rPr>
                <w:color w:val="000000"/>
                <w:rtl w:val="0"/>
              </w:rPr>
              <w:t xml:space="preserve">2019</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18E">
            <w:pPr>
              <w:jc w:val="center"/>
              <w:rPr>
                <w:color w:val="000000"/>
              </w:rPr>
            </w:pPr>
            <w:r w:rsidDel="00000000" w:rsidR="00000000" w:rsidRPr="00000000">
              <w:rPr>
                <w:color w:val="000000"/>
                <w:rtl w:val="0"/>
              </w:rPr>
              <w:t xml:space="preserve">2020</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18F">
            <w:pPr>
              <w:jc w:val="center"/>
              <w:rPr>
                <w:color w:val="000000"/>
              </w:rPr>
            </w:pPr>
            <w:r w:rsidDel="00000000" w:rsidR="00000000" w:rsidRPr="00000000">
              <w:rPr>
                <w:rtl w:val="0"/>
              </w:rPr>
              <w:t xml:space="preserve">.</w:t>
            </w:r>
            <w:r w:rsidDel="00000000" w:rsidR="00000000" w:rsidRPr="00000000">
              <w:rPr>
                <w:color w:val="000000"/>
                <w:rtl w:val="0"/>
              </w:rPr>
              <w:t xml:space="preserve">2021</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190">
            <w:pPr>
              <w:jc w:val="center"/>
              <w:rPr/>
            </w:pPr>
            <w:r w:rsidDel="00000000" w:rsidR="00000000" w:rsidRPr="00000000">
              <w:rPr>
                <w:color w:val="000000"/>
                <w:rtl w:val="0"/>
              </w:rPr>
              <w:t xml:space="preserve">2022</w:t>
            </w:r>
            <w:r w:rsidDel="00000000" w:rsidR="00000000" w:rsidRPr="00000000">
              <w:rPr>
                <w:rtl w:val="0"/>
              </w:rPr>
            </w:r>
          </w:p>
        </w:tc>
      </w:tr>
      <w:tr>
        <w:trPr>
          <w:cantSplit w:val="0"/>
          <w:tblHeader w:val="0"/>
        </w:trPr>
        <w:tc>
          <w:tcPr>
            <w:shd w:fill="d9d9d9" w:val="clear"/>
            <w:vAlign w:val="center"/>
          </w:tcPr>
          <w:p w:rsidR="00000000" w:rsidDel="00000000" w:rsidP="00000000" w:rsidRDefault="00000000" w:rsidRPr="00000000" w14:paraId="00000191">
            <w:pPr>
              <w:rPr>
                <w:color w:val="000000"/>
              </w:rPr>
            </w:pPr>
            <w:r w:rsidDel="00000000" w:rsidR="00000000" w:rsidRPr="00000000">
              <w:rPr>
                <w:rtl w:val="0"/>
              </w:rPr>
              <w:t xml:space="preserve">Total del Índice de Desempeño Institucional</w:t>
            </w:r>
            <w:r w:rsidDel="00000000" w:rsidR="00000000" w:rsidRPr="00000000">
              <w:rPr>
                <w:rtl w:val="0"/>
              </w:rPr>
            </w:r>
          </w:p>
        </w:tc>
        <w:tc>
          <w:tcPr>
            <w:vAlign w:val="center"/>
          </w:tcPr>
          <w:p w:rsidR="00000000" w:rsidDel="00000000" w:rsidP="00000000" w:rsidRDefault="00000000" w:rsidRPr="00000000" w14:paraId="00000192">
            <w:pPr>
              <w:jc w:val="center"/>
              <w:rPr/>
            </w:pPr>
            <w:r w:rsidDel="00000000" w:rsidR="00000000" w:rsidRPr="00000000">
              <w:rPr>
                <w:rtl w:val="0"/>
              </w:rPr>
              <w:t xml:space="preserve">82,51</w:t>
            </w:r>
          </w:p>
        </w:tc>
        <w:tc>
          <w:tcPr>
            <w:vAlign w:val="center"/>
          </w:tcPr>
          <w:p w:rsidR="00000000" w:rsidDel="00000000" w:rsidP="00000000" w:rsidRDefault="00000000" w:rsidRPr="00000000" w14:paraId="00000193">
            <w:pPr>
              <w:jc w:val="center"/>
              <w:rPr>
                <w:color w:val="000000"/>
              </w:rPr>
            </w:pPr>
            <w:r w:rsidDel="00000000" w:rsidR="00000000" w:rsidRPr="00000000">
              <w:rPr>
                <w:rtl w:val="0"/>
              </w:rPr>
              <w:t xml:space="preserve">78,53</w:t>
            </w:r>
            <w:r w:rsidDel="00000000" w:rsidR="00000000" w:rsidRPr="00000000">
              <w:rPr>
                <w:rtl w:val="0"/>
              </w:rPr>
            </w:r>
          </w:p>
        </w:tc>
        <w:tc>
          <w:tcPr>
            <w:vAlign w:val="center"/>
          </w:tcPr>
          <w:p w:rsidR="00000000" w:rsidDel="00000000" w:rsidP="00000000" w:rsidRDefault="00000000" w:rsidRPr="00000000" w14:paraId="00000194">
            <w:pPr>
              <w:jc w:val="center"/>
              <w:rPr>
                <w:color w:val="000000"/>
              </w:rPr>
            </w:pPr>
            <w:r w:rsidDel="00000000" w:rsidR="00000000" w:rsidRPr="00000000">
              <w:rPr>
                <w:rtl w:val="0"/>
              </w:rPr>
              <w:t xml:space="preserve">85,6</w:t>
            </w:r>
            <w:r w:rsidDel="00000000" w:rsidR="00000000" w:rsidRPr="00000000">
              <w:rPr>
                <w:rtl w:val="0"/>
              </w:rPr>
            </w:r>
          </w:p>
        </w:tc>
        <w:tc>
          <w:tcPr>
            <w:vAlign w:val="center"/>
          </w:tcPr>
          <w:p w:rsidR="00000000" w:rsidDel="00000000" w:rsidP="00000000" w:rsidRDefault="00000000" w:rsidRPr="00000000" w14:paraId="00000195">
            <w:pPr>
              <w:jc w:val="center"/>
              <w:rPr>
                <w:color w:val="000000"/>
              </w:rPr>
            </w:pPr>
            <w:r w:rsidDel="00000000" w:rsidR="00000000" w:rsidRPr="00000000">
              <w:rPr>
                <w:color w:val="000000"/>
                <w:rtl w:val="0"/>
              </w:rPr>
              <w:t xml:space="preserve">89,8</w:t>
            </w:r>
          </w:p>
        </w:tc>
      </w:tr>
      <w:tr>
        <w:trPr>
          <w:cantSplit w:val="0"/>
          <w:tblHeader w:val="0"/>
        </w:trPr>
        <w:tc>
          <w:tcPr>
            <w:shd w:fill="d9d9d9" w:val="clear"/>
            <w:vAlign w:val="center"/>
          </w:tcPr>
          <w:p w:rsidR="00000000" w:rsidDel="00000000" w:rsidP="00000000" w:rsidRDefault="00000000" w:rsidRPr="00000000" w14:paraId="00000196">
            <w:pPr>
              <w:rPr>
                <w:color w:val="000000"/>
              </w:rPr>
            </w:pPr>
            <w:r w:rsidDel="00000000" w:rsidR="00000000" w:rsidRPr="00000000">
              <w:rPr>
                <w:color w:val="000000"/>
                <w:rtl w:val="0"/>
              </w:rPr>
              <w:t xml:space="preserve">Dimensión Talento Humano</w:t>
            </w:r>
          </w:p>
        </w:tc>
        <w:tc>
          <w:tcPr>
            <w:vAlign w:val="center"/>
          </w:tcPr>
          <w:p w:rsidR="00000000" w:rsidDel="00000000" w:rsidP="00000000" w:rsidRDefault="00000000" w:rsidRPr="00000000" w14:paraId="00000197">
            <w:pPr>
              <w:jc w:val="center"/>
              <w:rPr>
                <w:color w:val="000000"/>
              </w:rPr>
            </w:pPr>
            <w:r w:rsidDel="00000000" w:rsidR="00000000" w:rsidRPr="00000000">
              <w:rPr>
                <w:rtl w:val="0"/>
              </w:rPr>
              <w:t xml:space="preserve">83,77</w:t>
            </w:r>
            <w:r w:rsidDel="00000000" w:rsidR="00000000" w:rsidRPr="00000000">
              <w:rPr>
                <w:rtl w:val="0"/>
              </w:rPr>
            </w:r>
          </w:p>
        </w:tc>
        <w:tc>
          <w:tcPr>
            <w:vAlign w:val="center"/>
          </w:tcPr>
          <w:p w:rsidR="00000000" w:rsidDel="00000000" w:rsidP="00000000" w:rsidRDefault="00000000" w:rsidRPr="00000000" w14:paraId="00000198">
            <w:pPr>
              <w:jc w:val="center"/>
              <w:rPr>
                <w:color w:val="000000"/>
              </w:rPr>
            </w:pPr>
            <w:r w:rsidDel="00000000" w:rsidR="00000000" w:rsidRPr="00000000">
              <w:rPr>
                <w:rtl w:val="0"/>
              </w:rPr>
              <w:t xml:space="preserve">75,58</w:t>
            </w:r>
            <w:r w:rsidDel="00000000" w:rsidR="00000000" w:rsidRPr="00000000">
              <w:rPr>
                <w:rtl w:val="0"/>
              </w:rPr>
            </w:r>
          </w:p>
        </w:tc>
        <w:tc>
          <w:tcPr>
            <w:vAlign w:val="center"/>
          </w:tcPr>
          <w:p w:rsidR="00000000" w:rsidDel="00000000" w:rsidP="00000000" w:rsidRDefault="00000000" w:rsidRPr="00000000" w14:paraId="00000199">
            <w:pPr>
              <w:jc w:val="center"/>
              <w:rPr>
                <w:color w:val="000000"/>
              </w:rPr>
            </w:pPr>
            <w:r w:rsidDel="00000000" w:rsidR="00000000" w:rsidRPr="00000000">
              <w:rPr>
                <w:color w:val="000000"/>
                <w:rtl w:val="0"/>
              </w:rPr>
              <w:t xml:space="preserve">83,7</w:t>
            </w:r>
          </w:p>
        </w:tc>
        <w:tc>
          <w:tcPr>
            <w:vAlign w:val="center"/>
          </w:tcPr>
          <w:p w:rsidR="00000000" w:rsidDel="00000000" w:rsidP="00000000" w:rsidRDefault="00000000" w:rsidRPr="00000000" w14:paraId="0000019A">
            <w:pPr>
              <w:jc w:val="center"/>
              <w:rPr>
                <w:color w:val="000000"/>
              </w:rPr>
            </w:pPr>
            <w:r w:rsidDel="00000000" w:rsidR="00000000" w:rsidRPr="00000000">
              <w:rPr>
                <w:color w:val="000000"/>
                <w:rtl w:val="0"/>
              </w:rPr>
              <w:t xml:space="preserve">85,9</w:t>
            </w:r>
          </w:p>
        </w:tc>
      </w:tr>
      <w:tr>
        <w:trPr>
          <w:cantSplit w:val="0"/>
          <w:tblHeader w:val="0"/>
        </w:trPr>
        <w:tc>
          <w:tcPr>
            <w:shd w:fill="d9d9d9" w:val="clear"/>
            <w:vAlign w:val="center"/>
          </w:tcPr>
          <w:p w:rsidR="00000000" w:rsidDel="00000000" w:rsidP="00000000" w:rsidRDefault="00000000" w:rsidRPr="00000000" w14:paraId="0000019B">
            <w:pPr>
              <w:rPr>
                <w:color w:val="000000"/>
              </w:rPr>
            </w:pPr>
            <w:r w:rsidDel="00000000" w:rsidR="00000000" w:rsidRPr="00000000">
              <w:rPr>
                <w:b w:val="0"/>
                <w:color w:val="000000"/>
                <w:rtl w:val="0"/>
              </w:rPr>
              <w:t xml:space="preserve">Gestión Estratégica del Talento Humano</w:t>
            </w:r>
            <w:r w:rsidDel="00000000" w:rsidR="00000000" w:rsidRPr="00000000">
              <w:rPr>
                <w:rtl w:val="0"/>
              </w:rPr>
            </w:r>
          </w:p>
        </w:tc>
        <w:tc>
          <w:tcPr>
            <w:vAlign w:val="center"/>
          </w:tcPr>
          <w:p w:rsidR="00000000" w:rsidDel="00000000" w:rsidP="00000000" w:rsidRDefault="00000000" w:rsidRPr="00000000" w14:paraId="0000019C">
            <w:pPr>
              <w:jc w:val="center"/>
              <w:rPr>
                <w:color w:val="000000"/>
              </w:rPr>
            </w:pPr>
            <w:r w:rsidDel="00000000" w:rsidR="00000000" w:rsidRPr="00000000">
              <w:rPr>
                <w:rtl w:val="0"/>
              </w:rPr>
              <w:t xml:space="preserve">93,13</w:t>
            </w:r>
            <w:r w:rsidDel="00000000" w:rsidR="00000000" w:rsidRPr="00000000">
              <w:rPr>
                <w:rtl w:val="0"/>
              </w:rPr>
            </w:r>
          </w:p>
        </w:tc>
        <w:tc>
          <w:tcPr>
            <w:vAlign w:val="center"/>
          </w:tcPr>
          <w:p w:rsidR="00000000" w:rsidDel="00000000" w:rsidP="00000000" w:rsidRDefault="00000000" w:rsidRPr="00000000" w14:paraId="0000019D">
            <w:pPr>
              <w:jc w:val="center"/>
              <w:rPr>
                <w:color w:val="000000"/>
              </w:rPr>
            </w:pPr>
            <w:r w:rsidDel="00000000" w:rsidR="00000000" w:rsidRPr="00000000">
              <w:rPr>
                <w:rtl w:val="0"/>
              </w:rPr>
              <w:t xml:space="preserve">83,44</w:t>
            </w:r>
            <w:r w:rsidDel="00000000" w:rsidR="00000000" w:rsidRPr="00000000">
              <w:rPr>
                <w:rtl w:val="0"/>
              </w:rPr>
            </w:r>
          </w:p>
        </w:tc>
        <w:tc>
          <w:tcPr>
            <w:vAlign w:val="center"/>
          </w:tcPr>
          <w:p w:rsidR="00000000" w:rsidDel="00000000" w:rsidP="00000000" w:rsidRDefault="00000000" w:rsidRPr="00000000" w14:paraId="0000019E">
            <w:pPr>
              <w:jc w:val="center"/>
              <w:rPr>
                <w:color w:val="000000"/>
              </w:rPr>
            </w:pPr>
            <w:r w:rsidDel="00000000" w:rsidR="00000000" w:rsidRPr="00000000">
              <w:rPr>
                <w:rtl w:val="0"/>
              </w:rPr>
              <w:t xml:space="preserve">88.9</w:t>
            </w:r>
            <w:r w:rsidDel="00000000" w:rsidR="00000000" w:rsidRPr="00000000">
              <w:rPr>
                <w:rtl w:val="0"/>
              </w:rPr>
            </w:r>
          </w:p>
        </w:tc>
        <w:tc>
          <w:tcPr>
            <w:vAlign w:val="center"/>
          </w:tcPr>
          <w:p w:rsidR="00000000" w:rsidDel="00000000" w:rsidP="00000000" w:rsidRDefault="00000000" w:rsidRPr="00000000" w14:paraId="0000019F">
            <w:pPr>
              <w:jc w:val="center"/>
              <w:rPr>
                <w:color w:val="000000"/>
              </w:rPr>
            </w:pPr>
            <w:r w:rsidDel="00000000" w:rsidR="00000000" w:rsidRPr="00000000">
              <w:rPr>
                <w:color w:val="000000"/>
                <w:rtl w:val="0"/>
              </w:rPr>
              <w:t xml:space="preserve">93,0</w:t>
            </w:r>
          </w:p>
        </w:tc>
      </w:tr>
      <w:tr>
        <w:trPr>
          <w:cantSplit w:val="0"/>
          <w:tblHeader w:val="0"/>
        </w:trPr>
        <w:tc>
          <w:tcPr>
            <w:shd w:fill="d9d9d9" w:val="clear"/>
            <w:vAlign w:val="center"/>
          </w:tcPr>
          <w:p w:rsidR="00000000" w:rsidDel="00000000" w:rsidP="00000000" w:rsidRDefault="00000000" w:rsidRPr="00000000" w14:paraId="000001A0">
            <w:pPr>
              <w:rPr>
                <w:color w:val="000000"/>
              </w:rPr>
            </w:pPr>
            <w:r w:rsidDel="00000000" w:rsidR="00000000" w:rsidRPr="00000000">
              <w:rPr>
                <w:b w:val="0"/>
                <w:color w:val="000000"/>
                <w:rtl w:val="0"/>
              </w:rPr>
              <w:t xml:space="preserve">Integridad</w:t>
            </w:r>
            <w:r w:rsidDel="00000000" w:rsidR="00000000" w:rsidRPr="00000000">
              <w:rPr>
                <w:rtl w:val="0"/>
              </w:rPr>
            </w:r>
          </w:p>
        </w:tc>
        <w:tc>
          <w:tcPr>
            <w:vAlign w:val="center"/>
          </w:tcPr>
          <w:p w:rsidR="00000000" w:rsidDel="00000000" w:rsidP="00000000" w:rsidRDefault="00000000" w:rsidRPr="00000000" w14:paraId="000001A1">
            <w:pPr>
              <w:jc w:val="center"/>
              <w:rPr>
                <w:color w:val="000000"/>
              </w:rPr>
            </w:pPr>
            <w:r w:rsidDel="00000000" w:rsidR="00000000" w:rsidRPr="00000000">
              <w:rPr>
                <w:rtl w:val="0"/>
              </w:rPr>
              <w:t xml:space="preserve">70,68</w:t>
            </w:r>
            <w:r w:rsidDel="00000000" w:rsidR="00000000" w:rsidRPr="00000000">
              <w:rPr>
                <w:rtl w:val="0"/>
              </w:rPr>
            </w:r>
          </w:p>
        </w:tc>
        <w:tc>
          <w:tcPr>
            <w:vAlign w:val="center"/>
          </w:tcPr>
          <w:p w:rsidR="00000000" w:rsidDel="00000000" w:rsidP="00000000" w:rsidRDefault="00000000" w:rsidRPr="00000000" w14:paraId="000001A2">
            <w:pPr>
              <w:jc w:val="center"/>
              <w:rPr>
                <w:color w:val="000000"/>
              </w:rPr>
            </w:pPr>
            <w:r w:rsidDel="00000000" w:rsidR="00000000" w:rsidRPr="00000000">
              <w:rPr>
                <w:rtl w:val="0"/>
              </w:rPr>
              <w:t xml:space="preserve">67,22</w:t>
            </w:r>
            <w:r w:rsidDel="00000000" w:rsidR="00000000" w:rsidRPr="00000000">
              <w:rPr>
                <w:rtl w:val="0"/>
              </w:rPr>
            </w:r>
          </w:p>
        </w:tc>
        <w:tc>
          <w:tcPr>
            <w:vAlign w:val="center"/>
          </w:tcPr>
          <w:p w:rsidR="00000000" w:rsidDel="00000000" w:rsidP="00000000" w:rsidRDefault="00000000" w:rsidRPr="00000000" w14:paraId="000001A3">
            <w:pPr>
              <w:jc w:val="center"/>
              <w:rPr>
                <w:color w:val="000000"/>
              </w:rPr>
            </w:pPr>
            <w:r w:rsidDel="00000000" w:rsidR="00000000" w:rsidRPr="00000000">
              <w:rPr>
                <w:rtl w:val="0"/>
              </w:rPr>
              <w:t xml:space="preserve">77,8</w:t>
            </w:r>
            <w:r w:rsidDel="00000000" w:rsidR="00000000" w:rsidRPr="00000000">
              <w:rPr>
                <w:rtl w:val="0"/>
              </w:rPr>
            </w:r>
          </w:p>
        </w:tc>
        <w:tc>
          <w:tcPr>
            <w:vAlign w:val="center"/>
          </w:tcPr>
          <w:p w:rsidR="00000000" w:rsidDel="00000000" w:rsidP="00000000" w:rsidRDefault="00000000" w:rsidRPr="00000000" w14:paraId="000001A4">
            <w:pPr>
              <w:jc w:val="center"/>
              <w:rPr>
                <w:color w:val="000000"/>
              </w:rPr>
            </w:pPr>
            <w:r w:rsidDel="00000000" w:rsidR="00000000" w:rsidRPr="00000000">
              <w:rPr>
                <w:color w:val="000000"/>
                <w:rtl w:val="0"/>
              </w:rPr>
              <w:t xml:space="preserve">82,2</w:t>
            </w:r>
          </w:p>
        </w:tc>
      </w:tr>
      <w:tr>
        <w:trPr>
          <w:cantSplit w:val="0"/>
          <w:tblHeader w:val="0"/>
        </w:trPr>
        <w:tc>
          <w:tcPr>
            <w:shd w:fill="d9d9d9" w:val="clear"/>
            <w:vAlign w:val="center"/>
          </w:tcPr>
          <w:p w:rsidR="00000000" w:rsidDel="00000000" w:rsidP="00000000" w:rsidRDefault="00000000" w:rsidRPr="00000000" w14:paraId="000001A5">
            <w:pPr>
              <w:rPr>
                <w:color w:val="000000"/>
              </w:rPr>
            </w:pPr>
            <w:r w:rsidDel="00000000" w:rsidR="00000000" w:rsidRPr="00000000">
              <w:rPr>
                <w:color w:val="000000"/>
                <w:rtl w:val="0"/>
              </w:rPr>
              <w:t xml:space="preserve">Direccionamiento Estratégico y Planeación</w:t>
            </w:r>
          </w:p>
        </w:tc>
        <w:tc>
          <w:tcPr>
            <w:vAlign w:val="center"/>
          </w:tcPr>
          <w:p w:rsidR="00000000" w:rsidDel="00000000" w:rsidP="00000000" w:rsidRDefault="00000000" w:rsidRPr="00000000" w14:paraId="000001A6">
            <w:pPr>
              <w:jc w:val="center"/>
              <w:rPr>
                <w:color w:val="000000"/>
              </w:rPr>
            </w:pPr>
            <w:r w:rsidDel="00000000" w:rsidR="00000000" w:rsidRPr="00000000">
              <w:rPr>
                <w:rtl w:val="0"/>
              </w:rPr>
              <w:t xml:space="preserve">79,9</w:t>
            </w:r>
            <w:r w:rsidDel="00000000" w:rsidR="00000000" w:rsidRPr="00000000">
              <w:rPr>
                <w:rtl w:val="0"/>
              </w:rPr>
            </w:r>
          </w:p>
        </w:tc>
        <w:tc>
          <w:tcPr>
            <w:vAlign w:val="center"/>
          </w:tcPr>
          <w:p w:rsidR="00000000" w:rsidDel="00000000" w:rsidP="00000000" w:rsidRDefault="00000000" w:rsidRPr="00000000" w14:paraId="000001A7">
            <w:pPr>
              <w:jc w:val="center"/>
              <w:rPr>
                <w:color w:val="000000"/>
              </w:rPr>
            </w:pPr>
            <w:r w:rsidDel="00000000" w:rsidR="00000000" w:rsidRPr="00000000">
              <w:rPr>
                <w:rtl w:val="0"/>
              </w:rPr>
              <w:t xml:space="preserve">79,16</w:t>
            </w:r>
            <w:r w:rsidDel="00000000" w:rsidR="00000000" w:rsidRPr="00000000">
              <w:rPr>
                <w:rtl w:val="0"/>
              </w:rPr>
            </w:r>
          </w:p>
        </w:tc>
        <w:tc>
          <w:tcPr>
            <w:vAlign w:val="center"/>
          </w:tcPr>
          <w:p w:rsidR="00000000" w:rsidDel="00000000" w:rsidP="00000000" w:rsidRDefault="00000000" w:rsidRPr="00000000" w14:paraId="000001A8">
            <w:pPr>
              <w:jc w:val="center"/>
              <w:rPr>
                <w:color w:val="000000"/>
              </w:rPr>
            </w:pPr>
            <w:r w:rsidDel="00000000" w:rsidR="00000000" w:rsidRPr="00000000">
              <w:rPr>
                <w:color w:val="000000"/>
                <w:rtl w:val="0"/>
              </w:rPr>
              <w:t xml:space="preserve">85,8</w:t>
            </w:r>
          </w:p>
        </w:tc>
        <w:tc>
          <w:tcPr>
            <w:vAlign w:val="center"/>
          </w:tcPr>
          <w:p w:rsidR="00000000" w:rsidDel="00000000" w:rsidP="00000000" w:rsidRDefault="00000000" w:rsidRPr="00000000" w14:paraId="000001A9">
            <w:pPr>
              <w:jc w:val="center"/>
              <w:rPr>
                <w:color w:val="000000"/>
              </w:rPr>
            </w:pPr>
            <w:r w:rsidDel="00000000" w:rsidR="00000000" w:rsidRPr="00000000">
              <w:rPr>
                <w:color w:val="000000"/>
                <w:rtl w:val="0"/>
              </w:rPr>
              <w:t xml:space="preserve">94,4</w:t>
            </w:r>
          </w:p>
        </w:tc>
      </w:tr>
      <w:tr>
        <w:trPr>
          <w:cantSplit w:val="0"/>
          <w:tblHeader w:val="0"/>
        </w:trPr>
        <w:tc>
          <w:tcPr>
            <w:shd w:fill="d9d9d9" w:val="clear"/>
            <w:vAlign w:val="center"/>
          </w:tcPr>
          <w:p w:rsidR="00000000" w:rsidDel="00000000" w:rsidP="00000000" w:rsidRDefault="00000000" w:rsidRPr="00000000" w14:paraId="000001AA">
            <w:pPr>
              <w:rPr>
                <w:color w:val="000000"/>
              </w:rPr>
            </w:pPr>
            <w:r w:rsidDel="00000000" w:rsidR="00000000" w:rsidRPr="00000000">
              <w:rPr>
                <w:b w:val="0"/>
                <w:color w:val="000000"/>
                <w:rtl w:val="0"/>
              </w:rPr>
              <w:t xml:space="preserve">Planeación Institucional</w:t>
            </w:r>
            <w:r w:rsidDel="00000000" w:rsidR="00000000" w:rsidRPr="00000000">
              <w:rPr>
                <w:rtl w:val="0"/>
              </w:rPr>
            </w:r>
          </w:p>
        </w:tc>
        <w:tc>
          <w:tcPr>
            <w:vAlign w:val="center"/>
          </w:tcPr>
          <w:p w:rsidR="00000000" w:rsidDel="00000000" w:rsidP="00000000" w:rsidRDefault="00000000" w:rsidRPr="00000000" w14:paraId="000001AB">
            <w:pPr>
              <w:jc w:val="center"/>
              <w:rPr>
                <w:color w:val="000000"/>
              </w:rPr>
            </w:pPr>
            <w:r w:rsidDel="00000000" w:rsidR="00000000" w:rsidRPr="00000000">
              <w:rPr>
                <w:rtl w:val="0"/>
              </w:rPr>
              <w:t xml:space="preserve">79,9</w:t>
            </w:r>
            <w:r w:rsidDel="00000000" w:rsidR="00000000" w:rsidRPr="00000000">
              <w:rPr>
                <w:rtl w:val="0"/>
              </w:rPr>
            </w:r>
          </w:p>
        </w:tc>
        <w:tc>
          <w:tcPr>
            <w:vAlign w:val="center"/>
          </w:tcPr>
          <w:p w:rsidR="00000000" w:rsidDel="00000000" w:rsidP="00000000" w:rsidRDefault="00000000" w:rsidRPr="00000000" w14:paraId="000001AC">
            <w:pPr>
              <w:jc w:val="center"/>
              <w:rPr>
                <w:color w:val="000000"/>
              </w:rPr>
            </w:pPr>
            <w:r w:rsidDel="00000000" w:rsidR="00000000" w:rsidRPr="00000000">
              <w:rPr>
                <w:rtl w:val="0"/>
              </w:rPr>
              <w:t xml:space="preserve">79,16</w:t>
            </w:r>
            <w:r w:rsidDel="00000000" w:rsidR="00000000" w:rsidRPr="00000000">
              <w:rPr>
                <w:rtl w:val="0"/>
              </w:rPr>
            </w:r>
          </w:p>
        </w:tc>
        <w:tc>
          <w:tcPr>
            <w:vAlign w:val="center"/>
          </w:tcPr>
          <w:p w:rsidR="00000000" w:rsidDel="00000000" w:rsidP="00000000" w:rsidRDefault="00000000" w:rsidRPr="00000000" w14:paraId="000001AD">
            <w:pPr>
              <w:jc w:val="center"/>
              <w:rPr>
                <w:color w:val="000000"/>
              </w:rPr>
            </w:pPr>
            <w:r w:rsidDel="00000000" w:rsidR="00000000" w:rsidRPr="00000000">
              <w:rPr>
                <w:rtl w:val="0"/>
              </w:rPr>
              <w:t xml:space="preserve">85,8</w:t>
            </w:r>
            <w:r w:rsidDel="00000000" w:rsidR="00000000" w:rsidRPr="00000000">
              <w:rPr>
                <w:rtl w:val="0"/>
              </w:rPr>
            </w:r>
          </w:p>
        </w:tc>
        <w:tc>
          <w:tcPr>
            <w:vAlign w:val="center"/>
          </w:tcPr>
          <w:p w:rsidR="00000000" w:rsidDel="00000000" w:rsidP="00000000" w:rsidRDefault="00000000" w:rsidRPr="00000000" w14:paraId="000001AE">
            <w:pPr>
              <w:jc w:val="center"/>
              <w:rPr>
                <w:color w:val="000000"/>
              </w:rPr>
            </w:pPr>
            <w:r w:rsidDel="00000000" w:rsidR="00000000" w:rsidRPr="00000000">
              <w:rPr>
                <w:color w:val="000000"/>
                <w:rtl w:val="0"/>
              </w:rPr>
              <w:t xml:space="preserve">97,3</w:t>
            </w:r>
          </w:p>
        </w:tc>
      </w:tr>
      <w:tr>
        <w:trPr>
          <w:cantSplit w:val="0"/>
          <w:tblHeader w:val="0"/>
        </w:trPr>
        <w:tc>
          <w:tcPr>
            <w:shd w:fill="d9d9d9" w:val="clear"/>
            <w:vAlign w:val="center"/>
          </w:tcPr>
          <w:p w:rsidR="00000000" w:rsidDel="00000000" w:rsidP="00000000" w:rsidRDefault="00000000" w:rsidRPr="00000000" w14:paraId="000001AF">
            <w:pPr>
              <w:rPr>
                <w:color w:val="000000"/>
              </w:rPr>
            </w:pPr>
            <w:r w:rsidDel="00000000" w:rsidR="00000000" w:rsidRPr="00000000">
              <w:rPr>
                <w:b w:val="0"/>
                <w:color w:val="000000"/>
                <w:rtl w:val="0"/>
              </w:rPr>
              <w:t xml:space="preserve">Compras y Contratación Pública</w:t>
            </w:r>
            <w:r w:rsidDel="00000000" w:rsidR="00000000" w:rsidRPr="00000000">
              <w:rPr>
                <w:rtl w:val="0"/>
              </w:rPr>
            </w:r>
          </w:p>
        </w:tc>
        <w:tc>
          <w:tcPr>
            <w:vAlign w:val="center"/>
          </w:tcPr>
          <w:p w:rsidR="00000000" w:rsidDel="00000000" w:rsidP="00000000" w:rsidRDefault="00000000" w:rsidRPr="00000000" w14:paraId="000001B0">
            <w:pPr>
              <w:jc w:val="center"/>
              <w:rPr>
                <w:color w:val="000000"/>
              </w:rPr>
            </w:pPr>
            <w:r w:rsidDel="00000000" w:rsidR="00000000" w:rsidRPr="00000000">
              <w:rPr>
                <w:rtl w:val="0"/>
              </w:rPr>
              <w:t xml:space="preserve">-</w:t>
            </w:r>
            <w:r w:rsidDel="00000000" w:rsidR="00000000" w:rsidRPr="00000000">
              <w:rPr>
                <w:rtl w:val="0"/>
              </w:rPr>
            </w:r>
          </w:p>
        </w:tc>
        <w:tc>
          <w:tcPr>
            <w:vAlign w:val="center"/>
          </w:tcPr>
          <w:p w:rsidR="00000000" w:rsidDel="00000000" w:rsidP="00000000" w:rsidRDefault="00000000" w:rsidRPr="00000000" w14:paraId="000001B1">
            <w:pPr>
              <w:jc w:val="center"/>
              <w:rPr>
                <w:color w:val="000000"/>
              </w:rPr>
            </w:pPr>
            <w:r w:rsidDel="00000000" w:rsidR="00000000" w:rsidRPr="00000000">
              <w:rPr>
                <w:rtl w:val="0"/>
              </w:rPr>
              <w:t xml:space="preserve">-</w:t>
            </w:r>
            <w:r w:rsidDel="00000000" w:rsidR="00000000" w:rsidRPr="00000000">
              <w:rPr>
                <w:rtl w:val="0"/>
              </w:rPr>
            </w:r>
          </w:p>
        </w:tc>
        <w:tc>
          <w:tcPr>
            <w:vAlign w:val="center"/>
          </w:tcPr>
          <w:p w:rsidR="00000000" w:rsidDel="00000000" w:rsidP="00000000" w:rsidRDefault="00000000" w:rsidRPr="00000000" w14:paraId="000001B2">
            <w:pPr>
              <w:jc w:val="center"/>
              <w:rPr>
                <w:color w:val="000000"/>
              </w:rPr>
            </w:pPr>
            <w:r w:rsidDel="00000000" w:rsidR="00000000" w:rsidRPr="00000000">
              <w:rPr>
                <w:rtl w:val="0"/>
              </w:rPr>
              <w:t xml:space="preserve">-</w:t>
            </w:r>
            <w:r w:rsidDel="00000000" w:rsidR="00000000" w:rsidRPr="00000000">
              <w:rPr>
                <w:rtl w:val="0"/>
              </w:rPr>
            </w:r>
          </w:p>
        </w:tc>
        <w:tc>
          <w:tcPr>
            <w:vAlign w:val="center"/>
          </w:tcPr>
          <w:p w:rsidR="00000000" w:rsidDel="00000000" w:rsidP="00000000" w:rsidRDefault="00000000" w:rsidRPr="00000000" w14:paraId="000001B3">
            <w:pPr>
              <w:jc w:val="center"/>
              <w:rPr>
                <w:color w:val="000000"/>
              </w:rPr>
            </w:pPr>
            <w:r w:rsidDel="00000000" w:rsidR="00000000" w:rsidRPr="00000000">
              <w:rPr>
                <w:color w:val="000000"/>
                <w:rtl w:val="0"/>
              </w:rPr>
              <w:t xml:space="preserve">84,2</w:t>
            </w:r>
          </w:p>
        </w:tc>
      </w:tr>
      <w:tr>
        <w:trPr>
          <w:cantSplit w:val="0"/>
          <w:tblHeader w:val="0"/>
        </w:trPr>
        <w:tc>
          <w:tcPr>
            <w:shd w:fill="d9d9d9" w:val="clear"/>
            <w:vAlign w:val="center"/>
          </w:tcPr>
          <w:p w:rsidR="00000000" w:rsidDel="00000000" w:rsidP="00000000" w:rsidRDefault="00000000" w:rsidRPr="00000000" w14:paraId="000001B4">
            <w:pPr>
              <w:rPr>
                <w:color w:val="000000"/>
              </w:rPr>
            </w:pPr>
            <w:r w:rsidDel="00000000" w:rsidR="00000000" w:rsidRPr="00000000">
              <w:rPr>
                <w:color w:val="000000"/>
                <w:rtl w:val="0"/>
              </w:rPr>
              <w:t xml:space="preserve">Gestión con Valores para Resultados</w:t>
            </w:r>
          </w:p>
        </w:tc>
        <w:tc>
          <w:tcPr>
            <w:vAlign w:val="center"/>
          </w:tcPr>
          <w:p w:rsidR="00000000" w:rsidDel="00000000" w:rsidP="00000000" w:rsidRDefault="00000000" w:rsidRPr="00000000" w14:paraId="000001B5">
            <w:pPr>
              <w:jc w:val="center"/>
              <w:rPr>
                <w:color w:val="000000"/>
              </w:rPr>
            </w:pPr>
            <w:r w:rsidDel="00000000" w:rsidR="00000000" w:rsidRPr="00000000">
              <w:rPr>
                <w:rtl w:val="0"/>
              </w:rPr>
              <w:t xml:space="preserve">85,3</w:t>
            </w:r>
            <w:r w:rsidDel="00000000" w:rsidR="00000000" w:rsidRPr="00000000">
              <w:rPr>
                <w:rtl w:val="0"/>
              </w:rPr>
            </w:r>
          </w:p>
        </w:tc>
        <w:tc>
          <w:tcPr>
            <w:vAlign w:val="center"/>
          </w:tcPr>
          <w:p w:rsidR="00000000" w:rsidDel="00000000" w:rsidP="00000000" w:rsidRDefault="00000000" w:rsidRPr="00000000" w14:paraId="000001B6">
            <w:pPr>
              <w:jc w:val="center"/>
              <w:rPr>
                <w:color w:val="000000"/>
              </w:rPr>
            </w:pPr>
            <w:r w:rsidDel="00000000" w:rsidR="00000000" w:rsidRPr="00000000">
              <w:rPr>
                <w:rtl w:val="0"/>
              </w:rPr>
              <w:t xml:space="preserve">85,33</w:t>
            </w:r>
            <w:r w:rsidDel="00000000" w:rsidR="00000000" w:rsidRPr="00000000">
              <w:rPr>
                <w:rtl w:val="0"/>
              </w:rPr>
            </w:r>
          </w:p>
        </w:tc>
        <w:tc>
          <w:tcPr>
            <w:vAlign w:val="center"/>
          </w:tcPr>
          <w:p w:rsidR="00000000" w:rsidDel="00000000" w:rsidP="00000000" w:rsidRDefault="00000000" w:rsidRPr="00000000" w14:paraId="000001B7">
            <w:pPr>
              <w:jc w:val="center"/>
              <w:rPr>
                <w:color w:val="000000"/>
              </w:rPr>
            </w:pPr>
            <w:r w:rsidDel="00000000" w:rsidR="00000000" w:rsidRPr="00000000">
              <w:rPr>
                <w:color w:val="000000"/>
                <w:rtl w:val="0"/>
              </w:rPr>
              <w:t xml:space="preserve">90,2</w:t>
            </w:r>
          </w:p>
        </w:tc>
        <w:tc>
          <w:tcPr>
            <w:vAlign w:val="center"/>
          </w:tcPr>
          <w:p w:rsidR="00000000" w:rsidDel="00000000" w:rsidP="00000000" w:rsidRDefault="00000000" w:rsidRPr="00000000" w14:paraId="000001B8">
            <w:pPr>
              <w:jc w:val="center"/>
              <w:rPr>
                <w:color w:val="000000"/>
              </w:rPr>
            </w:pPr>
            <w:r w:rsidDel="00000000" w:rsidR="00000000" w:rsidRPr="00000000">
              <w:rPr>
                <w:color w:val="000000"/>
                <w:rtl w:val="0"/>
              </w:rPr>
              <w:t xml:space="preserve">89,6</w:t>
            </w:r>
          </w:p>
        </w:tc>
      </w:tr>
      <w:tr>
        <w:trPr>
          <w:cantSplit w:val="0"/>
          <w:tblHeader w:val="0"/>
        </w:trPr>
        <w:tc>
          <w:tcPr>
            <w:shd w:fill="d9d9d9" w:val="clear"/>
            <w:vAlign w:val="center"/>
          </w:tcPr>
          <w:p w:rsidR="00000000" w:rsidDel="00000000" w:rsidP="00000000" w:rsidRDefault="00000000" w:rsidRPr="00000000" w14:paraId="000001B9">
            <w:pPr>
              <w:rPr>
                <w:color w:val="000000"/>
              </w:rPr>
            </w:pPr>
            <w:r w:rsidDel="00000000" w:rsidR="00000000" w:rsidRPr="00000000">
              <w:rPr>
                <w:b w:val="0"/>
                <w:color w:val="000000"/>
                <w:rtl w:val="0"/>
              </w:rPr>
              <w:t xml:space="preserve">Fortalecimiento Organizacional y Simplificación de Procesos</w:t>
            </w:r>
            <w:r w:rsidDel="00000000" w:rsidR="00000000" w:rsidRPr="00000000">
              <w:rPr>
                <w:rtl w:val="0"/>
              </w:rPr>
            </w:r>
          </w:p>
        </w:tc>
        <w:tc>
          <w:tcPr>
            <w:vAlign w:val="center"/>
          </w:tcPr>
          <w:p w:rsidR="00000000" w:rsidDel="00000000" w:rsidP="00000000" w:rsidRDefault="00000000" w:rsidRPr="00000000" w14:paraId="000001BA">
            <w:pPr>
              <w:jc w:val="center"/>
              <w:rPr>
                <w:color w:val="000000"/>
              </w:rPr>
            </w:pPr>
            <w:r w:rsidDel="00000000" w:rsidR="00000000" w:rsidRPr="00000000">
              <w:rPr>
                <w:rtl w:val="0"/>
              </w:rPr>
              <w:t xml:space="preserve">94,35</w:t>
            </w:r>
            <w:r w:rsidDel="00000000" w:rsidR="00000000" w:rsidRPr="00000000">
              <w:rPr>
                <w:rtl w:val="0"/>
              </w:rPr>
            </w:r>
          </w:p>
        </w:tc>
        <w:tc>
          <w:tcPr>
            <w:vAlign w:val="center"/>
          </w:tcPr>
          <w:p w:rsidR="00000000" w:rsidDel="00000000" w:rsidP="00000000" w:rsidRDefault="00000000" w:rsidRPr="00000000" w14:paraId="000001BB">
            <w:pPr>
              <w:jc w:val="center"/>
              <w:rPr>
                <w:color w:val="000000"/>
              </w:rPr>
            </w:pPr>
            <w:r w:rsidDel="00000000" w:rsidR="00000000" w:rsidRPr="00000000">
              <w:rPr>
                <w:rtl w:val="0"/>
              </w:rPr>
              <w:t xml:space="preserve">93,16</w:t>
            </w:r>
            <w:r w:rsidDel="00000000" w:rsidR="00000000" w:rsidRPr="00000000">
              <w:rPr>
                <w:rtl w:val="0"/>
              </w:rPr>
            </w:r>
          </w:p>
        </w:tc>
        <w:tc>
          <w:tcPr>
            <w:vAlign w:val="center"/>
          </w:tcPr>
          <w:p w:rsidR="00000000" w:rsidDel="00000000" w:rsidP="00000000" w:rsidRDefault="00000000" w:rsidRPr="00000000" w14:paraId="000001BC">
            <w:pPr>
              <w:jc w:val="center"/>
              <w:rPr>
                <w:color w:val="000000"/>
              </w:rPr>
            </w:pPr>
            <w:r w:rsidDel="00000000" w:rsidR="00000000" w:rsidRPr="00000000">
              <w:rPr>
                <w:rtl w:val="0"/>
              </w:rPr>
              <w:t xml:space="preserve">95,4</w:t>
            </w:r>
            <w:r w:rsidDel="00000000" w:rsidR="00000000" w:rsidRPr="00000000">
              <w:rPr>
                <w:rtl w:val="0"/>
              </w:rPr>
            </w:r>
          </w:p>
        </w:tc>
        <w:tc>
          <w:tcPr>
            <w:vAlign w:val="center"/>
          </w:tcPr>
          <w:p w:rsidR="00000000" w:rsidDel="00000000" w:rsidP="00000000" w:rsidRDefault="00000000" w:rsidRPr="00000000" w14:paraId="000001BD">
            <w:pPr>
              <w:jc w:val="center"/>
              <w:rPr>
                <w:color w:val="000000"/>
              </w:rPr>
            </w:pPr>
            <w:r w:rsidDel="00000000" w:rsidR="00000000" w:rsidRPr="00000000">
              <w:rPr>
                <w:color w:val="000000"/>
                <w:rtl w:val="0"/>
              </w:rPr>
              <w:t xml:space="preserve">98,2</w:t>
            </w:r>
          </w:p>
        </w:tc>
      </w:tr>
      <w:tr>
        <w:trPr>
          <w:cantSplit w:val="0"/>
          <w:tblHeader w:val="0"/>
        </w:trPr>
        <w:tc>
          <w:tcPr>
            <w:shd w:fill="d9d9d9" w:val="clear"/>
            <w:vAlign w:val="center"/>
          </w:tcPr>
          <w:p w:rsidR="00000000" w:rsidDel="00000000" w:rsidP="00000000" w:rsidRDefault="00000000" w:rsidRPr="00000000" w14:paraId="000001BE">
            <w:pPr>
              <w:rPr>
                <w:color w:val="000000"/>
              </w:rPr>
            </w:pPr>
            <w:r w:rsidDel="00000000" w:rsidR="00000000" w:rsidRPr="00000000">
              <w:rPr>
                <w:b w:val="0"/>
                <w:color w:val="000000"/>
                <w:rtl w:val="0"/>
              </w:rPr>
              <w:t xml:space="preserve">Gobierno Digital</w:t>
            </w:r>
            <w:r w:rsidDel="00000000" w:rsidR="00000000" w:rsidRPr="00000000">
              <w:rPr>
                <w:rtl w:val="0"/>
              </w:rPr>
            </w:r>
          </w:p>
        </w:tc>
        <w:tc>
          <w:tcPr>
            <w:vAlign w:val="center"/>
          </w:tcPr>
          <w:p w:rsidR="00000000" w:rsidDel="00000000" w:rsidP="00000000" w:rsidRDefault="00000000" w:rsidRPr="00000000" w14:paraId="000001BF">
            <w:pPr>
              <w:jc w:val="center"/>
              <w:rPr>
                <w:color w:val="000000"/>
              </w:rPr>
            </w:pPr>
            <w:r w:rsidDel="00000000" w:rsidR="00000000" w:rsidRPr="00000000">
              <w:rPr>
                <w:rtl w:val="0"/>
              </w:rPr>
              <w:t xml:space="preserve">95,89</w:t>
            </w:r>
            <w:r w:rsidDel="00000000" w:rsidR="00000000" w:rsidRPr="00000000">
              <w:rPr>
                <w:rtl w:val="0"/>
              </w:rPr>
            </w:r>
          </w:p>
        </w:tc>
        <w:tc>
          <w:tcPr>
            <w:vAlign w:val="center"/>
          </w:tcPr>
          <w:p w:rsidR="00000000" w:rsidDel="00000000" w:rsidP="00000000" w:rsidRDefault="00000000" w:rsidRPr="00000000" w14:paraId="000001C0">
            <w:pPr>
              <w:jc w:val="center"/>
              <w:rPr>
                <w:color w:val="000000"/>
              </w:rPr>
            </w:pPr>
            <w:r w:rsidDel="00000000" w:rsidR="00000000" w:rsidRPr="00000000">
              <w:rPr>
                <w:rtl w:val="0"/>
              </w:rPr>
              <w:t xml:space="preserve">97,39</w:t>
            </w:r>
            <w:r w:rsidDel="00000000" w:rsidR="00000000" w:rsidRPr="00000000">
              <w:rPr>
                <w:rtl w:val="0"/>
              </w:rPr>
            </w:r>
          </w:p>
        </w:tc>
        <w:tc>
          <w:tcPr>
            <w:vAlign w:val="center"/>
          </w:tcPr>
          <w:p w:rsidR="00000000" w:rsidDel="00000000" w:rsidP="00000000" w:rsidRDefault="00000000" w:rsidRPr="00000000" w14:paraId="000001C1">
            <w:pPr>
              <w:jc w:val="center"/>
              <w:rPr>
                <w:color w:val="000000"/>
              </w:rPr>
            </w:pPr>
            <w:r w:rsidDel="00000000" w:rsidR="00000000" w:rsidRPr="00000000">
              <w:rPr>
                <w:rtl w:val="0"/>
              </w:rPr>
              <w:t xml:space="preserve">98,2</w:t>
            </w:r>
            <w:r w:rsidDel="00000000" w:rsidR="00000000" w:rsidRPr="00000000">
              <w:rPr>
                <w:rtl w:val="0"/>
              </w:rPr>
            </w:r>
          </w:p>
        </w:tc>
        <w:tc>
          <w:tcPr>
            <w:vAlign w:val="center"/>
          </w:tcPr>
          <w:p w:rsidR="00000000" w:rsidDel="00000000" w:rsidP="00000000" w:rsidRDefault="00000000" w:rsidRPr="00000000" w14:paraId="000001C2">
            <w:pPr>
              <w:jc w:val="center"/>
              <w:rPr>
                <w:color w:val="000000"/>
              </w:rPr>
            </w:pPr>
            <w:r w:rsidDel="00000000" w:rsidR="00000000" w:rsidRPr="00000000">
              <w:rPr>
                <w:color w:val="000000"/>
                <w:rtl w:val="0"/>
              </w:rPr>
              <w:t xml:space="preserve">83,7</w:t>
            </w:r>
          </w:p>
        </w:tc>
      </w:tr>
      <w:tr>
        <w:trPr>
          <w:cantSplit w:val="0"/>
          <w:tblHeader w:val="0"/>
        </w:trPr>
        <w:tc>
          <w:tcPr>
            <w:shd w:fill="d9d9d9" w:val="clear"/>
            <w:vAlign w:val="center"/>
          </w:tcPr>
          <w:p w:rsidR="00000000" w:rsidDel="00000000" w:rsidP="00000000" w:rsidRDefault="00000000" w:rsidRPr="00000000" w14:paraId="000001C3">
            <w:pPr>
              <w:rPr>
                <w:color w:val="000000"/>
              </w:rPr>
            </w:pPr>
            <w:r w:rsidDel="00000000" w:rsidR="00000000" w:rsidRPr="00000000">
              <w:rPr>
                <w:b w:val="0"/>
                <w:color w:val="000000"/>
                <w:rtl w:val="0"/>
              </w:rPr>
              <w:t xml:space="preserve">Seguridad Digital</w:t>
            </w:r>
            <w:r w:rsidDel="00000000" w:rsidR="00000000" w:rsidRPr="00000000">
              <w:rPr>
                <w:rtl w:val="0"/>
              </w:rPr>
            </w:r>
          </w:p>
        </w:tc>
        <w:tc>
          <w:tcPr>
            <w:vAlign w:val="center"/>
          </w:tcPr>
          <w:p w:rsidR="00000000" w:rsidDel="00000000" w:rsidP="00000000" w:rsidRDefault="00000000" w:rsidRPr="00000000" w14:paraId="000001C4">
            <w:pPr>
              <w:jc w:val="center"/>
              <w:rPr>
                <w:color w:val="000000"/>
              </w:rPr>
            </w:pPr>
            <w:r w:rsidDel="00000000" w:rsidR="00000000" w:rsidRPr="00000000">
              <w:rPr>
                <w:rtl w:val="0"/>
              </w:rPr>
              <w:t xml:space="preserve">89,99</w:t>
            </w:r>
            <w:r w:rsidDel="00000000" w:rsidR="00000000" w:rsidRPr="00000000">
              <w:rPr>
                <w:rtl w:val="0"/>
              </w:rPr>
            </w:r>
          </w:p>
        </w:tc>
        <w:tc>
          <w:tcPr>
            <w:vAlign w:val="center"/>
          </w:tcPr>
          <w:p w:rsidR="00000000" w:rsidDel="00000000" w:rsidP="00000000" w:rsidRDefault="00000000" w:rsidRPr="00000000" w14:paraId="000001C5">
            <w:pPr>
              <w:jc w:val="center"/>
              <w:rPr>
                <w:color w:val="000000"/>
              </w:rPr>
            </w:pPr>
            <w:r w:rsidDel="00000000" w:rsidR="00000000" w:rsidRPr="00000000">
              <w:rPr>
                <w:rtl w:val="0"/>
              </w:rPr>
              <w:t xml:space="preserve">76,84</w:t>
            </w:r>
            <w:r w:rsidDel="00000000" w:rsidR="00000000" w:rsidRPr="00000000">
              <w:rPr>
                <w:rtl w:val="0"/>
              </w:rPr>
            </w:r>
          </w:p>
        </w:tc>
        <w:tc>
          <w:tcPr>
            <w:vAlign w:val="center"/>
          </w:tcPr>
          <w:p w:rsidR="00000000" w:rsidDel="00000000" w:rsidP="00000000" w:rsidRDefault="00000000" w:rsidRPr="00000000" w14:paraId="000001C6">
            <w:pPr>
              <w:jc w:val="center"/>
              <w:rPr>
                <w:color w:val="000000"/>
              </w:rPr>
            </w:pPr>
            <w:r w:rsidDel="00000000" w:rsidR="00000000" w:rsidRPr="00000000">
              <w:rPr>
                <w:rtl w:val="0"/>
              </w:rPr>
              <w:t xml:space="preserve">80,5</w:t>
            </w:r>
            <w:r w:rsidDel="00000000" w:rsidR="00000000" w:rsidRPr="00000000">
              <w:rPr>
                <w:rtl w:val="0"/>
              </w:rPr>
            </w:r>
          </w:p>
        </w:tc>
        <w:tc>
          <w:tcPr>
            <w:vAlign w:val="center"/>
          </w:tcPr>
          <w:p w:rsidR="00000000" w:rsidDel="00000000" w:rsidP="00000000" w:rsidRDefault="00000000" w:rsidRPr="00000000" w14:paraId="000001C7">
            <w:pPr>
              <w:jc w:val="center"/>
              <w:rPr>
                <w:color w:val="000000"/>
              </w:rPr>
            </w:pPr>
            <w:r w:rsidDel="00000000" w:rsidR="00000000" w:rsidRPr="00000000">
              <w:rPr>
                <w:color w:val="000000"/>
                <w:rtl w:val="0"/>
              </w:rPr>
              <w:t xml:space="preserve">68,5</w:t>
            </w:r>
          </w:p>
        </w:tc>
      </w:tr>
      <w:tr>
        <w:trPr>
          <w:cantSplit w:val="0"/>
          <w:tblHeader w:val="0"/>
        </w:trPr>
        <w:tc>
          <w:tcPr>
            <w:shd w:fill="d9d9d9" w:val="clear"/>
            <w:vAlign w:val="center"/>
          </w:tcPr>
          <w:p w:rsidR="00000000" w:rsidDel="00000000" w:rsidP="00000000" w:rsidRDefault="00000000" w:rsidRPr="00000000" w14:paraId="000001C8">
            <w:pPr>
              <w:rPr>
                <w:color w:val="000000"/>
              </w:rPr>
            </w:pPr>
            <w:r w:rsidDel="00000000" w:rsidR="00000000" w:rsidRPr="00000000">
              <w:rPr>
                <w:b w:val="0"/>
                <w:color w:val="000000"/>
                <w:rtl w:val="0"/>
              </w:rPr>
              <w:t xml:space="preserve">Defensa Jurídica</w:t>
            </w:r>
            <w:r w:rsidDel="00000000" w:rsidR="00000000" w:rsidRPr="00000000">
              <w:rPr>
                <w:rtl w:val="0"/>
              </w:rPr>
            </w:r>
          </w:p>
        </w:tc>
        <w:tc>
          <w:tcPr>
            <w:vAlign w:val="center"/>
          </w:tcPr>
          <w:p w:rsidR="00000000" w:rsidDel="00000000" w:rsidP="00000000" w:rsidRDefault="00000000" w:rsidRPr="00000000" w14:paraId="000001C9">
            <w:pPr>
              <w:jc w:val="center"/>
              <w:rPr>
                <w:color w:val="000000"/>
              </w:rPr>
            </w:pPr>
            <w:r w:rsidDel="00000000" w:rsidR="00000000" w:rsidRPr="00000000">
              <w:rPr>
                <w:rtl w:val="0"/>
              </w:rPr>
              <w:t xml:space="preserve">52,93</w:t>
            </w:r>
            <w:r w:rsidDel="00000000" w:rsidR="00000000" w:rsidRPr="00000000">
              <w:rPr>
                <w:rtl w:val="0"/>
              </w:rPr>
            </w:r>
          </w:p>
        </w:tc>
        <w:tc>
          <w:tcPr>
            <w:vAlign w:val="center"/>
          </w:tcPr>
          <w:p w:rsidR="00000000" w:rsidDel="00000000" w:rsidP="00000000" w:rsidRDefault="00000000" w:rsidRPr="00000000" w14:paraId="000001CA">
            <w:pPr>
              <w:jc w:val="center"/>
              <w:rPr>
                <w:color w:val="000000"/>
              </w:rPr>
            </w:pPr>
            <w:r w:rsidDel="00000000" w:rsidR="00000000" w:rsidRPr="00000000">
              <w:rPr>
                <w:rtl w:val="0"/>
              </w:rPr>
              <w:t xml:space="preserve">96,52</w:t>
            </w:r>
            <w:r w:rsidDel="00000000" w:rsidR="00000000" w:rsidRPr="00000000">
              <w:rPr>
                <w:rtl w:val="0"/>
              </w:rPr>
            </w:r>
          </w:p>
        </w:tc>
        <w:tc>
          <w:tcPr>
            <w:vAlign w:val="center"/>
          </w:tcPr>
          <w:p w:rsidR="00000000" w:rsidDel="00000000" w:rsidP="00000000" w:rsidRDefault="00000000" w:rsidRPr="00000000" w14:paraId="000001CB">
            <w:pPr>
              <w:jc w:val="center"/>
              <w:rPr>
                <w:color w:val="000000"/>
              </w:rPr>
            </w:pPr>
            <w:r w:rsidDel="00000000" w:rsidR="00000000" w:rsidRPr="00000000">
              <w:rPr>
                <w:rtl w:val="0"/>
              </w:rPr>
              <w:t xml:space="preserve">98</w:t>
            </w:r>
            <w:r w:rsidDel="00000000" w:rsidR="00000000" w:rsidRPr="00000000">
              <w:rPr>
                <w:rtl w:val="0"/>
              </w:rPr>
            </w:r>
          </w:p>
        </w:tc>
        <w:tc>
          <w:tcPr>
            <w:vAlign w:val="center"/>
          </w:tcPr>
          <w:p w:rsidR="00000000" w:rsidDel="00000000" w:rsidP="00000000" w:rsidRDefault="00000000" w:rsidRPr="00000000" w14:paraId="000001CC">
            <w:pPr>
              <w:jc w:val="center"/>
              <w:rPr>
                <w:color w:val="000000"/>
              </w:rPr>
            </w:pPr>
            <w:r w:rsidDel="00000000" w:rsidR="00000000" w:rsidRPr="00000000">
              <w:rPr>
                <w:color w:val="000000"/>
                <w:rtl w:val="0"/>
              </w:rPr>
              <w:t xml:space="preserve">97,6</w:t>
            </w:r>
          </w:p>
        </w:tc>
      </w:tr>
      <w:tr>
        <w:trPr>
          <w:cantSplit w:val="0"/>
          <w:tblHeader w:val="0"/>
        </w:trPr>
        <w:tc>
          <w:tcPr>
            <w:shd w:fill="d9d9d9" w:val="clear"/>
            <w:vAlign w:val="center"/>
          </w:tcPr>
          <w:p w:rsidR="00000000" w:rsidDel="00000000" w:rsidP="00000000" w:rsidRDefault="00000000" w:rsidRPr="00000000" w14:paraId="000001CD">
            <w:pPr>
              <w:rPr>
                <w:color w:val="000000"/>
              </w:rPr>
            </w:pPr>
            <w:r w:rsidDel="00000000" w:rsidR="00000000" w:rsidRPr="00000000">
              <w:rPr>
                <w:b w:val="0"/>
                <w:color w:val="000000"/>
                <w:rtl w:val="0"/>
              </w:rPr>
              <w:t xml:space="preserve">Servicio a la Ciudadanía</w:t>
            </w:r>
            <w:r w:rsidDel="00000000" w:rsidR="00000000" w:rsidRPr="00000000">
              <w:rPr>
                <w:rtl w:val="0"/>
              </w:rPr>
            </w:r>
          </w:p>
        </w:tc>
        <w:tc>
          <w:tcPr>
            <w:vAlign w:val="center"/>
          </w:tcPr>
          <w:p w:rsidR="00000000" w:rsidDel="00000000" w:rsidP="00000000" w:rsidRDefault="00000000" w:rsidRPr="00000000" w14:paraId="000001CE">
            <w:pPr>
              <w:jc w:val="center"/>
              <w:rPr>
                <w:color w:val="000000"/>
              </w:rPr>
            </w:pPr>
            <w:r w:rsidDel="00000000" w:rsidR="00000000" w:rsidRPr="00000000">
              <w:rPr>
                <w:rtl w:val="0"/>
              </w:rPr>
              <w:t xml:space="preserve">75,25</w:t>
            </w:r>
            <w:r w:rsidDel="00000000" w:rsidR="00000000" w:rsidRPr="00000000">
              <w:rPr>
                <w:rtl w:val="0"/>
              </w:rPr>
            </w:r>
          </w:p>
        </w:tc>
        <w:tc>
          <w:tcPr>
            <w:vAlign w:val="center"/>
          </w:tcPr>
          <w:p w:rsidR="00000000" w:rsidDel="00000000" w:rsidP="00000000" w:rsidRDefault="00000000" w:rsidRPr="00000000" w14:paraId="000001CF">
            <w:pPr>
              <w:jc w:val="center"/>
              <w:rPr>
                <w:color w:val="000000"/>
              </w:rPr>
            </w:pPr>
            <w:r w:rsidDel="00000000" w:rsidR="00000000" w:rsidRPr="00000000">
              <w:rPr>
                <w:rtl w:val="0"/>
              </w:rPr>
              <w:t xml:space="preserve">76,16</w:t>
            </w:r>
            <w:r w:rsidDel="00000000" w:rsidR="00000000" w:rsidRPr="00000000">
              <w:rPr>
                <w:rtl w:val="0"/>
              </w:rPr>
            </w:r>
          </w:p>
        </w:tc>
        <w:tc>
          <w:tcPr>
            <w:vAlign w:val="center"/>
          </w:tcPr>
          <w:p w:rsidR="00000000" w:rsidDel="00000000" w:rsidP="00000000" w:rsidRDefault="00000000" w:rsidRPr="00000000" w14:paraId="000001D0">
            <w:pPr>
              <w:jc w:val="center"/>
              <w:rPr>
                <w:color w:val="000000"/>
              </w:rPr>
            </w:pPr>
            <w:r w:rsidDel="00000000" w:rsidR="00000000" w:rsidRPr="00000000">
              <w:rPr>
                <w:rtl w:val="0"/>
              </w:rPr>
              <w:t xml:space="preserve">84</w:t>
            </w:r>
            <w:r w:rsidDel="00000000" w:rsidR="00000000" w:rsidRPr="00000000">
              <w:rPr>
                <w:rtl w:val="0"/>
              </w:rPr>
            </w:r>
          </w:p>
        </w:tc>
        <w:tc>
          <w:tcPr>
            <w:vAlign w:val="center"/>
          </w:tcPr>
          <w:p w:rsidR="00000000" w:rsidDel="00000000" w:rsidP="00000000" w:rsidRDefault="00000000" w:rsidRPr="00000000" w14:paraId="000001D1">
            <w:pPr>
              <w:jc w:val="center"/>
              <w:rPr>
                <w:color w:val="000000"/>
              </w:rPr>
            </w:pPr>
            <w:r w:rsidDel="00000000" w:rsidR="00000000" w:rsidRPr="00000000">
              <w:rPr>
                <w:color w:val="000000"/>
                <w:rtl w:val="0"/>
              </w:rPr>
              <w:t xml:space="preserve">96,5</w:t>
            </w:r>
          </w:p>
        </w:tc>
      </w:tr>
      <w:tr>
        <w:trPr>
          <w:cantSplit w:val="0"/>
          <w:tblHeader w:val="0"/>
        </w:trPr>
        <w:tc>
          <w:tcPr>
            <w:shd w:fill="d9d9d9" w:val="clear"/>
            <w:vAlign w:val="center"/>
          </w:tcPr>
          <w:p w:rsidR="00000000" w:rsidDel="00000000" w:rsidP="00000000" w:rsidRDefault="00000000" w:rsidRPr="00000000" w14:paraId="000001D2">
            <w:pPr>
              <w:rPr>
                <w:color w:val="000000"/>
                <w:sz w:val="20"/>
                <w:szCs w:val="20"/>
              </w:rPr>
            </w:pPr>
            <w:r w:rsidDel="00000000" w:rsidR="00000000" w:rsidRPr="00000000">
              <w:rPr>
                <w:b w:val="0"/>
                <w:color w:val="000000"/>
                <w:sz w:val="20"/>
                <w:szCs w:val="20"/>
                <w:rtl w:val="0"/>
              </w:rPr>
              <w:t xml:space="preserve">Racionalización de Trámites</w:t>
            </w:r>
            <w:r w:rsidDel="00000000" w:rsidR="00000000" w:rsidRPr="00000000">
              <w:rPr>
                <w:rtl w:val="0"/>
              </w:rPr>
            </w:r>
          </w:p>
        </w:tc>
        <w:tc>
          <w:tcPr>
            <w:vAlign w:val="center"/>
          </w:tcPr>
          <w:p w:rsidR="00000000" w:rsidDel="00000000" w:rsidP="00000000" w:rsidRDefault="00000000" w:rsidRPr="00000000" w14:paraId="000001D3">
            <w:pPr>
              <w:jc w:val="center"/>
              <w:rPr>
                <w:color w:val="000000"/>
                <w:sz w:val="20"/>
                <w:szCs w:val="20"/>
              </w:rPr>
            </w:pPr>
            <w:r w:rsidDel="00000000" w:rsidR="00000000" w:rsidRPr="00000000">
              <w:rPr>
                <w:sz w:val="20"/>
                <w:szCs w:val="20"/>
                <w:rtl w:val="0"/>
              </w:rPr>
              <w:t xml:space="preserve">84,11</w:t>
            </w:r>
            <w:r w:rsidDel="00000000" w:rsidR="00000000" w:rsidRPr="00000000">
              <w:rPr>
                <w:rtl w:val="0"/>
              </w:rPr>
            </w:r>
          </w:p>
        </w:tc>
        <w:tc>
          <w:tcPr>
            <w:vAlign w:val="center"/>
          </w:tcPr>
          <w:p w:rsidR="00000000" w:rsidDel="00000000" w:rsidP="00000000" w:rsidRDefault="00000000" w:rsidRPr="00000000" w14:paraId="000001D4">
            <w:pPr>
              <w:jc w:val="center"/>
              <w:rPr>
                <w:color w:val="000000"/>
                <w:sz w:val="20"/>
                <w:szCs w:val="20"/>
              </w:rPr>
            </w:pPr>
            <w:r w:rsidDel="00000000" w:rsidR="00000000" w:rsidRPr="00000000">
              <w:rPr>
                <w:sz w:val="20"/>
                <w:szCs w:val="20"/>
                <w:rtl w:val="0"/>
              </w:rPr>
              <w:t xml:space="preserve">96,81</w:t>
            </w:r>
            <w:r w:rsidDel="00000000" w:rsidR="00000000" w:rsidRPr="00000000">
              <w:rPr>
                <w:rtl w:val="0"/>
              </w:rPr>
            </w:r>
          </w:p>
        </w:tc>
        <w:tc>
          <w:tcPr>
            <w:vAlign w:val="center"/>
          </w:tcPr>
          <w:p w:rsidR="00000000" w:rsidDel="00000000" w:rsidP="00000000" w:rsidRDefault="00000000" w:rsidRPr="00000000" w14:paraId="000001D5">
            <w:pPr>
              <w:jc w:val="center"/>
              <w:rPr>
                <w:color w:val="000000"/>
                <w:sz w:val="20"/>
                <w:szCs w:val="20"/>
              </w:rPr>
            </w:pPr>
            <w:r w:rsidDel="00000000" w:rsidR="00000000" w:rsidRPr="00000000">
              <w:rPr>
                <w:sz w:val="20"/>
                <w:szCs w:val="20"/>
                <w:rtl w:val="0"/>
              </w:rPr>
              <w:t xml:space="preserve">97,8</w:t>
            </w:r>
            <w:r w:rsidDel="00000000" w:rsidR="00000000" w:rsidRPr="00000000">
              <w:rPr>
                <w:rtl w:val="0"/>
              </w:rPr>
            </w:r>
          </w:p>
        </w:tc>
        <w:tc>
          <w:tcPr>
            <w:vAlign w:val="center"/>
          </w:tcPr>
          <w:p w:rsidR="00000000" w:rsidDel="00000000" w:rsidP="00000000" w:rsidRDefault="00000000" w:rsidRPr="00000000" w14:paraId="000001D6">
            <w:pPr>
              <w:jc w:val="center"/>
              <w:rPr>
                <w:color w:val="000000"/>
              </w:rPr>
            </w:pPr>
            <w:r w:rsidDel="00000000" w:rsidR="00000000" w:rsidRPr="00000000">
              <w:rPr>
                <w:color w:val="000000"/>
                <w:rtl w:val="0"/>
              </w:rPr>
              <w:t xml:space="preserve">83,3</w:t>
            </w:r>
          </w:p>
        </w:tc>
      </w:tr>
      <w:tr>
        <w:trPr>
          <w:cantSplit w:val="0"/>
          <w:tblHeader w:val="0"/>
        </w:trPr>
        <w:tc>
          <w:tcPr>
            <w:shd w:fill="d9d9d9" w:val="clear"/>
            <w:vAlign w:val="center"/>
          </w:tcPr>
          <w:p w:rsidR="00000000" w:rsidDel="00000000" w:rsidP="00000000" w:rsidRDefault="00000000" w:rsidRPr="00000000" w14:paraId="000001D7">
            <w:pPr>
              <w:rPr>
                <w:color w:val="000000"/>
                <w:sz w:val="20"/>
                <w:szCs w:val="20"/>
              </w:rPr>
            </w:pPr>
            <w:r w:rsidDel="00000000" w:rsidR="00000000" w:rsidRPr="00000000">
              <w:rPr>
                <w:b w:val="0"/>
                <w:color w:val="000000"/>
                <w:sz w:val="20"/>
                <w:szCs w:val="20"/>
                <w:rtl w:val="0"/>
              </w:rPr>
              <w:t xml:space="preserve">Participación Ciudadana en la Gestión Pública</w:t>
            </w:r>
            <w:r w:rsidDel="00000000" w:rsidR="00000000" w:rsidRPr="00000000">
              <w:rPr>
                <w:rtl w:val="0"/>
              </w:rPr>
            </w:r>
          </w:p>
        </w:tc>
        <w:tc>
          <w:tcPr>
            <w:vAlign w:val="center"/>
          </w:tcPr>
          <w:p w:rsidR="00000000" w:rsidDel="00000000" w:rsidP="00000000" w:rsidRDefault="00000000" w:rsidRPr="00000000" w14:paraId="000001D8">
            <w:pPr>
              <w:jc w:val="center"/>
              <w:rPr>
                <w:color w:val="000000"/>
                <w:sz w:val="20"/>
                <w:szCs w:val="20"/>
              </w:rPr>
            </w:pPr>
            <w:r w:rsidDel="00000000" w:rsidR="00000000" w:rsidRPr="00000000">
              <w:rPr>
                <w:sz w:val="20"/>
                <w:szCs w:val="20"/>
                <w:rtl w:val="0"/>
              </w:rPr>
              <w:t xml:space="preserve">78,37</w:t>
            </w:r>
            <w:r w:rsidDel="00000000" w:rsidR="00000000" w:rsidRPr="00000000">
              <w:rPr>
                <w:rtl w:val="0"/>
              </w:rPr>
            </w:r>
          </w:p>
        </w:tc>
        <w:tc>
          <w:tcPr>
            <w:vAlign w:val="center"/>
          </w:tcPr>
          <w:p w:rsidR="00000000" w:rsidDel="00000000" w:rsidP="00000000" w:rsidRDefault="00000000" w:rsidRPr="00000000" w14:paraId="000001D9">
            <w:pPr>
              <w:jc w:val="center"/>
              <w:rPr>
                <w:color w:val="000000"/>
                <w:sz w:val="20"/>
                <w:szCs w:val="20"/>
              </w:rPr>
            </w:pPr>
            <w:r w:rsidDel="00000000" w:rsidR="00000000" w:rsidRPr="00000000">
              <w:rPr>
                <w:sz w:val="20"/>
                <w:szCs w:val="20"/>
                <w:rtl w:val="0"/>
              </w:rPr>
              <w:t xml:space="preserve">83,16</w:t>
            </w:r>
            <w:r w:rsidDel="00000000" w:rsidR="00000000" w:rsidRPr="00000000">
              <w:rPr>
                <w:rtl w:val="0"/>
              </w:rPr>
            </w:r>
          </w:p>
        </w:tc>
        <w:tc>
          <w:tcPr>
            <w:vAlign w:val="center"/>
          </w:tcPr>
          <w:p w:rsidR="00000000" w:rsidDel="00000000" w:rsidP="00000000" w:rsidRDefault="00000000" w:rsidRPr="00000000" w14:paraId="000001DA">
            <w:pPr>
              <w:jc w:val="center"/>
              <w:rPr>
                <w:color w:val="000000"/>
                <w:sz w:val="20"/>
                <w:szCs w:val="20"/>
              </w:rPr>
            </w:pPr>
            <w:r w:rsidDel="00000000" w:rsidR="00000000" w:rsidRPr="00000000">
              <w:rPr>
                <w:sz w:val="20"/>
                <w:szCs w:val="20"/>
                <w:rtl w:val="0"/>
              </w:rPr>
              <w:t xml:space="preserve">88,3</w:t>
            </w:r>
            <w:r w:rsidDel="00000000" w:rsidR="00000000" w:rsidRPr="00000000">
              <w:rPr>
                <w:rtl w:val="0"/>
              </w:rPr>
            </w:r>
          </w:p>
        </w:tc>
        <w:tc>
          <w:tcPr>
            <w:vAlign w:val="center"/>
          </w:tcPr>
          <w:p w:rsidR="00000000" w:rsidDel="00000000" w:rsidP="00000000" w:rsidRDefault="00000000" w:rsidRPr="00000000" w14:paraId="000001DB">
            <w:pPr>
              <w:jc w:val="center"/>
              <w:rPr>
                <w:color w:val="000000"/>
                <w:sz w:val="20"/>
                <w:szCs w:val="20"/>
              </w:rPr>
            </w:pPr>
            <w:r w:rsidDel="00000000" w:rsidR="00000000" w:rsidRPr="00000000">
              <w:rPr>
                <w:color w:val="000000"/>
                <w:sz w:val="20"/>
                <w:szCs w:val="20"/>
                <w:rtl w:val="0"/>
              </w:rPr>
              <w:t xml:space="preserve">98,7</w:t>
            </w:r>
          </w:p>
        </w:tc>
      </w:tr>
      <w:tr>
        <w:trPr>
          <w:cantSplit w:val="0"/>
          <w:tblHeader w:val="0"/>
        </w:trPr>
        <w:tc>
          <w:tcPr>
            <w:shd w:fill="d9d9d9" w:val="clear"/>
            <w:vAlign w:val="center"/>
          </w:tcPr>
          <w:p w:rsidR="00000000" w:rsidDel="00000000" w:rsidP="00000000" w:rsidRDefault="00000000" w:rsidRPr="00000000" w14:paraId="000001DC">
            <w:pPr>
              <w:rPr>
                <w:color w:val="000000"/>
                <w:sz w:val="20"/>
                <w:szCs w:val="20"/>
              </w:rPr>
            </w:pPr>
            <w:r w:rsidDel="00000000" w:rsidR="00000000" w:rsidRPr="00000000">
              <w:rPr>
                <w:color w:val="000000"/>
                <w:sz w:val="20"/>
                <w:szCs w:val="20"/>
                <w:rtl w:val="0"/>
              </w:rPr>
              <w:t xml:space="preserve">Evaluación de Resultados</w:t>
            </w:r>
          </w:p>
        </w:tc>
        <w:tc>
          <w:tcPr>
            <w:vAlign w:val="center"/>
          </w:tcPr>
          <w:p w:rsidR="00000000" w:rsidDel="00000000" w:rsidP="00000000" w:rsidRDefault="00000000" w:rsidRPr="00000000" w14:paraId="000001DD">
            <w:pPr>
              <w:jc w:val="center"/>
              <w:rPr>
                <w:color w:val="000000"/>
                <w:sz w:val="20"/>
                <w:szCs w:val="20"/>
              </w:rPr>
            </w:pPr>
            <w:r w:rsidDel="00000000" w:rsidR="00000000" w:rsidRPr="00000000">
              <w:rPr>
                <w:sz w:val="20"/>
                <w:szCs w:val="20"/>
                <w:rtl w:val="0"/>
              </w:rPr>
              <w:t xml:space="preserve">77,19</w:t>
            </w:r>
            <w:r w:rsidDel="00000000" w:rsidR="00000000" w:rsidRPr="00000000">
              <w:rPr>
                <w:rtl w:val="0"/>
              </w:rPr>
            </w:r>
          </w:p>
        </w:tc>
        <w:tc>
          <w:tcPr>
            <w:vAlign w:val="center"/>
          </w:tcPr>
          <w:p w:rsidR="00000000" w:rsidDel="00000000" w:rsidP="00000000" w:rsidRDefault="00000000" w:rsidRPr="00000000" w14:paraId="000001DE">
            <w:pPr>
              <w:jc w:val="center"/>
              <w:rPr>
                <w:color w:val="000000"/>
                <w:sz w:val="20"/>
                <w:szCs w:val="20"/>
              </w:rPr>
            </w:pPr>
            <w:r w:rsidDel="00000000" w:rsidR="00000000" w:rsidRPr="00000000">
              <w:rPr>
                <w:sz w:val="20"/>
                <w:szCs w:val="20"/>
                <w:rtl w:val="0"/>
              </w:rPr>
              <w:t xml:space="preserve">71,7</w:t>
            </w:r>
            <w:r w:rsidDel="00000000" w:rsidR="00000000" w:rsidRPr="00000000">
              <w:rPr>
                <w:rtl w:val="0"/>
              </w:rPr>
            </w:r>
          </w:p>
        </w:tc>
        <w:tc>
          <w:tcPr>
            <w:vAlign w:val="center"/>
          </w:tcPr>
          <w:p w:rsidR="00000000" w:rsidDel="00000000" w:rsidP="00000000" w:rsidRDefault="00000000" w:rsidRPr="00000000" w14:paraId="000001DF">
            <w:pPr>
              <w:jc w:val="center"/>
              <w:rPr>
                <w:color w:val="000000"/>
                <w:sz w:val="20"/>
                <w:szCs w:val="20"/>
              </w:rPr>
            </w:pPr>
            <w:r w:rsidDel="00000000" w:rsidR="00000000" w:rsidRPr="00000000">
              <w:rPr>
                <w:color w:val="000000"/>
                <w:sz w:val="20"/>
                <w:szCs w:val="20"/>
                <w:rtl w:val="0"/>
              </w:rPr>
              <w:t xml:space="preserve">79,1</w:t>
            </w:r>
          </w:p>
        </w:tc>
        <w:tc>
          <w:tcPr>
            <w:vAlign w:val="center"/>
          </w:tcPr>
          <w:p w:rsidR="00000000" w:rsidDel="00000000" w:rsidP="00000000" w:rsidRDefault="00000000" w:rsidRPr="00000000" w14:paraId="000001E0">
            <w:pPr>
              <w:jc w:val="center"/>
              <w:rPr>
                <w:color w:val="000000"/>
                <w:sz w:val="20"/>
                <w:szCs w:val="20"/>
              </w:rPr>
            </w:pPr>
            <w:r w:rsidDel="00000000" w:rsidR="00000000" w:rsidRPr="00000000">
              <w:rPr>
                <w:color w:val="000000"/>
                <w:sz w:val="20"/>
                <w:szCs w:val="20"/>
                <w:rtl w:val="0"/>
              </w:rPr>
              <w:t xml:space="preserve">92,2</w:t>
            </w:r>
          </w:p>
        </w:tc>
      </w:tr>
      <w:tr>
        <w:trPr>
          <w:cantSplit w:val="0"/>
          <w:tblHeader w:val="0"/>
        </w:trPr>
        <w:tc>
          <w:tcPr>
            <w:shd w:fill="d9d9d9" w:val="clear"/>
            <w:vAlign w:val="center"/>
          </w:tcPr>
          <w:p w:rsidR="00000000" w:rsidDel="00000000" w:rsidP="00000000" w:rsidRDefault="00000000" w:rsidRPr="00000000" w14:paraId="000001E1">
            <w:pPr>
              <w:rPr>
                <w:color w:val="000000"/>
                <w:sz w:val="20"/>
                <w:szCs w:val="20"/>
              </w:rPr>
            </w:pPr>
            <w:r w:rsidDel="00000000" w:rsidR="00000000" w:rsidRPr="00000000">
              <w:rPr>
                <w:b w:val="0"/>
                <w:color w:val="000000"/>
                <w:sz w:val="20"/>
                <w:szCs w:val="20"/>
                <w:rtl w:val="0"/>
              </w:rPr>
              <w:t xml:space="preserve">Seguimiento y Evaluación del Desempeño Institucional</w:t>
            </w:r>
            <w:r w:rsidDel="00000000" w:rsidR="00000000" w:rsidRPr="00000000">
              <w:rPr>
                <w:rtl w:val="0"/>
              </w:rPr>
            </w:r>
          </w:p>
        </w:tc>
        <w:tc>
          <w:tcPr>
            <w:vAlign w:val="center"/>
          </w:tcPr>
          <w:p w:rsidR="00000000" w:rsidDel="00000000" w:rsidP="00000000" w:rsidRDefault="00000000" w:rsidRPr="00000000" w14:paraId="000001E2">
            <w:pPr>
              <w:jc w:val="center"/>
              <w:rPr>
                <w:color w:val="000000"/>
                <w:sz w:val="20"/>
                <w:szCs w:val="20"/>
              </w:rPr>
            </w:pPr>
            <w:r w:rsidDel="00000000" w:rsidR="00000000" w:rsidRPr="00000000">
              <w:rPr>
                <w:sz w:val="20"/>
                <w:szCs w:val="20"/>
                <w:rtl w:val="0"/>
              </w:rPr>
              <w:t xml:space="preserve">77,19</w:t>
            </w:r>
            <w:r w:rsidDel="00000000" w:rsidR="00000000" w:rsidRPr="00000000">
              <w:rPr>
                <w:rtl w:val="0"/>
              </w:rPr>
            </w:r>
          </w:p>
        </w:tc>
        <w:tc>
          <w:tcPr>
            <w:vAlign w:val="center"/>
          </w:tcPr>
          <w:p w:rsidR="00000000" w:rsidDel="00000000" w:rsidP="00000000" w:rsidRDefault="00000000" w:rsidRPr="00000000" w14:paraId="000001E3">
            <w:pPr>
              <w:jc w:val="center"/>
              <w:rPr>
                <w:color w:val="000000"/>
                <w:sz w:val="20"/>
                <w:szCs w:val="20"/>
              </w:rPr>
            </w:pPr>
            <w:r w:rsidDel="00000000" w:rsidR="00000000" w:rsidRPr="00000000">
              <w:rPr>
                <w:sz w:val="20"/>
                <w:szCs w:val="20"/>
                <w:rtl w:val="0"/>
              </w:rPr>
              <w:t xml:space="preserve">71,7</w:t>
            </w:r>
            <w:r w:rsidDel="00000000" w:rsidR="00000000" w:rsidRPr="00000000">
              <w:rPr>
                <w:rtl w:val="0"/>
              </w:rPr>
            </w:r>
          </w:p>
        </w:tc>
        <w:tc>
          <w:tcPr>
            <w:vAlign w:val="center"/>
          </w:tcPr>
          <w:p w:rsidR="00000000" w:rsidDel="00000000" w:rsidP="00000000" w:rsidRDefault="00000000" w:rsidRPr="00000000" w14:paraId="000001E4">
            <w:pPr>
              <w:jc w:val="center"/>
              <w:rPr>
                <w:color w:val="000000"/>
                <w:sz w:val="20"/>
                <w:szCs w:val="20"/>
              </w:rPr>
            </w:pPr>
            <w:r w:rsidDel="00000000" w:rsidR="00000000" w:rsidRPr="00000000">
              <w:rPr>
                <w:sz w:val="20"/>
                <w:szCs w:val="20"/>
                <w:rtl w:val="0"/>
              </w:rPr>
              <w:t xml:space="preserve">79,1</w:t>
            </w:r>
            <w:r w:rsidDel="00000000" w:rsidR="00000000" w:rsidRPr="00000000">
              <w:rPr>
                <w:rtl w:val="0"/>
              </w:rPr>
            </w:r>
          </w:p>
        </w:tc>
        <w:tc>
          <w:tcPr>
            <w:vAlign w:val="center"/>
          </w:tcPr>
          <w:p w:rsidR="00000000" w:rsidDel="00000000" w:rsidP="00000000" w:rsidRDefault="00000000" w:rsidRPr="00000000" w14:paraId="000001E5">
            <w:pPr>
              <w:jc w:val="center"/>
              <w:rPr>
                <w:color w:val="000000"/>
                <w:sz w:val="20"/>
                <w:szCs w:val="20"/>
              </w:rPr>
            </w:pPr>
            <w:r w:rsidDel="00000000" w:rsidR="00000000" w:rsidRPr="00000000">
              <w:rPr>
                <w:color w:val="000000"/>
                <w:sz w:val="20"/>
                <w:szCs w:val="20"/>
                <w:rtl w:val="0"/>
              </w:rPr>
              <w:t xml:space="preserve">92,2</w:t>
            </w:r>
          </w:p>
        </w:tc>
      </w:tr>
      <w:tr>
        <w:trPr>
          <w:cantSplit w:val="0"/>
          <w:tblHeader w:val="0"/>
        </w:trPr>
        <w:tc>
          <w:tcPr>
            <w:shd w:fill="d9d9d9" w:val="clear"/>
            <w:vAlign w:val="center"/>
          </w:tcPr>
          <w:p w:rsidR="00000000" w:rsidDel="00000000" w:rsidP="00000000" w:rsidRDefault="00000000" w:rsidRPr="00000000" w14:paraId="000001E6">
            <w:pPr>
              <w:rPr>
                <w:color w:val="000000"/>
                <w:sz w:val="20"/>
                <w:szCs w:val="20"/>
              </w:rPr>
            </w:pPr>
            <w:r w:rsidDel="00000000" w:rsidR="00000000" w:rsidRPr="00000000">
              <w:rPr>
                <w:color w:val="000000"/>
                <w:sz w:val="20"/>
                <w:szCs w:val="20"/>
                <w:rtl w:val="0"/>
              </w:rPr>
              <w:t xml:space="preserve">Información y Comunicación</w:t>
            </w:r>
          </w:p>
        </w:tc>
        <w:tc>
          <w:tcPr>
            <w:vAlign w:val="center"/>
          </w:tcPr>
          <w:p w:rsidR="00000000" w:rsidDel="00000000" w:rsidP="00000000" w:rsidRDefault="00000000" w:rsidRPr="00000000" w14:paraId="000001E7">
            <w:pPr>
              <w:jc w:val="center"/>
              <w:rPr>
                <w:color w:val="000000"/>
                <w:sz w:val="20"/>
                <w:szCs w:val="20"/>
              </w:rPr>
            </w:pPr>
            <w:r w:rsidDel="00000000" w:rsidR="00000000" w:rsidRPr="00000000">
              <w:rPr>
                <w:sz w:val="20"/>
                <w:szCs w:val="20"/>
                <w:rtl w:val="0"/>
              </w:rPr>
              <w:t xml:space="preserve">82,31</w:t>
            </w:r>
            <w:r w:rsidDel="00000000" w:rsidR="00000000" w:rsidRPr="00000000">
              <w:rPr>
                <w:rtl w:val="0"/>
              </w:rPr>
            </w:r>
          </w:p>
        </w:tc>
        <w:tc>
          <w:tcPr>
            <w:vAlign w:val="center"/>
          </w:tcPr>
          <w:p w:rsidR="00000000" w:rsidDel="00000000" w:rsidP="00000000" w:rsidRDefault="00000000" w:rsidRPr="00000000" w14:paraId="000001E8">
            <w:pPr>
              <w:jc w:val="center"/>
              <w:rPr>
                <w:color w:val="000000"/>
                <w:sz w:val="20"/>
                <w:szCs w:val="20"/>
              </w:rPr>
            </w:pPr>
            <w:r w:rsidDel="00000000" w:rsidR="00000000" w:rsidRPr="00000000">
              <w:rPr>
                <w:sz w:val="20"/>
                <w:szCs w:val="20"/>
                <w:rtl w:val="0"/>
              </w:rPr>
              <w:t xml:space="preserve">82,79</w:t>
            </w:r>
            <w:r w:rsidDel="00000000" w:rsidR="00000000" w:rsidRPr="00000000">
              <w:rPr>
                <w:rtl w:val="0"/>
              </w:rPr>
            </w:r>
          </w:p>
        </w:tc>
        <w:tc>
          <w:tcPr>
            <w:vAlign w:val="center"/>
          </w:tcPr>
          <w:p w:rsidR="00000000" w:rsidDel="00000000" w:rsidP="00000000" w:rsidRDefault="00000000" w:rsidRPr="00000000" w14:paraId="000001E9">
            <w:pPr>
              <w:jc w:val="center"/>
              <w:rPr>
                <w:color w:val="000000"/>
                <w:sz w:val="20"/>
                <w:szCs w:val="20"/>
              </w:rPr>
            </w:pPr>
            <w:r w:rsidDel="00000000" w:rsidR="00000000" w:rsidRPr="00000000">
              <w:rPr>
                <w:color w:val="000000"/>
                <w:sz w:val="20"/>
                <w:szCs w:val="20"/>
                <w:rtl w:val="0"/>
              </w:rPr>
              <w:t xml:space="preserve">88,5</w:t>
            </w:r>
          </w:p>
        </w:tc>
        <w:tc>
          <w:tcPr>
            <w:vAlign w:val="center"/>
          </w:tcPr>
          <w:p w:rsidR="00000000" w:rsidDel="00000000" w:rsidP="00000000" w:rsidRDefault="00000000" w:rsidRPr="00000000" w14:paraId="000001EA">
            <w:pPr>
              <w:jc w:val="center"/>
              <w:rPr>
                <w:color w:val="000000"/>
                <w:sz w:val="20"/>
                <w:szCs w:val="20"/>
              </w:rPr>
            </w:pPr>
            <w:r w:rsidDel="00000000" w:rsidR="00000000" w:rsidRPr="00000000">
              <w:rPr>
                <w:color w:val="000000"/>
                <w:sz w:val="20"/>
                <w:szCs w:val="20"/>
                <w:rtl w:val="0"/>
              </w:rPr>
              <w:t xml:space="preserve">85,0</w:t>
            </w:r>
          </w:p>
        </w:tc>
      </w:tr>
      <w:tr>
        <w:trPr>
          <w:cantSplit w:val="0"/>
          <w:trHeight w:val="340" w:hRule="atLeast"/>
          <w:tblHeader w:val="0"/>
        </w:trPr>
        <w:tc>
          <w:tcPr>
            <w:shd w:fill="d9d9d9" w:val="clear"/>
            <w:vAlign w:val="center"/>
          </w:tcPr>
          <w:p w:rsidR="00000000" w:rsidDel="00000000" w:rsidP="00000000" w:rsidRDefault="00000000" w:rsidRPr="00000000" w14:paraId="000001EB">
            <w:pPr>
              <w:rPr>
                <w:color w:val="000000"/>
                <w:sz w:val="20"/>
                <w:szCs w:val="20"/>
              </w:rPr>
            </w:pPr>
            <w:r w:rsidDel="00000000" w:rsidR="00000000" w:rsidRPr="00000000">
              <w:rPr>
                <w:b w:val="0"/>
                <w:color w:val="000000"/>
                <w:sz w:val="20"/>
                <w:szCs w:val="20"/>
                <w:rtl w:val="0"/>
              </w:rPr>
              <w:t xml:space="preserve">Transparencia, Acceso a la Información Pública y Lucha Contra la Corrupción</w:t>
            </w:r>
            <w:r w:rsidDel="00000000" w:rsidR="00000000" w:rsidRPr="00000000">
              <w:rPr>
                <w:rtl w:val="0"/>
              </w:rPr>
            </w:r>
          </w:p>
        </w:tc>
        <w:tc>
          <w:tcPr>
            <w:vAlign w:val="center"/>
          </w:tcPr>
          <w:p w:rsidR="00000000" w:rsidDel="00000000" w:rsidP="00000000" w:rsidRDefault="00000000" w:rsidRPr="00000000" w14:paraId="000001EC">
            <w:pPr>
              <w:jc w:val="center"/>
              <w:rPr>
                <w:color w:val="000000"/>
                <w:sz w:val="20"/>
                <w:szCs w:val="20"/>
              </w:rPr>
            </w:pPr>
            <w:r w:rsidDel="00000000" w:rsidR="00000000" w:rsidRPr="00000000">
              <w:rPr>
                <w:sz w:val="20"/>
                <w:szCs w:val="20"/>
                <w:rtl w:val="0"/>
              </w:rPr>
              <w:t xml:space="preserve">81,39</w:t>
            </w:r>
            <w:r w:rsidDel="00000000" w:rsidR="00000000" w:rsidRPr="00000000">
              <w:rPr>
                <w:rtl w:val="0"/>
              </w:rPr>
            </w:r>
          </w:p>
        </w:tc>
        <w:tc>
          <w:tcPr>
            <w:vAlign w:val="center"/>
          </w:tcPr>
          <w:p w:rsidR="00000000" w:rsidDel="00000000" w:rsidP="00000000" w:rsidRDefault="00000000" w:rsidRPr="00000000" w14:paraId="000001ED">
            <w:pPr>
              <w:jc w:val="center"/>
              <w:rPr>
                <w:color w:val="000000"/>
                <w:sz w:val="20"/>
                <w:szCs w:val="20"/>
              </w:rPr>
            </w:pPr>
            <w:r w:rsidDel="00000000" w:rsidR="00000000" w:rsidRPr="00000000">
              <w:rPr>
                <w:sz w:val="20"/>
                <w:szCs w:val="20"/>
                <w:rtl w:val="0"/>
              </w:rPr>
              <w:t xml:space="preserve">81,21</w:t>
            </w:r>
            <w:r w:rsidDel="00000000" w:rsidR="00000000" w:rsidRPr="00000000">
              <w:rPr>
                <w:rtl w:val="0"/>
              </w:rPr>
            </w:r>
          </w:p>
        </w:tc>
        <w:tc>
          <w:tcPr>
            <w:vAlign w:val="center"/>
          </w:tcPr>
          <w:p w:rsidR="00000000" w:rsidDel="00000000" w:rsidP="00000000" w:rsidRDefault="00000000" w:rsidRPr="00000000" w14:paraId="000001EE">
            <w:pPr>
              <w:jc w:val="center"/>
              <w:rPr>
                <w:color w:val="000000"/>
                <w:sz w:val="20"/>
                <w:szCs w:val="20"/>
              </w:rPr>
            </w:pPr>
            <w:r w:rsidDel="00000000" w:rsidR="00000000" w:rsidRPr="00000000">
              <w:rPr>
                <w:sz w:val="20"/>
                <w:szCs w:val="20"/>
                <w:rtl w:val="0"/>
              </w:rPr>
              <w:t xml:space="preserve">87,4</w:t>
            </w:r>
            <w:r w:rsidDel="00000000" w:rsidR="00000000" w:rsidRPr="00000000">
              <w:rPr>
                <w:rtl w:val="0"/>
              </w:rPr>
            </w:r>
          </w:p>
        </w:tc>
        <w:tc>
          <w:tcPr>
            <w:vAlign w:val="center"/>
          </w:tcPr>
          <w:p w:rsidR="00000000" w:rsidDel="00000000" w:rsidP="00000000" w:rsidRDefault="00000000" w:rsidRPr="00000000" w14:paraId="000001EF">
            <w:pPr>
              <w:jc w:val="center"/>
              <w:rPr>
                <w:color w:val="000000"/>
                <w:sz w:val="20"/>
                <w:szCs w:val="20"/>
              </w:rPr>
            </w:pPr>
            <w:r w:rsidDel="00000000" w:rsidR="00000000" w:rsidRPr="00000000">
              <w:rPr>
                <w:color w:val="000000"/>
                <w:sz w:val="20"/>
                <w:szCs w:val="20"/>
                <w:rtl w:val="0"/>
              </w:rPr>
              <w:t xml:space="preserve">90,7</w:t>
            </w:r>
          </w:p>
        </w:tc>
      </w:tr>
      <w:tr>
        <w:trPr>
          <w:cantSplit w:val="0"/>
          <w:tblHeader w:val="0"/>
        </w:trPr>
        <w:tc>
          <w:tcPr>
            <w:shd w:fill="d9d9d9" w:val="clear"/>
            <w:vAlign w:val="center"/>
          </w:tcPr>
          <w:p w:rsidR="00000000" w:rsidDel="00000000" w:rsidP="00000000" w:rsidRDefault="00000000" w:rsidRPr="00000000" w14:paraId="000001F0">
            <w:pPr>
              <w:rPr>
                <w:color w:val="000000"/>
                <w:sz w:val="20"/>
                <w:szCs w:val="20"/>
              </w:rPr>
            </w:pPr>
            <w:r w:rsidDel="00000000" w:rsidR="00000000" w:rsidRPr="00000000">
              <w:rPr>
                <w:b w:val="0"/>
                <w:color w:val="000000"/>
                <w:sz w:val="20"/>
                <w:szCs w:val="20"/>
                <w:rtl w:val="0"/>
              </w:rPr>
              <w:t xml:space="preserve">Gestión Documental</w:t>
            </w:r>
            <w:r w:rsidDel="00000000" w:rsidR="00000000" w:rsidRPr="00000000">
              <w:rPr>
                <w:rtl w:val="0"/>
              </w:rPr>
            </w:r>
          </w:p>
        </w:tc>
        <w:tc>
          <w:tcPr>
            <w:vAlign w:val="center"/>
          </w:tcPr>
          <w:p w:rsidR="00000000" w:rsidDel="00000000" w:rsidP="00000000" w:rsidRDefault="00000000" w:rsidRPr="00000000" w14:paraId="000001F1">
            <w:pPr>
              <w:jc w:val="center"/>
              <w:rPr>
                <w:color w:val="000000"/>
                <w:sz w:val="20"/>
                <w:szCs w:val="20"/>
              </w:rPr>
            </w:pPr>
            <w:r w:rsidDel="00000000" w:rsidR="00000000" w:rsidRPr="00000000">
              <w:rPr>
                <w:sz w:val="20"/>
                <w:szCs w:val="20"/>
                <w:rtl w:val="0"/>
              </w:rPr>
              <w:t xml:space="preserve">76,33</w:t>
            </w:r>
            <w:r w:rsidDel="00000000" w:rsidR="00000000" w:rsidRPr="00000000">
              <w:rPr>
                <w:rtl w:val="0"/>
              </w:rPr>
            </w:r>
          </w:p>
        </w:tc>
        <w:tc>
          <w:tcPr>
            <w:vAlign w:val="center"/>
          </w:tcPr>
          <w:p w:rsidR="00000000" w:rsidDel="00000000" w:rsidP="00000000" w:rsidRDefault="00000000" w:rsidRPr="00000000" w14:paraId="000001F2">
            <w:pPr>
              <w:jc w:val="center"/>
              <w:rPr>
                <w:color w:val="000000"/>
                <w:sz w:val="20"/>
                <w:szCs w:val="20"/>
              </w:rPr>
            </w:pPr>
            <w:r w:rsidDel="00000000" w:rsidR="00000000" w:rsidRPr="00000000">
              <w:rPr>
                <w:sz w:val="20"/>
                <w:szCs w:val="20"/>
                <w:rtl w:val="0"/>
              </w:rPr>
              <w:t xml:space="preserve">87,48</w:t>
            </w:r>
            <w:r w:rsidDel="00000000" w:rsidR="00000000" w:rsidRPr="00000000">
              <w:rPr>
                <w:rtl w:val="0"/>
              </w:rPr>
            </w:r>
          </w:p>
        </w:tc>
        <w:tc>
          <w:tcPr>
            <w:vAlign w:val="center"/>
          </w:tcPr>
          <w:p w:rsidR="00000000" w:rsidDel="00000000" w:rsidP="00000000" w:rsidRDefault="00000000" w:rsidRPr="00000000" w14:paraId="000001F3">
            <w:pPr>
              <w:jc w:val="center"/>
              <w:rPr>
                <w:color w:val="000000"/>
                <w:sz w:val="20"/>
                <w:szCs w:val="20"/>
              </w:rPr>
            </w:pPr>
            <w:r w:rsidDel="00000000" w:rsidR="00000000" w:rsidRPr="00000000">
              <w:rPr>
                <w:sz w:val="20"/>
                <w:szCs w:val="20"/>
                <w:rtl w:val="0"/>
              </w:rPr>
              <w:t xml:space="preserve">91,6</w:t>
            </w:r>
            <w:r w:rsidDel="00000000" w:rsidR="00000000" w:rsidRPr="00000000">
              <w:rPr>
                <w:rtl w:val="0"/>
              </w:rPr>
            </w:r>
          </w:p>
        </w:tc>
        <w:tc>
          <w:tcPr>
            <w:vAlign w:val="center"/>
          </w:tcPr>
          <w:p w:rsidR="00000000" w:rsidDel="00000000" w:rsidP="00000000" w:rsidRDefault="00000000" w:rsidRPr="00000000" w14:paraId="000001F4">
            <w:pPr>
              <w:jc w:val="center"/>
              <w:rPr>
                <w:color w:val="000000"/>
                <w:sz w:val="20"/>
                <w:szCs w:val="20"/>
              </w:rPr>
            </w:pPr>
            <w:r w:rsidDel="00000000" w:rsidR="00000000" w:rsidRPr="00000000">
              <w:rPr>
                <w:color w:val="000000"/>
                <w:sz w:val="20"/>
                <w:szCs w:val="20"/>
                <w:rtl w:val="0"/>
              </w:rPr>
              <w:t xml:space="preserve">85,5</w:t>
            </w:r>
          </w:p>
        </w:tc>
      </w:tr>
      <w:tr>
        <w:trPr>
          <w:cantSplit w:val="0"/>
          <w:tblHeader w:val="0"/>
        </w:trPr>
        <w:tc>
          <w:tcPr>
            <w:shd w:fill="d9d9d9" w:val="clear"/>
            <w:vAlign w:val="center"/>
          </w:tcPr>
          <w:p w:rsidR="00000000" w:rsidDel="00000000" w:rsidP="00000000" w:rsidRDefault="00000000" w:rsidRPr="00000000" w14:paraId="000001F5">
            <w:pPr>
              <w:rPr>
                <w:color w:val="000000"/>
                <w:sz w:val="20"/>
                <w:szCs w:val="20"/>
              </w:rPr>
            </w:pPr>
            <w:r w:rsidDel="00000000" w:rsidR="00000000" w:rsidRPr="00000000">
              <w:rPr>
                <w:b w:val="0"/>
                <w:color w:val="000000"/>
                <w:sz w:val="20"/>
                <w:szCs w:val="20"/>
                <w:rtl w:val="0"/>
              </w:rPr>
              <w:t xml:space="preserve">Gestión de la Información Estadística</w:t>
            </w:r>
            <w:r w:rsidDel="00000000" w:rsidR="00000000" w:rsidRPr="00000000">
              <w:rPr>
                <w:rtl w:val="0"/>
              </w:rPr>
            </w:r>
          </w:p>
        </w:tc>
        <w:tc>
          <w:tcPr>
            <w:vAlign w:val="center"/>
          </w:tcPr>
          <w:p w:rsidR="00000000" w:rsidDel="00000000" w:rsidP="00000000" w:rsidRDefault="00000000" w:rsidRPr="00000000" w14:paraId="000001F6">
            <w:pPr>
              <w:jc w:val="center"/>
              <w:rPr>
                <w:color w:val="000000"/>
                <w:sz w:val="20"/>
                <w:szCs w:val="20"/>
              </w:rPr>
            </w:pPr>
            <w:r w:rsidDel="00000000" w:rsidR="00000000" w:rsidRPr="00000000">
              <w:rPr>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F7">
            <w:pPr>
              <w:jc w:val="center"/>
              <w:rPr>
                <w:color w:val="000000"/>
                <w:sz w:val="20"/>
                <w:szCs w:val="20"/>
              </w:rPr>
            </w:pPr>
            <w:r w:rsidDel="00000000" w:rsidR="00000000" w:rsidRPr="00000000">
              <w:rPr>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F8">
            <w:pPr>
              <w:jc w:val="center"/>
              <w:rPr>
                <w:color w:val="000000"/>
                <w:sz w:val="20"/>
                <w:szCs w:val="20"/>
              </w:rPr>
            </w:pPr>
            <w:r w:rsidDel="00000000" w:rsidR="00000000" w:rsidRPr="00000000">
              <w:rPr>
                <w:sz w:val="20"/>
                <w:szCs w:val="20"/>
                <w:rtl w:val="0"/>
              </w:rPr>
              <w:t xml:space="preserve">89,7</w:t>
            </w:r>
            <w:r w:rsidDel="00000000" w:rsidR="00000000" w:rsidRPr="00000000">
              <w:rPr>
                <w:rtl w:val="0"/>
              </w:rPr>
            </w:r>
          </w:p>
        </w:tc>
        <w:tc>
          <w:tcPr>
            <w:vAlign w:val="center"/>
          </w:tcPr>
          <w:p w:rsidR="00000000" w:rsidDel="00000000" w:rsidP="00000000" w:rsidRDefault="00000000" w:rsidRPr="00000000" w14:paraId="000001F9">
            <w:pPr>
              <w:jc w:val="center"/>
              <w:rPr>
                <w:color w:val="000000"/>
                <w:sz w:val="20"/>
                <w:szCs w:val="20"/>
              </w:rPr>
            </w:pPr>
            <w:r w:rsidDel="00000000" w:rsidR="00000000" w:rsidRPr="00000000">
              <w:rPr>
                <w:color w:val="000000"/>
                <w:sz w:val="20"/>
                <w:szCs w:val="20"/>
                <w:rtl w:val="0"/>
              </w:rPr>
              <w:t xml:space="preserve">77,5</w:t>
            </w:r>
          </w:p>
        </w:tc>
      </w:tr>
      <w:tr>
        <w:trPr>
          <w:cantSplit w:val="0"/>
          <w:tblHeader w:val="0"/>
        </w:trPr>
        <w:tc>
          <w:tcPr>
            <w:shd w:fill="d9d9d9" w:val="clear"/>
            <w:vAlign w:val="center"/>
          </w:tcPr>
          <w:p w:rsidR="00000000" w:rsidDel="00000000" w:rsidP="00000000" w:rsidRDefault="00000000" w:rsidRPr="00000000" w14:paraId="000001FA">
            <w:pPr>
              <w:rPr>
                <w:color w:val="000000"/>
                <w:sz w:val="20"/>
                <w:szCs w:val="20"/>
              </w:rPr>
            </w:pPr>
            <w:r w:rsidDel="00000000" w:rsidR="00000000" w:rsidRPr="00000000">
              <w:rPr>
                <w:color w:val="000000"/>
                <w:sz w:val="20"/>
                <w:szCs w:val="20"/>
                <w:rtl w:val="0"/>
              </w:rPr>
              <w:t xml:space="preserve">Gestión del Conocimiento y la Innovación</w:t>
            </w:r>
          </w:p>
        </w:tc>
        <w:tc>
          <w:tcPr>
            <w:vAlign w:val="center"/>
          </w:tcPr>
          <w:p w:rsidR="00000000" w:rsidDel="00000000" w:rsidP="00000000" w:rsidRDefault="00000000" w:rsidRPr="00000000" w14:paraId="000001FB">
            <w:pPr>
              <w:jc w:val="center"/>
              <w:rPr>
                <w:color w:val="000000"/>
                <w:sz w:val="20"/>
                <w:szCs w:val="20"/>
              </w:rPr>
            </w:pPr>
            <w:r w:rsidDel="00000000" w:rsidR="00000000" w:rsidRPr="00000000">
              <w:rPr>
                <w:sz w:val="20"/>
                <w:szCs w:val="20"/>
                <w:rtl w:val="0"/>
              </w:rPr>
              <w:t xml:space="preserve">76,33</w:t>
            </w:r>
            <w:r w:rsidDel="00000000" w:rsidR="00000000" w:rsidRPr="00000000">
              <w:rPr>
                <w:rtl w:val="0"/>
              </w:rPr>
            </w:r>
          </w:p>
        </w:tc>
        <w:tc>
          <w:tcPr>
            <w:vAlign w:val="center"/>
          </w:tcPr>
          <w:p w:rsidR="00000000" w:rsidDel="00000000" w:rsidP="00000000" w:rsidRDefault="00000000" w:rsidRPr="00000000" w14:paraId="000001FC">
            <w:pPr>
              <w:jc w:val="center"/>
              <w:rPr>
                <w:color w:val="000000"/>
                <w:sz w:val="20"/>
                <w:szCs w:val="20"/>
              </w:rPr>
            </w:pPr>
            <w:r w:rsidDel="00000000" w:rsidR="00000000" w:rsidRPr="00000000">
              <w:rPr>
                <w:sz w:val="20"/>
                <w:szCs w:val="20"/>
                <w:rtl w:val="0"/>
              </w:rPr>
              <w:t xml:space="preserve">72,66</w:t>
            </w:r>
            <w:r w:rsidDel="00000000" w:rsidR="00000000" w:rsidRPr="00000000">
              <w:rPr>
                <w:rtl w:val="0"/>
              </w:rPr>
            </w:r>
          </w:p>
        </w:tc>
        <w:tc>
          <w:tcPr>
            <w:vAlign w:val="center"/>
          </w:tcPr>
          <w:p w:rsidR="00000000" w:rsidDel="00000000" w:rsidP="00000000" w:rsidRDefault="00000000" w:rsidRPr="00000000" w14:paraId="000001FD">
            <w:pPr>
              <w:jc w:val="center"/>
              <w:rPr>
                <w:color w:val="000000"/>
                <w:sz w:val="20"/>
                <w:szCs w:val="20"/>
              </w:rPr>
            </w:pPr>
            <w:r w:rsidDel="00000000" w:rsidR="00000000" w:rsidRPr="00000000">
              <w:rPr>
                <w:sz w:val="20"/>
                <w:szCs w:val="20"/>
                <w:rtl w:val="0"/>
              </w:rPr>
              <w:t xml:space="preserve">81,7</w:t>
            </w:r>
            <w:r w:rsidDel="00000000" w:rsidR="00000000" w:rsidRPr="00000000">
              <w:rPr>
                <w:rtl w:val="0"/>
              </w:rPr>
            </w:r>
          </w:p>
        </w:tc>
        <w:tc>
          <w:tcPr>
            <w:vAlign w:val="center"/>
          </w:tcPr>
          <w:p w:rsidR="00000000" w:rsidDel="00000000" w:rsidP="00000000" w:rsidRDefault="00000000" w:rsidRPr="00000000" w14:paraId="000001FE">
            <w:pPr>
              <w:jc w:val="center"/>
              <w:rPr>
                <w:color w:val="000000"/>
                <w:sz w:val="20"/>
                <w:szCs w:val="20"/>
              </w:rPr>
            </w:pPr>
            <w:r w:rsidDel="00000000" w:rsidR="00000000" w:rsidRPr="00000000">
              <w:rPr>
                <w:color w:val="000000"/>
                <w:sz w:val="20"/>
                <w:szCs w:val="20"/>
                <w:rtl w:val="0"/>
              </w:rPr>
              <w:t xml:space="preserve">94,4</w:t>
            </w:r>
          </w:p>
        </w:tc>
      </w:tr>
      <w:tr>
        <w:trPr>
          <w:cantSplit w:val="0"/>
          <w:tblHeader w:val="0"/>
        </w:trPr>
        <w:tc>
          <w:tcPr>
            <w:shd w:fill="d9d9d9" w:val="clear"/>
            <w:vAlign w:val="center"/>
          </w:tcPr>
          <w:p w:rsidR="00000000" w:rsidDel="00000000" w:rsidP="00000000" w:rsidRDefault="00000000" w:rsidRPr="00000000" w14:paraId="000001FF">
            <w:pPr>
              <w:rPr>
                <w:color w:val="000000"/>
                <w:sz w:val="20"/>
                <w:szCs w:val="20"/>
              </w:rPr>
            </w:pPr>
            <w:r w:rsidDel="00000000" w:rsidR="00000000" w:rsidRPr="00000000">
              <w:rPr>
                <w:b w:val="0"/>
                <w:color w:val="000000"/>
                <w:sz w:val="20"/>
                <w:szCs w:val="20"/>
                <w:rtl w:val="0"/>
              </w:rPr>
              <w:t xml:space="preserve">Gestión del Conocimiento y la Innovación</w:t>
            </w:r>
            <w:r w:rsidDel="00000000" w:rsidR="00000000" w:rsidRPr="00000000">
              <w:rPr>
                <w:rtl w:val="0"/>
              </w:rPr>
            </w:r>
          </w:p>
        </w:tc>
        <w:tc>
          <w:tcPr>
            <w:vAlign w:val="center"/>
          </w:tcPr>
          <w:p w:rsidR="00000000" w:rsidDel="00000000" w:rsidP="00000000" w:rsidRDefault="00000000" w:rsidRPr="00000000" w14:paraId="00000200">
            <w:pPr>
              <w:jc w:val="center"/>
              <w:rPr>
                <w:color w:val="000000"/>
                <w:sz w:val="20"/>
                <w:szCs w:val="20"/>
              </w:rPr>
            </w:pPr>
            <w:r w:rsidDel="00000000" w:rsidR="00000000" w:rsidRPr="00000000">
              <w:rPr>
                <w:sz w:val="20"/>
                <w:szCs w:val="20"/>
                <w:rtl w:val="0"/>
              </w:rPr>
              <w:t xml:space="preserve">81,55</w:t>
            </w:r>
            <w:r w:rsidDel="00000000" w:rsidR="00000000" w:rsidRPr="00000000">
              <w:rPr>
                <w:rtl w:val="0"/>
              </w:rPr>
            </w:r>
          </w:p>
        </w:tc>
        <w:tc>
          <w:tcPr>
            <w:vAlign w:val="center"/>
          </w:tcPr>
          <w:p w:rsidR="00000000" w:rsidDel="00000000" w:rsidP="00000000" w:rsidRDefault="00000000" w:rsidRPr="00000000" w14:paraId="00000201">
            <w:pPr>
              <w:jc w:val="center"/>
              <w:rPr>
                <w:color w:val="000000"/>
                <w:sz w:val="20"/>
                <w:szCs w:val="20"/>
              </w:rPr>
            </w:pPr>
            <w:r w:rsidDel="00000000" w:rsidR="00000000" w:rsidRPr="00000000">
              <w:rPr>
                <w:sz w:val="20"/>
                <w:szCs w:val="20"/>
                <w:rtl w:val="0"/>
              </w:rPr>
              <w:t xml:space="preserve">72,66</w:t>
            </w:r>
            <w:r w:rsidDel="00000000" w:rsidR="00000000" w:rsidRPr="00000000">
              <w:rPr>
                <w:rtl w:val="0"/>
              </w:rPr>
            </w:r>
          </w:p>
        </w:tc>
        <w:tc>
          <w:tcPr>
            <w:vAlign w:val="center"/>
          </w:tcPr>
          <w:p w:rsidR="00000000" w:rsidDel="00000000" w:rsidP="00000000" w:rsidRDefault="00000000" w:rsidRPr="00000000" w14:paraId="00000202">
            <w:pPr>
              <w:jc w:val="center"/>
              <w:rPr>
                <w:color w:val="000000"/>
                <w:sz w:val="20"/>
                <w:szCs w:val="20"/>
              </w:rPr>
            </w:pPr>
            <w:r w:rsidDel="00000000" w:rsidR="00000000" w:rsidRPr="00000000">
              <w:rPr>
                <w:sz w:val="20"/>
                <w:szCs w:val="20"/>
                <w:rtl w:val="0"/>
              </w:rPr>
              <w:t xml:space="preserve">81,7</w:t>
            </w:r>
            <w:r w:rsidDel="00000000" w:rsidR="00000000" w:rsidRPr="00000000">
              <w:rPr>
                <w:rtl w:val="0"/>
              </w:rPr>
            </w:r>
          </w:p>
        </w:tc>
        <w:tc>
          <w:tcPr>
            <w:vAlign w:val="center"/>
          </w:tcPr>
          <w:p w:rsidR="00000000" w:rsidDel="00000000" w:rsidP="00000000" w:rsidRDefault="00000000" w:rsidRPr="00000000" w14:paraId="00000203">
            <w:pPr>
              <w:jc w:val="center"/>
              <w:rPr>
                <w:color w:val="000000"/>
                <w:sz w:val="20"/>
                <w:szCs w:val="20"/>
              </w:rPr>
            </w:pPr>
            <w:r w:rsidDel="00000000" w:rsidR="00000000" w:rsidRPr="00000000">
              <w:rPr>
                <w:color w:val="000000"/>
                <w:sz w:val="20"/>
                <w:szCs w:val="20"/>
                <w:rtl w:val="0"/>
              </w:rPr>
              <w:t xml:space="preserve">94,4</w:t>
            </w:r>
          </w:p>
        </w:tc>
      </w:tr>
      <w:tr>
        <w:trPr>
          <w:cantSplit w:val="0"/>
          <w:tblHeader w:val="0"/>
        </w:trPr>
        <w:tc>
          <w:tcPr>
            <w:shd w:fill="d9d9d9" w:val="clear"/>
            <w:vAlign w:val="center"/>
          </w:tcPr>
          <w:p w:rsidR="00000000" w:rsidDel="00000000" w:rsidP="00000000" w:rsidRDefault="00000000" w:rsidRPr="00000000" w14:paraId="00000204">
            <w:pPr>
              <w:rPr>
                <w:color w:val="000000"/>
                <w:sz w:val="20"/>
                <w:szCs w:val="20"/>
              </w:rPr>
            </w:pPr>
            <w:r w:rsidDel="00000000" w:rsidR="00000000" w:rsidRPr="00000000">
              <w:rPr>
                <w:color w:val="000000"/>
                <w:sz w:val="20"/>
                <w:szCs w:val="20"/>
                <w:rtl w:val="0"/>
              </w:rPr>
              <w:t xml:space="preserve">Control Interno</w:t>
            </w:r>
          </w:p>
        </w:tc>
        <w:tc>
          <w:tcPr>
            <w:vAlign w:val="center"/>
          </w:tcPr>
          <w:p w:rsidR="00000000" w:rsidDel="00000000" w:rsidP="00000000" w:rsidRDefault="00000000" w:rsidRPr="00000000" w14:paraId="00000205">
            <w:pPr>
              <w:jc w:val="center"/>
              <w:rPr>
                <w:color w:val="000000"/>
                <w:sz w:val="20"/>
                <w:szCs w:val="20"/>
              </w:rPr>
            </w:pPr>
            <w:r w:rsidDel="00000000" w:rsidR="00000000" w:rsidRPr="00000000">
              <w:rPr>
                <w:sz w:val="20"/>
                <w:szCs w:val="20"/>
                <w:rtl w:val="0"/>
              </w:rPr>
              <w:t xml:space="preserve">81,55</w:t>
            </w:r>
            <w:r w:rsidDel="00000000" w:rsidR="00000000" w:rsidRPr="00000000">
              <w:rPr>
                <w:rtl w:val="0"/>
              </w:rPr>
            </w:r>
          </w:p>
        </w:tc>
        <w:tc>
          <w:tcPr>
            <w:vAlign w:val="center"/>
          </w:tcPr>
          <w:p w:rsidR="00000000" w:rsidDel="00000000" w:rsidP="00000000" w:rsidRDefault="00000000" w:rsidRPr="00000000" w14:paraId="00000206">
            <w:pPr>
              <w:jc w:val="center"/>
              <w:rPr>
                <w:color w:val="000000"/>
                <w:sz w:val="20"/>
                <w:szCs w:val="20"/>
              </w:rPr>
            </w:pPr>
            <w:r w:rsidDel="00000000" w:rsidR="00000000" w:rsidRPr="00000000">
              <w:rPr>
                <w:sz w:val="20"/>
                <w:szCs w:val="20"/>
                <w:rtl w:val="0"/>
              </w:rPr>
              <w:t xml:space="preserve">73,8</w:t>
            </w:r>
            <w:r w:rsidDel="00000000" w:rsidR="00000000" w:rsidRPr="00000000">
              <w:rPr>
                <w:rtl w:val="0"/>
              </w:rPr>
            </w:r>
          </w:p>
        </w:tc>
        <w:tc>
          <w:tcPr>
            <w:vAlign w:val="center"/>
          </w:tcPr>
          <w:p w:rsidR="00000000" w:rsidDel="00000000" w:rsidP="00000000" w:rsidRDefault="00000000" w:rsidRPr="00000000" w14:paraId="00000207">
            <w:pPr>
              <w:jc w:val="center"/>
              <w:rPr>
                <w:color w:val="000000"/>
                <w:sz w:val="20"/>
                <w:szCs w:val="20"/>
              </w:rPr>
            </w:pPr>
            <w:r w:rsidDel="00000000" w:rsidR="00000000" w:rsidRPr="00000000">
              <w:rPr>
                <w:sz w:val="20"/>
                <w:szCs w:val="20"/>
                <w:rtl w:val="0"/>
              </w:rPr>
              <w:t xml:space="preserve">82,4</w:t>
            </w:r>
            <w:r w:rsidDel="00000000" w:rsidR="00000000" w:rsidRPr="00000000">
              <w:rPr>
                <w:rtl w:val="0"/>
              </w:rPr>
            </w:r>
          </w:p>
        </w:tc>
        <w:tc>
          <w:tcPr>
            <w:vAlign w:val="center"/>
          </w:tcPr>
          <w:p w:rsidR="00000000" w:rsidDel="00000000" w:rsidP="00000000" w:rsidRDefault="00000000" w:rsidRPr="00000000" w14:paraId="00000208">
            <w:pPr>
              <w:jc w:val="center"/>
              <w:rPr>
                <w:color w:val="000000"/>
                <w:sz w:val="20"/>
                <w:szCs w:val="20"/>
              </w:rPr>
            </w:pPr>
            <w:r w:rsidDel="00000000" w:rsidR="00000000" w:rsidRPr="00000000">
              <w:rPr>
                <w:color w:val="000000"/>
                <w:sz w:val="20"/>
                <w:szCs w:val="20"/>
                <w:rtl w:val="0"/>
              </w:rPr>
              <w:t xml:space="preserve">92,1</w:t>
            </w:r>
          </w:p>
        </w:tc>
      </w:tr>
      <w:tr>
        <w:trPr>
          <w:cantSplit w:val="0"/>
          <w:tblHeader w:val="0"/>
        </w:trPr>
        <w:tc>
          <w:tcPr>
            <w:shd w:fill="d9d9d9" w:val="clear"/>
            <w:vAlign w:val="center"/>
          </w:tcPr>
          <w:p w:rsidR="00000000" w:rsidDel="00000000" w:rsidP="00000000" w:rsidRDefault="00000000" w:rsidRPr="00000000" w14:paraId="00000209">
            <w:pPr>
              <w:rPr>
                <w:color w:val="000000"/>
                <w:sz w:val="20"/>
                <w:szCs w:val="20"/>
              </w:rPr>
            </w:pPr>
            <w:r w:rsidDel="00000000" w:rsidR="00000000" w:rsidRPr="00000000">
              <w:rPr>
                <w:b w:val="0"/>
                <w:color w:val="000000"/>
                <w:sz w:val="20"/>
                <w:szCs w:val="20"/>
                <w:rtl w:val="0"/>
              </w:rPr>
              <w:t xml:space="preserve">Control Interno</w:t>
            </w:r>
            <w:r w:rsidDel="00000000" w:rsidR="00000000" w:rsidRPr="00000000">
              <w:rPr>
                <w:rtl w:val="0"/>
              </w:rPr>
            </w:r>
          </w:p>
        </w:tc>
        <w:tc>
          <w:tcPr>
            <w:vAlign w:val="center"/>
          </w:tcPr>
          <w:p w:rsidR="00000000" w:rsidDel="00000000" w:rsidP="00000000" w:rsidRDefault="00000000" w:rsidRPr="00000000" w14:paraId="0000020A">
            <w:pPr>
              <w:jc w:val="center"/>
              <w:rPr>
                <w:color w:val="000000"/>
                <w:sz w:val="20"/>
                <w:szCs w:val="20"/>
              </w:rPr>
            </w:pPr>
            <w:r w:rsidDel="00000000" w:rsidR="00000000" w:rsidRPr="00000000">
              <w:rPr>
                <w:sz w:val="20"/>
                <w:szCs w:val="20"/>
                <w:rtl w:val="0"/>
              </w:rPr>
              <w:t xml:space="preserve">81,55</w:t>
            </w:r>
            <w:r w:rsidDel="00000000" w:rsidR="00000000" w:rsidRPr="00000000">
              <w:rPr>
                <w:rtl w:val="0"/>
              </w:rPr>
            </w:r>
          </w:p>
        </w:tc>
        <w:tc>
          <w:tcPr>
            <w:vAlign w:val="center"/>
          </w:tcPr>
          <w:p w:rsidR="00000000" w:rsidDel="00000000" w:rsidP="00000000" w:rsidRDefault="00000000" w:rsidRPr="00000000" w14:paraId="0000020B">
            <w:pPr>
              <w:jc w:val="center"/>
              <w:rPr>
                <w:color w:val="000000"/>
                <w:sz w:val="20"/>
                <w:szCs w:val="20"/>
              </w:rPr>
            </w:pPr>
            <w:r w:rsidDel="00000000" w:rsidR="00000000" w:rsidRPr="00000000">
              <w:rPr>
                <w:sz w:val="20"/>
                <w:szCs w:val="20"/>
                <w:rtl w:val="0"/>
              </w:rPr>
              <w:t xml:space="preserve">73,8</w:t>
            </w:r>
            <w:r w:rsidDel="00000000" w:rsidR="00000000" w:rsidRPr="00000000">
              <w:rPr>
                <w:rtl w:val="0"/>
              </w:rPr>
            </w:r>
          </w:p>
        </w:tc>
        <w:tc>
          <w:tcPr>
            <w:vAlign w:val="center"/>
          </w:tcPr>
          <w:p w:rsidR="00000000" w:rsidDel="00000000" w:rsidP="00000000" w:rsidRDefault="00000000" w:rsidRPr="00000000" w14:paraId="0000020C">
            <w:pPr>
              <w:jc w:val="center"/>
              <w:rPr>
                <w:color w:val="000000"/>
                <w:sz w:val="20"/>
                <w:szCs w:val="20"/>
              </w:rPr>
            </w:pPr>
            <w:r w:rsidDel="00000000" w:rsidR="00000000" w:rsidRPr="00000000">
              <w:rPr>
                <w:sz w:val="20"/>
                <w:szCs w:val="20"/>
                <w:rtl w:val="0"/>
              </w:rPr>
              <w:t xml:space="preserve">82,4</w:t>
            </w:r>
            <w:r w:rsidDel="00000000" w:rsidR="00000000" w:rsidRPr="00000000">
              <w:rPr>
                <w:rtl w:val="0"/>
              </w:rPr>
            </w:r>
          </w:p>
        </w:tc>
        <w:tc>
          <w:tcPr>
            <w:vAlign w:val="center"/>
          </w:tcPr>
          <w:p w:rsidR="00000000" w:rsidDel="00000000" w:rsidP="00000000" w:rsidRDefault="00000000" w:rsidRPr="00000000" w14:paraId="0000020D">
            <w:pPr>
              <w:jc w:val="center"/>
              <w:rPr>
                <w:color w:val="000000"/>
                <w:sz w:val="20"/>
                <w:szCs w:val="20"/>
              </w:rPr>
            </w:pPr>
            <w:r w:rsidDel="00000000" w:rsidR="00000000" w:rsidRPr="00000000">
              <w:rPr>
                <w:color w:val="000000"/>
                <w:sz w:val="20"/>
                <w:szCs w:val="20"/>
                <w:rtl w:val="0"/>
              </w:rPr>
              <w:t xml:space="preserve">92,1</w:t>
            </w:r>
          </w:p>
        </w:tc>
      </w:tr>
    </w:tbl>
    <w:p w:rsidR="00000000" w:rsidDel="00000000" w:rsidP="00000000" w:rsidRDefault="00000000" w:rsidRPr="00000000" w14:paraId="0000020E">
      <w:pPr>
        <w:jc w:val="center"/>
        <w:rPr>
          <w:rFonts w:ascii="Calibri" w:cs="Calibri" w:eastAsia="Calibri" w:hAnsi="Calibri"/>
          <w:b w:val="1"/>
          <w:i w:val="1"/>
          <w:highlight w:val="white"/>
        </w:rPr>
      </w:pPr>
      <w:r w:rsidDel="00000000" w:rsidR="00000000" w:rsidRPr="00000000">
        <w:rPr>
          <w:rFonts w:ascii="Calibri" w:cs="Calibri" w:eastAsia="Calibri" w:hAnsi="Calibri"/>
          <w:b w:val="1"/>
          <w:i w:val="1"/>
          <w:rtl w:val="0"/>
        </w:rPr>
        <w:t xml:space="preserve">Fuente</w:t>
      </w:r>
      <w:r w:rsidDel="00000000" w:rsidR="00000000" w:rsidRPr="00000000">
        <w:rPr>
          <w:rFonts w:ascii="Calibri" w:cs="Calibri" w:eastAsia="Calibri" w:hAnsi="Calibri"/>
          <w:b w:val="1"/>
          <w:i w:val="1"/>
          <w:highlight w:val="white"/>
          <w:rtl w:val="0"/>
        </w:rPr>
        <w:t xml:space="preserve">:  Elaboración propia,2023</w:t>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before="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De acuerdo con la anterior tabla, durante los años 2019, 2020 y 2021, las políticas que han mantenido un puntaje alto y lo han ido incrementando son: </w:t>
      </w:r>
      <w:r w:rsidDel="00000000" w:rsidR="00000000" w:rsidRPr="00000000">
        <w:rPr>
          <w:rFonts w:ascii="Calibri" w:cs="Calibri" w:eastAsia="Calibri" w:hAnsi="Calibri"/>
          <w:b w:val="1"/>
          <w:sz w:val="22"/>
          <w:szCs w:val="22"/>
          <w:highlight w:val="white"/>
          <w:rtl w:val="0"/>
        </w:rPr>
        <w:t xml:space="preserve">Gobierno Digital,</w:t>
      </w:r>
      <w:r w:rsidDel="00000000" w:rsidR="00000000" w:rsidRPr="00000000">
        <w:rPr>
          <w:rFonts w:ascii="Calibri" w:cs="Calibri" w:eastAsia="Calibri" w:hAnsi="Calibri"/>
          <w:sz w:val="22"/>
          <w:szCs w:val="22"/>
          <w:highlight w:val="white"/>
          <w:rtl w:val="0"/>
        </w:rPr>
        <w:t xml:space="preserve"> </w:t>
      </w:r>
      <w:r w:rsidDel="00000000" w:rsidR="00000000" w:rsidRPr="00000000">
        <w:rPr>
          <w:rFonts w:ascii="Calibri" w:cs="Calibri" w:eastAsia="Calibri" w:hAnsi="Calibri"/>
          <w:b w:val="1"/>
          <w:sz w:val="22"/>
          <w:szCs w:val="22"/>
          <w:highlight w:val="white"/>
          <w:rtl w:val="0"/>
        </w:rPr>
        <w:t xml:space="preserve">Racionalización de trámites </w:t>
      </w:r>
      <w:r w:rsidDel="00000000" w:rsidR="00000000" w:rsidRPr="00000000">
        <w:rPr>
          <w:rFonts w:ascii="Calibri" w:cs="Calibri" w:eastAsia="Calibri" w:hAnsi="Calibri"/>
          <w:sz w:val="22"/>
          <w:szCs w:val="22"/>
          <w:highlight w:val="white"/>
          <w:rtl w:val="0"/>
        </w:rPr>
        <w:t xml:space="preserve">y, </w:t>
      </w:r>
      <w:r w:rsidDel="00000000" w:rsidR="00000000" w:rsidRPr="00000000">
        <w:rPr>
          <w:rFonts w:ascii="Calibri" w:cs="Calibri" w:eastAsia="Calibri" w:hAnsi="Calibri"/>
          <w:b w:val="1"/>
          <w:sz w:val="22"/>
          <w:szCs w:val="22"/>
          <w:highlight w:val="white"/>
          <w:rtl w:val="0"/>
        </w:rPr>
        <w:t xml:space="preserve">Fortalecimiento Organizacional y Simplificación de Procesos</w:t>
      </w:r>
      <w:r w:rsidDel="00000000" w:rsidR="00000000" w:rsidRPr="00000000">
        <w:rPr>
          <w:rFonts w:ascii="Calibri" w:cs="Calibri" w:eastAsia="Calibri" w:hAnsi="Calibri"/>
          <w:sz w:val="22"/>
          <w:szCs w:val="22"/>
          <w:highlight w:val="white"/>
          <w:rtl w:val="0"/>
        </w:rPr>
        <w:t xml:space="preserve">. Por otra parte, las políticas que han tenido puntajes inferiores a 82 y por lo tanto, deben mejorar su puntaje son: integridad, </w:t>
      </w:r>
      <w:r w:rsidDel="00000000" w:rsidR="00000000" w:rsidRPr="00000000">
        <w:rPr>
          <w:rFonts w:ascii="Calibri" w:cs="Calibri" w:eastAsia="Calibri" w:hAnsi="Calibri"/>
          <w:sz w:val="22"/>
          <w:szCs w:val="22"/>
          <w:rtl w:val="0"/>
        </w:rPr>
        <w:t xml:space="preserve">Seguimiento y Evaluación del Desempeño Institucional, Gestión del Conocimiento y la Innovación y Seguridad Digital. Las demás políticas en 2021 se encontraban en el rango de 82 a 92 puntos. </w:t>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before="12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1">
      <w:pPr>
        <w:pStyle w:val="Heading2"/>
        <w:keepLines w:val="1"/>
        <w:rPr>
          <w:rFonts w:ascii="Calibri" w:cs="Calibri" w:eastAsia="Calibri" w:hAnsi="Calibri"/>
          <w:sz w:val="22"/>
          <w:szCs w:val="22"/>
        </w:rPr>
      </w:pPr>
      <w:bookmarkStart w:colFirst="0" w:colLast="0" w:name="_heading=h.2r0uhxc" w:id="21"/>
      <w:bookmarkEnd w:id="21"/>
      <w:r w:rsidDel="00000000" w:rsidR="00000000" w:rsidRPr="00000000">
        <w:rPr>
          <w:rFonts w:ascii="Calibri" w:cs="Calibri" w:eastAsia="Calibri" w:hAnsi="Calibri"/>
          <w:sz w:val="22"/>
          <w:szCs w:val="22"/>
          <w:rtl w:val="0"/>
        </w:rPr>
        <w:t xml:space="preserve">2.1</w:t>
        <w:tab/>
        <w:t xml:space="preserve">DIMENSIÓN TALENTO HUMANO</w:t>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pStyle w:val="Heading3"/>
        <w:keepLines w:val="1"/>
        <w:jc w:val="left"/>
        <w:rPr>
          <w:rFonts w:ascii="Calibri" w:cs="Calibri" w:eastAsia="Calibri" w:hAnsi="Calibri"/>
          <w:b w:val="1"/>
          <w:color w:val="000000"/>
          <w:sz w:val="22"/>
          <w:szCs w:val="22"/>
        </w:rPr>
      </w:pPr>
      <w:bookmarkStart w:colFirst="0" w:colLast="0" w:name="_heading=h.xvir7l" w:id="22"/>
      <w:bookmarkEnd w:id="22"/>
      <w:r w:rsidDel="00000000" w:rsidR="00000000" w:rsidRPr="00000000">
        <w:rPr>
          <w:rFonts w:ascii="Calibri" w:cs="Calibri" w:eastAsia="Calibri" w:hAnsi="Calibri"/>
          <w:b w:val="1"/>
          <w:color w:val="000000"/>
          <w:sz w:val="22"/>
          <w:szCs w:val="22"/>
          <w:rtl w:val="0"/>
        </w:rPr>
        <w:t xml:space="preserve">2.1.1</w:t>
        <w:tab/>
        <w:t xml:space="preserve">GESTIÓN ESTRATÉGICA DEL TALENTO HUMANO</w:t>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Gestión Realizada</w:t>
      </w:r>
    </w:p>
    <w:p w:rsidR="00000000" w:rsidDel="00000000" w:rsidP="00000000" w:rsidRDefault="00000000" w:rsidRPr="00000000" w14:paraId="00000216">
      <w:pPr>
        <w:jc w:val="both"/>
        <w:rPr>
          <w:b w:val="1"/>
        </w:rPr>
      </w:pPr>
      <w:r w:rsidDel="00000000" w:rsidR="00000000" w:rsidRPr="00000000">
        <w:rPr>
          <w:rtl w:val="0"/>
        </w:rPr>
      </w:r>
    </w:p>
    <w:p w:rsidR="00000000" w:rsidDel="00000000" w:rsidP="00000000" w:rsidRDefault="00000000" w:rsidRPr="00000000" w14:paraId="00000217">
      <w:pPr>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El Talento Humano es el activo más importante con el que cuenta la SCRD y el gran factor de éxito que facilita la gestión y el logro de los objetivos y resultados establecidos por la Entidad, en donde todos contribuyen con su trabajo, dedicación y esfuerzo al cumplimiento de la misionalidad, a garantizar los derechos y a responder las demandas de los ciudadanos. Por tal motivo, es de gran satisfacción para la Secretaría, demostrar que el personal vinculado mediante mérito, responde a los perfiles y competencias definidos para atender las prioridades estratégicas y satisfacer las necesidades de los grupos de valor, de acuerdo con la naturaleza de los empleos, la normatividad que los regula y que responde a la estructura óptima de la Entidad.</w:t>
      </w:r>
    </w:p>
    <w:p w:rsidR="00000000" w:rsidDel="00000000" w:rsidP="00000000" w:rsidRDefault="00000000" w:rsidRPr="00000000" w14:paraId="00000218">
      <w:pPr>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219">
      <w:pPr>
        <w:jc w:val="both"/>
        <w:rPr>
          <w:rFonts w:ascii="Calibri" w:cs="Calibri" w:eastAsia="Calibri" w:hAnsi="Calibri"/>
          <w:color w:val="2f5496"/>
          <w:sz w:val="22"/>
          <w:szCs w:val="22"/>
        </w:rPr>
      </w:pPr>
      <w:r w:rsidDel="00000000" w:rsidR="00000000" w:rsidRPr="00000000">
        <w:rPr>
          <w:rFonts w:ascii="Calibri" w:cs="Calibri" w:eastAsia="Calibri" w:hAnsi="Calibri"/>
          <w:sz w:val="22"/>
          <w:szCs w:val="22"/>
          <w:highlight w:val="white"/>
          <w:rtl w:val="0"/>
        </w:rPr>
        <w:t xml:space="preserve">Así mismo, es importante señalar el fortalecimiento en el conocimiento y las competencias de los servidores públicos, de acuerdo con las necesidades institucionales, así como, el compromiso de llevar a cabo sus funciones, bajo atributos de calidad en busca de la mejora y la excelencia, con condiciones de salud y seguridad en el trabajo que preservan su bienestar, con mínimos niveles de riesgos materializados y en el ejercicio de su actuación, los valores del servicio público. </w:t>
      </w:r>
      <w:r w:rsidDel="00000000" w:rsidR="00000000" w:rsidRPr="00000000">
        <w:rPr>
          <w:rtl w:val="0"/>
        </w:rPr>
      </w:r>
    </w:p>
    <w:p w:rsidR="00000000" w:rsidDel="00000000" w:rsidP="00000000" w:rsidRDefault="00000000" w:rsidRPr="00000000" w14:paraId="0000021A">
      <w:pPr>
        <w:jc w:val="center"/>
        <w:rPr>
          <w:rFonts w:ascii="Calibri" w:cs="Calibri" w:eastAsia="Calibri" w:hAnsi="Calibri"/>
          <w:b w:val="1"/>
          <w:i w:val="1"/>
          <w:sz w:val="22"/>
          <w:szCs w:val="22"/>
        </w:rPr>
      </w:pPr>
      <w:r w:rsidDel="00000000" w:rsidR="00000000" w:rsidRPr="00000000">
        <w:rPr>
          <w:rtl w:val="0"/>
        </w:rPr>
      </w:r>
    </w:p>
    <w:p w:rsidR="00000000" w:rsidDel="00000000" w:rsidP="00000000" w:rsidRDefault="00000000" w:rsidRPr="00000000" w14:paraId="0000021B">
      <w:pPr>
        <w:jc w:val="cente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Ilustración Ejemplo</w:t>
      </w:r>
    </w:p>
    <w:tbl>
      <w:tblPr>
        <w:tblStyle w:val="Table5"/>
        <w:tblW w:w="3195.0" w:type="dxa"/>
        <w:jc w:val="center"/>
        <w:tblLayout w:type="fixed"/>
        <w:tblLook w:val="0400"/>
      </w:tblPr>
      <w:tblGrid>
        <w:gridCol w:w="735"/>
        <w:gridCol w:w="1875"/>
        <w:gridCol w:w="585"/>
        <w:tblGridChange w:id="0">
          <w:tblGrid>
            <w:gridCol w:w="735"/>
            <w:gridCol w:w="1875"/>
            <w:gridCol w:w="585"/>
          </w:tblGrid>
        </w:tblGridChange>
      </w:tblGrid>
      <w:tr>
        <w:trPr>
          <w:cantSplit w:val="0"/>
          <w:trHeight w:val="431"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1C">
            <w:pPr>
              <w:jc w:val="center"/>
              <w:rPr>
                <w:b w:val="1"/>
                <w:sz w:val="16"/>
                <w:szCs w:val="16"/>
              </w:rPr>
            </w:pPr>
            <w:r w:rsidDel="00000000" w:rsidR="00000000" w:rsidRPr="00000000">
              <w:rPr>
                <w:b w:val="1"/>
                <w:sz w:val="16"/>
                <w:szCs w:val="16"/>
                <w:rtl w:val="0"/>
              </w:rPr>
              <w:t xml:space="preserve">Puntaje</w:t>
            </w:r>
          </w:p>
        </w:tc>
        <w:tc>
          <w:tcPr>
            <w:tcBorders>
              <w:top w:color="000000" w:space="0" w:sz="4" w:val="single"/>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21D">
            <w:pPr>
              <w:jc w:val="center"/>
              <w:rPr>
                <w:b w:val="1"/>
                <w:sz w:val="16"/>
                <w:szCs w:val="16"/>
              </w:rPr>
            </w:pPr>
            <w:r w:rsidDel="00000000" w:rsidR="00000000" w:rsidRPr="00000000">
              <w:rPr>
                <w:b w:val="1"/>
                <w:sz w:val="16"/>
                <w:szCs w:val="16"/>
                <w:rtl w:val="0"/>
              </w:rPr>
              <w:t xml:space="preserve">Nivel de Cumplimiento</w:t>
            </w:r>
          </w:p>
        </w:tc>
        <w:tc>
          <w:tcPr>
            <w:tcBorders>
              <w:top w:color="000000" w:space="0" w:sz="4" w:val="single"/>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21E">
            <w:pPr>
              <w:jc w:val="center"/>
              <w:rPr>
                <w:b w:val="1"/>
                <w:sz w:val="16"/>
                <w:szCs w:val="16"/>
              </w:rPr>
            </w:pPr>
            <w:r w:rsidDel="00000000" w:rsidR="00000000" w:rsidRPr="00000000">
              <w:rPr>
                <w:b w:val="1"/>
                <w:sz w:val="16"/>
                <w:szCs w:val="16"/>
                <w:rtl w:val="0"/>
              </w:rPr>
              <w:t xml:space="preserve">Color</w:t>
            </w:r>
          </w:p>
        </w:tc>
      </w:tr>
      <w:tr>
        <w:trPr>
          <w:cantSplit w:val="0"/>
          <w:trHeight w:val="219" w:hRule="atLeast"/>
          <w:tblHeader w:val="0"/>
        </w:trPr>
        <w:tc>
          <w:tcPr>
            <w:tcBorders>
              <w:top w:color="000000" w:space="0" w:sz="0" w:val="nil"/>
              <w:left w:color="000000" w:space="0" w:sz="4" w:val="single"/>
              <w:bottom w:color="000000" w:space="0" w:sz="4" w:val="dashed"/>
              <w:right w:color="000000" w:space="0" w:sz="4" w:val="dashed"/>
            </w:tcBorders>
            <w:shd w:fill="auto" w:val="clear"/>
            <w:vAlign w:val="center"/>
          </w:tcPr>
          <w:p w:rsidR="00000000" w:rsidDel="00000000" w:rsidP="00000000" w:rsidRDefault="00000000" w:rsidRPr="00000000" w14:paraId="0000021F">
            <w:pPr>
              <w:jc w:val="center"/>
              <w:rPr>
                <w:sz w:val="16"/>
                <w:szCs w:val="16"/>
              </w:rPr>
            </w:pPr>
            <w:r w:rsidDel="00000000" w:rsidR="00000000" w:rsidRPr="00000000">
              <w:rPr>
                <w:sz w:val="16"/>
                <w:szCs w:val="16"/>
                <w:rtl w:val="0"/>
              </w:rPr>
              <w:t xml:space="preserve">0 – 20</w:t>
            </w:r>
          </w:p>
        </w:tc>
        <w:tc>
          <w:tcPr>
            <w:tcBorders>
              <w:top w:color="000000" w:space="0" w:sz="0" w:val="nil"/>
              <w:left w:color="000000" w:space="0" w:sz="0" w:val="nil"/>
              <w:bottom w:color="000000" w:space="0" w:sz="4" w:val="dashed"/>
              <w:right w:color="000000" w:space="0" w:sz="4" w:val="dashed"/>
            </w:tcBorders>
            <w:shd w:fill="auto" w:val="clear"/>
            <w:vAlign w:val="center"/>
          </w:tcPr>
          <w:p w:rsidR="00000000" w:rsidDel="00000000" w:rsidP="00000000" w:rsidRDefault="00000000" w:rsidRPr="00000000" w14:paraId="00000220">
            <w:pPr>
              <w:rPr>
                <w:sz w:val="16"/>
                <w:szCs w:val="16"/>
              </w:rPr>
            </w:pPr>
            <w:r w:rsidDel="00000000" w:rsidR="00000000" w:rsidRPr="00000000">
              <w:rPr>
                <w:sz w:val="16"/>
                <w:szCs w:val="16"/>
                <w:rtl w:val="0"/>
              </w:rPr>
              <w:t xml:space="preserve">1. Bajo</w:t>
            </w:r>
          </w:p>
        </w:tc>
        <w:tc>
          <w:tcPr>
            <w:tcBorders>
              <w:top w:color="000000" w:space="0" w:sz="0" w:val="nil"/>
              <w:left w:color="000000" w:space="0" w:sz="0" w:val="nil"/>
              <w:bottom w:color="000000" w:space="0" w:sz="4" w:val="dashed"/>
              <w:right w:color="000000" w:space="0" w:sz="4" w:val="single"/>
            </w:tcBorders>
            <w:shd w:fill="8e0000" w:val="clear"/>
            <w:vAlign w:val="center"/>
          </w:tcPr>
          <w:p w:rsidR="00000000" w:rsidDel="00000000" w:rsidP="00000000" w:rsidRDefault="00000000" w:rsidRPr="00000000" w14:paraId="00000221">
            <w:pPr>
              <w:rPr>
                <w:sz w:val="16"/>
                <w:szCs w:val="16"/>
              </w:rPr>
            </w:pPr>
            <w:r w:rsidDel="00000000" w:rsidR="00000000" w:rsidRPr="00000000">
              <w:rPr>
                <w:sz w:val="16"/>
                <w:szCs w:val="16"/>
                <w:rtl w:val="0"/>
              </w:rPr>
              <w:t xml:space="preserve"> </w:t>
            </w:r>
          </w:p>
        </w:tc>
      </w:tr>
      <w:tr>
        <w:trPr>
          <w:cantSplit w:val="0"/>
          <w:trHeight w:val="143" w:hRule="atLeast"/>
          <w:tblHeader w:val="0"/>
        </w:trPr>
        <w:tc>
          <w:tcPr>
            <w:tcBorders>
              <w:top w:color="000000" w:space="0" w:sz="0" w:val="nil"/>
              <w:left w:color="000000" w:space="0" w:sz="4" w:val="single"/>
              <w:bottom w:color="000000" w:space="0" w:sz="4" w:val="dashed"/>
              <w:right w:color="000000" w:space="0" w:sz="4" w:val="dashed"/>
            </w:tcBorders>
            <w:shd w:fill="auto" w:val="clear"/>
            <w:vAlign w:val="center"/>
          </w:tcPr>
          <w:p w:rsidR="00000000" w:rsidDel="00000000" w:rsidP="00000000" w:rsidRDefault="00000000" w:rsidRPr="00000000" w14:paraId="00000222">
            <w:pPr>
              <w:jc w:val="center"/>
              <w:rPr>
                <w:sz w:val="16"/>
                <w:szCs w:val="16"/>
              </w:rPr>
            </w:pPr>
            <w:r w:rsidDel="00000000" w:rsidR="00000000" w:rsidRPr="00000000">
              <w:rPr>
                <w:sz w:val="16"/>
                <w:szCs w:val="16"/>
                <w:rtl w:val="0"/>
              </w:rPr>
              <w:t xml:space="preserve">21 – 40</w:t>
            </w:r>
          </w:p>
        </w:tc>
        <w:tc>
          <w:tcPr>
            <w:tcBorders>
              <w:top w:color="000000" w:space="0" w:sz="0" w:val="nil"/>
              <w:left w:color="000000" w:space="0" w:sz="0" w:val="nil"/>
              <w:bottom w:color="000000" w:space="0" w:sz="4" w:val="dashed"/>
              <w:right w:color="000000" w:space="0" w:sz="4" w:val="dashed"/>
            </w:tcBorders>
            <w:shd w:fill="auto" w:val="clear"/>
            <w:vAlign w:val="center"/>
          </w:tcPr>
          <w:p w:rsidR="00000000" w:rsidDel="00000000" w:rsidP="00000000" w:rsidRDefault="00000000" w:rsidRPr="00000000" w14:paraId="00000223">
            <w:pPr>
              <w:rPr>
                <w:sz w:val="16"/>
                <w:szCs w:val="16"/>
              </w:rPr>
            </w:pPr>
            <w:r w:rsidDel="00000000" w:rsidR="00000000" w:rsidRPr="00000000">
              <w:rPr>
                <w:sz w:val="16"/>
                <w:szCs w:val="16"/>
                <w:rtl w:val="0"/>
              </w:rPr>
              <w:t xml:space="preserve">2. Aceptable</w:t>
            </w:r>
          </w:p>
        </w:tc>
        <w:tc>
          <w:tcPr>
            <w:tcBorders>
              <w:top w:color="000000" w:space="0" w:sz="0" w:val="nil"/>
              <w:left w:color="000000" w:space="0" w:sz="0" w:val="nil"/>
              <w:bottom w:color="000000" w:space="0" w:sz="4" w:val="dashed"/>
              <w:right w:color="000000" w:space="0" w:sz="4" w:val="single"/>
            </w:tcBorders>
            <w:shd w:fill="ff0000" w:val="clear"/>
            <w:vAlign w:val="center"/>
          </w:tcPr>
          <w:p w:rsidR="00000000" w:rsidDel="00000000" w:rsidP="00000000" w:rsidRDefault="00000000" w:rsidRPr="00000000" w14:paraId="00000224">
            <w:pPr>
              <w:rPr>
                <w:sz w:val="16"/>
                <w:szCs w:val="16"/>
              </w:rPr>
            </w:pPr>
            <w:r w:rsidDel="00000000" w:rsidR="00000000" w:rsidRPr="00000000">
              <w:rPr>
                <w:sz w:val="16"/>
                <w:szCs w:val="16"/>
                <w:rtl w:val="0"/>
              </w:rPr>
              <w:t xml:space="preserve"> </w:t>
            </w:r>
          </w:p>
        </w:tc>
      </w:tr>
      <w:tr>
        <w:trPr>
          <w:cantSplit w:val="0"/>
          <w:trHeight w:val="268" w:hRule="atLeast"/>
          <w:tblHeader w:val="0"/>
        </w:trPr>
        <w:tc>
          <w:tcPr>
            <w:tcBorders>
              <w:top w:color="000000" w:space="0" w:sz="0" w:val="nil"/>
              <w:left w:color="000000" w:space="0" w:sz="4" w:val="single"/>
              <w:bottom w:color="000000" w:space="0" w:sz="4" w:val="dashed"/>
              <w:right w:color="000000" w:space="0" w:sz="4" w:val="dashed"/>
            </w:tcBorders>
            <w:shd w:fill="auto" w:val="clear"/>
            <w:vAlign w:val="center"/>
          </w:tcPr>
          <w:p w:rsidR="00000000" w:rsidDel="00000000" w:rsidP="00000000" w:rsidRDefault="00000000" w:rsidRPr="00000000" w14:paraId="00000225">
            <w:pPr>
              <w:jc w:val="center"/>
              <w:rPr>
                <w:sz w:val="16"/>
                <w:szCs w:val="16"/>
              </w:rPr>
            </w:pPr>
            <w:r w:rsidDel="00000000" w:rsidR="00000000" w:rsidRPr="00000000">
              <w:rPr>
                <w:sz w:val="16"/>
                <w:szCs w:val="16"/>
                <w:rtl w:val="0"/>
              </w:rPr>
              <w:t xml:space="preserve">41 – 60</w:t>
            </w:r>
          </w:p>
        </w:tc>
        <w:tc>
          <w:tcPr>
            <w:tcBorders>
              <w:top w:color="000000" w:space="0" w:sz="0" w:val="nil"/>
              <w:left w:color="000000" w:space="0" w:sz="0" w:val="nil"/>
              <w:bottom w:color="000000" w:space="0" w:sz="4" w:val="dashed"/>
              <w:right w:color="000000" w:space="0" w:sz="4" w:val="dashed"/>
            </w:tcBorders>
            <w:shd w:fill="auto" w:val="clear"/>
            <w:vAlign w:val="center"/>
          </w:tcPr>
          <w:p w:rsidR="00000000" w:rsidDel="00000000" w:rsidP="00000000" w:rsidRDefault="00000000" w:rsidRPr="00000000" w14:paraId="00000226">
            <w:pPr>
              <w:rPr>
                <w:sz w:val="16"/>
                <w:szCs w:val="16"/>
              </w:rPr>
            </w:pPr>
            <w:r w:rsidDel="00000000" w:rsidR="00000000" w:rsidRPr="00000000">
              <w:rPr>
                <w:sz w:val="16"/>
                <w:szCs w:val="16"/>
                <w:rtl w:val="0"/>
              </w:rPr>
              <w:t xml:space="preserve">3. Medio</w:t>
            </w:r>
          </w:p>
        </w:tc>
        <w:tc>
          <w:tcPr>
            <w:tcBorders>
              <w:top w:color="000000" w:space="0" w:sz="0" w:val="nil"/>
              <w:left w:color="000000" w:space="0" w:sz="0" w:val="nil"/>
              <w:bottom w:color="000000" w:space="0" w:sz="4" w:val="dashed"/>
              <w:right w:color="000000" w:space="0" w:sz="4" w:val="single"/>
            </w:tcBorders>
            <w:shd w:fill="ff6600" w:val="clear"/>
            <w:vAlign w:val="center"/>
          </w:tcPr>
          <w:p w:rsidR="00000000" w:rsidDel="00000000" w:rsidP="00000000" w:rsidRDefault="00000000" w:rsidRPr="00000000" w14:paraId="00000227">
            <w:pPr>
              <w:rPr>
                <w:sz w:val="16"/>
                <w:szCs w:val="16"/>
              </w:rPr>
            </w:pPr>
            <w:r w:rsidDel="00000000" w:rsidR="00000000" w:rsidRPr="00000000">
              <w:rPr>
                <w:sz w:val="16"/>
                <w:szCs w:val="16"/>
                <w:rtl w:val="0"/>
              </w:rPr>
              <w:t xml:space="preserve"> </w:t>
            </w:r>
          </w:p>
        </w:tc>
      </w:tr>
      <w:tr>
        <w:trPr>
          <w:cantSplit w:val="0"/>
          <w:trHeight w:val="191" w:hRule="atLeast"/>
          <w:tblHeader w:val="0"/>
        </w:trPr>
        <w:tc>
          <w:tcPr>
            <w:tcBorders>
              <w:top w:color="000000" w:space="0" w:sz="0" w:val="nil"/>
              <w:left w:color="000000" w:space="0" w:sz="4" w:val="single"/>
              <w:bottom w:color="000000" w:space="0" w:sz="4" w:val="dashed"/>
              <w:right w:color="000000" w:space="0" w:sz="4" w:val="dashed"/>
            </w:tcBorders>
            <w:shd w:fill="auto" w:val="clear"/>
            <w:vAlign w:val="center"/>
          </w:tcPr>
          <w:p w:rsidR="00000000" w:rsidDel="00000000" w:rsidP="00000000" w:rsidRDefault="00000000" w:rsidRPr="00000000" w14:paraId="00000228">
            <w:pPr>
              <w:jc w:val="center"/>
              <w:rPr>
                <w:sz w:val="16"/>
                <w:szCs w:val="16"/>
              </w:rPr>
            </w:pPr>
            <w:r w:rsidDel="00000000" w:rsidR="00000000" w:rsidRPr="00000000">
              <w:rPr>
                <w:sz w:val="16"/>
                <w:szCs w:val="16"/>
                <w:rtl w:val="0"/>
              </w:rPr>
              <w:t xml:space="preserve">61 – 80</w:t>
            </w:r>
          </w:p>
        </w:tc>
        <w:tc>
          <w:tcPr>
            <w:tcBorders>
              <w:top w:color="000000" w:space="0" w:sz="0" w:val="nil"/>
              <w:left w:color="000000" w:space="0" w:sz="0" w:val="nil"/>
              <w:bottom w:color="000000" w:space="0" w:sz="4" w:val="dashed"/>
              <w:right w:color="000000" w:space="0" w:sz="4" w:val="dashed"/>
            </w:tcBorders>
            <w:shd w:fill="auto" w:val="clear"/>
            <w:vAlign w:val="center"/>
          </w:tcPr>
          <w:p w:rsidR="00000000" w:rsidDel="00000000" w:rsidP="00000000" w:rsidRDefault="00000000" w:rsidRPr="00000000" w14:paraId="00000229">
            <w:pPr>
              <w:rPr>
                <w:sz w:val="16"/>
                <w:szCs w:val="16"/>
              </w:rPr>
            </w:pPr>
            <w:r w:rsidDel="00000000" w:rsidR="00000000" w:rsidRPr="00000000">
              <w:rPr>
                <w:sz w:val="16"/>
                <w:szCs w:val="16"/>
                <w:rtl w:val="0"/>
              </w:rPr>
              <w:t xml:space="preserve">4. Sobresaliente</w:t>
            </w:r>
          </w:p>
        </w:tc>
        <w:tc>
          <w:tcPr>
            <w:tcBorders>
              <w:top w:color="000000" w:space="0" w:sz="0" w:val="nil"/>
              <w:left w:color="000000" w:space="0" w:sz="0" w:val="nil"/>
              <w:bottom w:color="000000" w:space="0" w:sz="4" w:val="dashed"/>
              <w:right w:color="000000" w:space="0" w:sz="4" w:val="single"/>
            </w:tcBorders>
            <w:shd w:fill="ffff00" w:val="clear"/>
            <w:vAlign w:val="center"/>
          </w:tcPr>
          <w:p w:rsidR="00000000" w:rsidDel="00000000" w:rsidP="00000000" w:rsidRDefault="00000000" w:rsidRPr="00000000" w14:paraId="0000022A">
            <w:pPr>
              <w:rPr>
                <w:sz w:val="16"/>
                <w:szCs w:val="16"/>
              </w:rPr>
            </w:pPr>
            <w:r w:rsidDel="00000000" w:rsidR="00000000" w:rsidRPr="00000000">
              <w:rPr>
                <w:sz w:val="16"/>
                <w:szCs w:val="16"/>
                <w:rtl w:val="0"/>
              </w:rPr>
              <w:t xml:space="preserve"> </w:t>
            </w:r>
          </w:p>
        </w:tc>
      </w:tr>
      <w:tr>
        <w:trPr>
          <w:cantSplit w:val="0"/>
          <w:trHeight w:val="115" w:hRule="atLeast"/>
          <w:tblHeader w:val="0"/>
        </w:trPr>
        <w:tc>
          <w:tcPr>
            <w:tcBorders>
              <w:top w:color="000000" w:space="0" w:sz="0" w:val="nil"/>
              <w:left w:color="000000" w:space="0" w:sz="4" w:val="single"/>
              <w:bottom w:color="000000" w:space="0" w:sz="4" w:val="single"/>
              <w:right w:color="000000" w:space="0" w:sz="4" w:val="dashed"/>
            </w:tcBorders>
            <w:shd w:fill="auto" w:val="clear"/>
            <w:vAlign w:val="center"/>
          </w:tcPr>
          <w:p w:rsidR="00000000" w:rsidDel="00000000" w:rsidP="00000000" w:rsidRDefault="00000000" w:rsidRPr="00000000" w14:paraId="0000022B">
            <w:pPr>
              <w:jc w:val="center"/>
              <w:rPr>
                <w:sz w:val="16"/>
                <w:szCs w:val="16"/>
              </w:rPr>
            </w:pPr>
            <w:r w:rsidDel="00000000" w:rsidR="00000000" w:rsidRPr="00000000">
              <w:rPr>
                <w:sz w:val="16"/>
                <w:szCs w:val="16"/>
                <w:rtl w:val="0"/>
              </w:rPr>
              <w:t xml:space="preserve">81 – 100</w:t>
            </w:r>
          </w:p>
        </w:tc>
        <w:tc>
          <w:tcPr>
            <w:tcBorders>
              <w:top w:color="000000" w:space="0" w:sz="0" w:val="nil"/>
              <w:left w:color="000000" w:space="0" w:sz="0" w:val="nil"/>
              <w:bottom w:color="000000" w:space="0" w:sz="4" w:val="single"/>
              <w:right w:color="000000" w:space="0" w:sz="4" w:val="dashed"/>
            </w:tcBorders>
            <w:shd w:fill="auto" w:val="clear"/>
            <w:vAlign w:val="center"/>
          </w:tcPr>
          <w:p w:rsidR="00000000" w:rsidDel="00000000" w:rsidP="00000000" w:rsidRDefault="00000000" w:rsidRPr="00000000" w14:paraId="0000022C">
            <w:pPr>
              <w:rPr>
                <w:sz w:val="16"/>
                <w:szCs w:val="16"/>
              </w:rPr>
            </w:pPr>
            <w:r w:rsidDel="00000000" w:rsidR="00000000" w:rsidRPr="00000000">
              <w:rPr>
                <w:sz w:val="16"/>
                <w:szCs w:val="16"/>
                <w:rtl w:val="0"/>
              </w:rPr>
              <w:t xml:space="preserve">5. Alto</w:t>
            </w:r>
          </w:p>
        </w:tc>
        <w:tc>
          <w:tcPr>
            <w:tcBorders>
              <w:top w:color="000000" w:space="0" w:sz="0" w:val="nil"/>
              <w:left w:color="000000" w:space="0" w:sz="0" w:val="nil"/>
              <w:bottom w:color="000000" w:space="0" w:sz="4" w:val="single"/>
              <w:right w:color="000000" w:space="0" w:sz="4" w:val="single"/>
            </w:tcBorders>
            <w:shd w:fill="009900" w:val="clear"/>
            <w:vAlign w:val="center"/>
          </w:tcPr>
          <w:p w:rsidR="00000000" w:rsidDel="00000000" w:rsidP="00000000" w:rsidRDefault="00000000" w:rsidRPr="00000000" w14:paraId="0000022D">
            <w:pPr>
              <w:keepNext w:val="1"/>
              <w:rPr>
                <w:sz w:val="16"/>
                <w:szCs w:val="16"/>
              </w:rPr>
            </w:pPr>
            <w:r w:rsidDel="00000000" w:rsidR="00000000" w:rsidRPr="00000000">
              <w:rPr>
                <w:sz w:val="16"/>
                <w:szCs w:val="16"/>
                <w:rtl w:val="0"/>
              </w:rPr>
              <w:t xml:space="preserve"> </w:t>
            </w:r>
          </w:p>
        </w:tc>
      </w:tr>
    </w:tbl>
    <w:p w:rsidR="00000000" w:rsidDel="00000000" w:rsidP="00000000" w:rsidRDefault="00000000" w:rsidRPr="00000000" w14:paraId="0000022E">
      <w:pPr>
        <w:keepNext w:val="1"/>
        <w:pBdr>
          <w:top w:space="0" w:sz="0" w:val="nil"/>
          <w:left w:space="0" w:sz="0" w:val="nil"/>
          <w:bottom w:space="0" w:sz="0" w:val="nil"/>
          <w:right w:space="0" w:sz="0" w:val="nil"/>
          <w:between w:space="0" w:sz="0" w:val="nil"/>
        </w:pBdr>
        <w:spacing w:before="120" w:lineRule="auto"/>
        <w:jc w:val="center"/>
        <w:rPr>
          <w:rFonts w:ascii="Calibri" w:cs="Calibri" w:eastAsia="Calibri" w:hAnsi="Calibri"/>
          <w:b w:val="1"/>
          <w:i w:val="1"/>
          <w:sz w:val="24"/>
          <w:szCs w:val="24"/>
        </w:rPr>
      </w:pPr>
      <w:r w:rsidDel="00000000" w:rsidR="00000000" w:rsidRPr="00000000">
        <w:rPr>
          <w:rFonts w:ascii="Calibri" w:cs="Calibri" w:eastAsia="Calibri" w:hAnsi="Calibri"/>
          <w:b w:val="1"/>
          <w:i w:val="1"/>
          <w:sz w:val="22"/>
          <w:szCs w:val="22"/>
          <w:rtl w:val="0"/>
        </w:rPr>
        <w:t xml:space="preserve">Tabla 4. Resultados del autodiagnóstico de la política de talento humano por componente</w:t>
      </w:r>
      <w:r w:rsidDel="00000000" w:rsidR="00000000" w:rsidRPr="00000000">
        <w:rPr>
          <w:rtl w:val="0"/>
        </w:rPr>
      </w:r>
    </w:p>
    <w:tbl>
      <w:tblPr>
        <w:tblStyle w:val="Table6"/>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838"/>
        <w:gridCol w:w="3694"/>
        <w:gridCol w:w="3296"/>
        <w:tblGridChange w:id="0">
          <w:tblGrid>
            <w:gridCol w:w="1838"/>
            <w:gridCol w:w="3694"/>
            <w:gridCol w:w="3296"/>
          </w:tblGrid>
        </w:tblGridChange>
      </w:tblGrid>
      <w:tr>
        <w:trPr>
          <w:cantSplit w:val="0"/>
          <w:trHeight w:val="512" w:hRule="atLeast"/>
          <w:tblHeader w:val="1"/>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2F">
            <w:pPr>
              <w:jc w:val="center"/>
              <w:rPr>
                <w:color w:val="000000"/>
              </w:rPr>
            </w:pPr>
            <w:r w:rsidDel="00000000" w:rsidR="00000000" w:rsidRPr="00000000">
              <w:rPr>
                <w:color w:val="000000"/>
                <w:rtl w:val="0"/>
              </w:rPr>
              <w:t xml:space="preserve">Componentes</w:t>
            </w:r>
          </w:p>
        </w:tc>
        <w:tc>
          <w:tcPr>
            <w:tcBorders>
              <w:left w:color="000000" w:space="0" w:sz="4" w:val="single"/>
            </w:tcBorders>
            <w:shd w:fill="d9d9d9" w:val="clear"/>
          </w:tcPr>
          <w:p w:rsidR="00000000" w:rsidDel="00000000" w:rsidP="00000000" w:rsidRDefault="00000000" w:rsidRPr="00000000" w14:paraId="00000230">
            <w:pPr>
              <w:jc w:val="center"/>
              <w:rPr>
                <w:color w:val="000000"/>
              </w:rPr>
            </w:pPr>
            <w:r w:rsidDel="00000000" w:rsidR="00000000" w:rsidRPr="00000000">
              <w:rPr>
                <w:color w:val="000000"/>
                <w:rtl w:val="0"/>
              </w:rPr>
              <w:t xml:space="preserve">% Avance</w:t>
            </w:r>
          </w:p>
        </w:tc>
        <w:tc>
          <w:tcPr>
            <w:shd w:fill="d9d9d9" w:val="clear"/>
          </w:tcPr>
          <w:p w:rsidR="00000000" w:rsidDel="00000000" w:rsidP="00000000" w:rsidRDefault="00000000" w:rsidRPr="00000000" w14:paraId="00000231">
            <w:pPr>
              <w:jc w:val="center"/>
              <w:rPr>
                <w:color w:val="000000"/>
              </w:rPr>
            </w:pPr>
            <w:r w:rsidDel="00000000" w:rsidR="00000000" w:rsidRPr="00000000">
              <w:rPr>
                <w:color w:val="000000"/>
                <w:rtl w:val="0"/>
              </w:rPr>
              <w:t xml:space="preserve">Nivel de  </w:t>
              <w:br w:type="textWrapping"/>
              <w:t xml:space="preserve">cumplimiento</w:t>
            </w:r>
          </w:p>
        </w:tc>
      </w:tr>
      <w:tr>
        <w:trPr>
          <w:cantSplit w:val="0"/>
          <w:trHeight w:val="231"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32">
            <w:pPr>
              <w:rPr>
                <w:color w:val="000000"/>
              </w:rPr>
            </w:pPr>
            <w:r w:rsidDel="00000000" w:rsidR="00000000" w:rsidRPr="00000000">
              <w:rPr>
                <w:b w:val="0"/>
                <w:color w:val="000000"/>
                <w:rtl w:val="0"/>
              </w:rPr>
              <w:t xml:space="preserve"> </w:t>
            </w:r>
            <w:r w:rsidDel="00000000" w:rsidR="00000000" w:rsidRPr="00000000">
              <w:rPr>
                <w:color w:val="000000"/>
                <w:rtl w:val="0"/>
              </w:rPr>
              <w:t xml:space="preserve">Planeación</w:t>
            </w:r>
          </w:p>
        </w:tc>
        <w:tc>
          <w:tcPr>
            <w:tcBorders>
              <w:top w:color="000000" w:space="0" w:sz="0" w:val="nil"/>
              <w:left w:color="000000" w:space="0" w:sz="4" w:val="single"/>
              <w:bottom w:color="000000" w:space="0" w:sz="0" w:val="nil"/>
            </w:tcBorders>
          </w:tcPr>
          <w:p w:rsidR="00000000" w:rsidDel="00000000" w:rsidP="00000000" w:rsidRDefault="00000000" w:rsidRPr="00000000" w14:paraId="00000233">
            <w:pPr>
              <w:jc w:val="center"/>
              <w:rPr>
                <w:color w:val="000000"/>
              </w:rPr>
            </w:pPr>
            <w:r w:rsidDel="00000000" w:rsidR="00000000" w:rsidRPr="00000000">
              <w:rPr>
                <w:color w:val="000000"/>
                <w:rtl w:val="0"/>
              </w:rPr>
              <w:t xml:space="preserve"> </w:t>
            </w:r>
            <w:r w:rsidDel="00000000" w:rsidR="00000000" w:rsidRPr="00000000">
              <w:rPr>
                <w:rtl w:val="0"/>
              </w:rPr>
              <w:t xml:space="preserve">96,7</w:t>
            </w:r>
            <w:r w:rsidDel="00000000" w:rsidR="00000000" w:rsidRPr="00000000">
              <w:rPr>
                <w:color w:val="000000"/>
                <w:rtl w:val="0"/>
              </w:rPr>
              <w:t xml:space="preserve">%</w:t>
            </w:r>
          </w:p>
        </w:tc>
        <w:tc>
          <w:tcPr>
            <w:tcBorders>
              <w:top w:color="000000" w:space="0" w:sz="0" w:val="nil"/>
              <w:left w:color="000000" w:space="0" w:sz="0" w:val="nil"/>
              <w:bottom w:color="000000" w:space="0" w:sz="4" w:val="single"/>
              <w:right w:color="000000" w:space="0" w:sz="4" w:val="single"/>
            </w:tcBorders>
            <w:shd w:fill="009900" w:val="clear"/>
            <w:vAlign w:val="center"/>
          </w:tcPr>
          <w:p w:rsidR="00000000" w:rsidDel="00000000" w:rsidP="00000000" w:rsidRDefault="00000000" w:rsidRPr="00000000" w14:paraId="00000234">
            <w:pPr>
              <w:keepNext w:val="1"/>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Alto</w:t>
            </w:r>
          </w:p>
        </w:tc>
      </w:tr>
      <w:tr>
        <w:trPr>
          <w:cantSplit w:val="0"/>
          <w:trHeight w:val="80"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35">
            <w:pPr>
              <w:rPr>
                <w:color w:val="000000"/>
              </w:rPr>
            </w:pPr>
            <w:r w:rsidDel="00000000" w:rsidR="00000000" w:rsidRPr="00000000">
              <w:rPr>
                <w:color w:val="000000"/>
                <w:rtl w:val="0"/>
              </w:rPr>
              <w:t xml:space="preserve">Ingreso</w:t>
            </w:r>
          </w:p>
        </w:tc>
        <w:tc>
          <w:tcPr>
            <w:tcBorders>
              <w:left w:color="000000" w:space="0" w:sz="4" w:val="single"/>
            </w:tcBorders>
          </w:tcPr>
          <w:p w:rsidR="00000000" w:rsidDel="00000000" w:rsidP="00000000" w:rsidRDefault="00000000" w:rsidRPr="00000000" w14:paraId="00000236">
            <w:pPr>
              <w:jc w:val="center"/>
              <w:rPr>
                <w:color w:val="000000"/>
              </w:rPr>
            </w:pPr>
            <w:r w:rsidDel="00000000" w:rsidR="00000000" w:rsidRPr="00000000">
              <w:rPr>
                <w:color w:val="000000"/>
                <w:rtl w:val="0"/>
              </w:rPr>
              <w:t xml:space="preserve"> 8</w:t>
            </w:r>
            <w:r w:rsidDel="00000000" w:rsidR="00000000" w:rsidRPr="00000000">
              <w:rPr>
                <w:rtl w:val="0"/>
              </w:rPr>
              <w:t xml:space="preserve">9</w:t>
            </w:r>
            <w:r w:rsidDel="00000000" w:rsidR="00000000" w:rsidRPr="00000000">
              <w:rPr>
                <w:color w:val="000000"/>
                <w:rtl w:val="0"/>
              </w:rPr>
              <w:t xml:space="preserve">%</w:t>
            </w:r>
          </w:p>
        </w:tc>
        <w:tc>
          <w:tcPr>
            <w:tcBorders>
              <w:top w:color="000000" w:space="0" w:sz="0" w:val="nil"/>
              <w:left w:color="000000" w:space="0" w:sz="0" w:val="nil"/>
              <w:bottom w:color="000000" w:space="0" w:sz="4" w:val="single"/>
              <w:right w:color="000000" w:space="0" w:sz="4" w:val="single"/>
            </w:tcBorders>
            <w:shd w:fill="009900" w:val="clear"/>
            <w:vAlign w:val="center"/>
          </w:tcPr>
          <w:p w:rsidR="00000000" w:rsidDel="00000000" w:rsidP="00000000" w:rsidRDefault="00000000" w:rsidRPr="00000000" w14:paraId="00000237">
            <w:pPr>
              <w:keepNext w:val="1"/>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Alto</w:t>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38">
            <w:pPr>
              <w:rPr>
                <w:color w:val="000000"/>
              </w:rPr>
            </w:pPr>
            <w:r w:rsidDel="00000000" w:rsidR="00000000" w:rsidRPr="00000000">
              <w:rPr>
                <w:color w:val="000000"/>
                <w:rtl w:val="0"/>
              </w:rPr>
              <w:t xml:space="preserve">Desarrollo</w:t>
            </w:r>
          </w:p>
        </w:tc>
        <w:tc>
          <w:tcPr>
            <w:tcBorders>
              <w:top w:color="000000" w:space="0" w:sz="0" w:val="nil"/>
              <w:left w:color="000000" w:space="0" w:sz="4" w:val="single"/>
              <w:bottom w:color="000000" w:space="0" w:sz="0" w:val="nil"/>
            </w:tcBorders>
          </w:tcPr>
          <w:p w:rsidR="00000000" w:rsidDel="00000000" w:rsidP="00000000" w:rsidRDefault="00000000" w:rsidRPr="00000000" w14:paraId="00000239">
            <w:pPr>
              <w:jc w:val="center"/>
              <w:rPr>
                <w:color w:val="000000"/>
              </w:rPr>
            </w:pPr>
            <w:r w:rsidDel="00000000" w:rsidR="00000000" w:rsidRPr="00000000">
              <w:rPr>
                <w:color w:val="000000"/>
                <w:rtl w:val="0"/>
              </w:rPr>
              <w:t xml:space="preserve"> </w:t>
            </w:r>
            <w:r w:rsidDel="00000000" w:rsidR="00000000" w:rsidRPr="00000000">
              <w:rPr>
                <w:rtl w:val="0"/>
              </w:rPr>
              <w:t xml:space="preserve">94%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009900" w:val="clear"/>
            <w:vAlign w:val="center"/>
          </w:tcPr>
          <w:p w:rsidR="00000000" w:rsidDel="00000000" w:rsidP="00000000" w:rsidRDefault="00000000" w:rsidRPr="00000000" w14:paraId="0000023A">
            <w:pPr>
              <w:keepNext w:val="1"/>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Alto</w:t>
            </w:r>
          </w:p>
        </w:tc>
      </w:tr>
      <w:tr>
        <w:trPr>
          <w:cantSplit w:val="0"/>
          <w:trHeight w:val="102" w:hRule="atLeast"/>
          <w:tblHeader w:val="0"/>
        </w:trPr>
        <w:tc>
          <w:tcPr>
            <w:tcBorders>
              <w:top w:color="000000" w:space="0" w:sz="4" w:val="single"/>
            </w:tcBorders>
            <w:shd w:fill="d9d9d9" w:val="clear"/>
          </w:tcPr>
          <w:p w:rsidR="00000000" w:rsidDel="00000000" w:rsidP="00000000" w:rsidRDefault="00000000" w:rsidRPr="00000000" w14:paraId="0000023B">
            <w:pPr>
              <w:rPr>
                <w:color w:val="000000"/>
              </w:rPr>
            </w:pPr>
            <w:r w:rsidDel="00000000" w:rsidR="00000000" w:rsidRPr="00000000">
              <w:rPr>
                <w:color w:val="000000"/>
                <w:rtl w:val="0"/>
              </w:rPr>
              <w:t xml:space="preserve">Retiro</w:t>
            </w:r>
          </w:p>
        </w:tc>
        <w:tc>
          <w:tcPr/>
          <w:p w:rsidR="00000000" w:rsidDel="00000000" w:rsidP="00000000" w:rsidRDefault="00000000" w:rsidRPr="00000000" w14:paraId="0000023C">
            <w:pPr>
              <w:jc w:val="center"/>
              <w:rPr>
                <w:color w:val="000000"/>
              </w:rPr>
            </w:pPr>
            <w:r w:rsidDel="00000000" w:rsidR="00000000" w:rsidRPr="00000000">
              <w:rPr>
                <w:color w:val="000000"/>
                <w:rtl w:val="0"/>
              </w:rPr>
              <w:t xml:space="preserve"> </w:t>
            </w:r>
            <w:r w:rsidDel="00000000" w:rsidR="00000000" w:rsidRPr="00000000">
              <w:rPr>
                <w:rtl w:val="0"/>
              </w:rPr>
              <w:t xml:space="preserve">92</w:t>
            </w:r>
            <w:r w:rsidDel="00000000" w:rsidR="00000000" w:rsidRPr="00000000">
              <w:rPr>
                <w:color w:val="000000"/>
                <w:rtl w:val="0"/>
              </w:rPr>
              <w:t xml:space="preserve">%</w:t>
            </w:r>
          </w:p>
        </w:tc>
        <w:tc>
          <w:tcPr>
            <w:tcBorders>
              <w:top w:color="000000" w:space="0" w:sz="0" w:val="nil"/>
              <w:left w:color="000000" w:space="0" w:sz="0" w:val="nil"/>
              <w:bottom w:color="000000" w:space="0" w:sz="4" w:val="single"/>
              <w:right w:color="000000" w:space="0" w:sz="4" w:val="single"/>
            </w:tcBorders>
            <w:shd w:fill="009900" w:val="clear"/>
            <w:vAlign w:val="center"/>
          </w:tcPr>
          <w:p w:rsidR="00000000" w:rsidDel="00000000" w:rsidP="00000000" w:rsidRDefault="00000000" w:rsidRPr="00000000" w14:paraId="0000023D">
            <w:pPr>
              <w:keepNext w:val="1"/>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Alto</w:t>
            </w:r>
          </w:p>
        </w:tc>
      </w:tr>
    </w:tbl>
    <w:p w:rsidR="00000000" w:rsidDel="00000000" w:rsidP="00000000" w:rsidRDefault="00000000" w:rsidRPr="00000000" w14:paraId="0000023E">
      <w:pPr>
        <w:pBdr>
          <w:top w:space="0" w:sz="0" w:val="nil"/>
          <w:left w:space="0" w:sz="0" w:val="nil"/>
          <w:bottom w:space="0" w:sz="0" w:val="nil"/>
          <w:right w:space="0" w:sz="0" w:val="nil"/>
          <w:between w:space="0" w:sz="0" w:val="nil"/>
        </w:pBdr>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Fuente:  </w:t>
      </w:r>
      <w:r w:rsidDel="00000000" w:rsidR="00000000" w:rsidRPr="00000000">
        <w:rPr>
          <w:rFonts w:ascii="Calibri" w:cs="Calibri" w:eastAsia="Calibri" w:hAnsi="Calibri"/>
          <w:b w:val="1"/>
          <w:i w:val="1"/>
          <w:rtl w:val="0"/>
        </w:rPr>
        <w:t xml:space="preserve">Autodiagnóstico Política Gestión Estratégica del Talento Humano</w:t>
      </w:r>
      <w:r w:rsidDel="00000000" w:rsidR="00000000" w:rsidRPr="00000000">
        <w:rPr>
          <w:rtl w:val="0"/>
        </w:rPr>
      </w:r>
    </w:p>
    <w:p w:rsidR="00000000" w:rsidDel="00000000" w:rsidP="00000000" w:rsidRDefault="00000000" w:rsidRPr="00000000" w14:paraId="0000023F">
      <w:pPr>
        <w:keepNext w:val="1"/>
        <w:pBdr>
          <w:top w:space="0" w:sz="0" w:val="nil"/>
          <w:left w:space="0" w:sz="0" w:val="nil"/>
          <w:bottom w:space="0" w:sz="0" w:val="nil"/>
          <w:right w:space="0" w:sz="0" w:val="nil"/>
          <w:between w:space="0" w:sz="0" w:val="nil"/>
        </w:pBdr>
        <w:jc w:val="cente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240">
      <w:pPr>
        <w:keepNext w:val="1"/>
        <w:pBdr>
          <w:top w:space="0" w:sz="0" w:val="nil"/>
          <w:left w:space="0" w:sz="0" w:val="nil"/>
          <w:bottom w:space="0" w:sz="0" w:val="nil"/>
          <w:right w:space="0" w:sz="0" w:val="nil"/>
          <w:between w:space="0" w:sz="0" w:val="nil"/>
        </w:pBdr>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Tabla 5. Resultados del autodiagnóstico de la política de talento humano por ruta de creación de valor</w:t>
      </w:r>
    </w:p>
    <w:tbl>
      <w:tblPr>
        <w:tblStyle w:val="Table7"/>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405"/>
        <w:gridCol w:w="3397"/>
        <w:gridCol w:w="3026"/>
        <w:tblGridChange w:id="0">
          <w:tblGrid>
            <w:gridCol w:w="2405"/>
            <w:gridCol w:w="3397"/>
            <w:gridCol w:w="3026"/>
          </w:tblGrid>
        </w:tblGridChange>
      </w:tblGrid>
      <w:tr>
        <w:trPr>
          <w:cantSplit w:val="0"/>
          <w:trHeight w:val="447" w:hRule="atLeast"/>
          <w:tblHeader w:val="1"/>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1">
            <w:pP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2">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3">
            <w:pPr>
              <w:jc w:val="center"/>
              <w:rPr>
                <w:color w:val="000000"/>
              </w:rPr>
            </w:pP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4">
            <w:pPr>
              <w:rPr>
                <w:color w:val="000000"/>
              </w:rPr>
            </w:pPr>
            <w:r w:rsidDel="00000000" w:rsidR="00000000" w:rsidRPr="00000000">
              <w:rPr>
                <w:color w:val="000000"/>
                <w:rtl w:val="0"/>
              </w:rPr>
              <w:t xml:space="preserve">Análisis de datos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5">
            <w:pPr>
              <w:jc w:val="center"/>
              <w:rPr>
                <w:color w:val="000000"/>
              </w:rPr>
            </w:pPr>
            <w:r w:rsidDel="00000000" w:rsidR="00000000" w:rsidRPr="00000000">
              <w:rPr>
                <w:color w:val="000000"/>
                <w:rtl w:val="0"/>
              </w:rPr>
              <w:t xml:space="preserve"> 91</w:t>
            </w: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9900" w:val="clear"/>
            <w:vAlign w:val="center"/>
          </w:tcPr>
          <w:p w:rsidR="00000000" w:rsidDel="00000000" w:rsidP="00000000" w:rsidRDefault="00000000" w:rsidRPr="00000000" w14:paraId="00000246">
            <w:pPr>
              <w:keepNext w:val="1"/>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Alto</w:t>
            </w:r>
          </w:p>
        </w:tc>
      </w:tr>
    </w:tbl>
    <w:p w:rsidR="00000000" w:rsidDel="00000000" w:rsidP="00000000" w:rsidRDefault="00000000" w:rsidRPr="00000000" w14:paraId="00000247">
      <w:pPr>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Fuente:  Autodiagnóstico Política Gestión Estratégica del Talento Humano</w:t>
      </w:r>
    </w:p>
    <w:p w:rsidR="00000000" w:rsidDel="00000000" w:rsidP="00000000" w:rsidRDefault="00000000" w:rsidRPr="00000000" w14:paraId="00000248">
      <w:pPr>
        <w:jc w:val="center"/>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249">
      <w:pPr>
        <w:jc w:val="center"/>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24A">
      <w:pPr>
        <w:pStyle w:val="Heading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Plan Estratégico de Talento Humano </w:t>
      </w:r>
    </w:p>
    <w:p w:rsidR="00000000" w:rsidDel="00000000" w:rsidP="00000000" w:rsidRDefault="00000000" w:rsidRPr="00000000" w14:paraId="0000024B">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24C">
      <w:pPr>
        <w:numPr>
          <w:ilvl w:val="0"/>
          <w:numId w:val="61"/>
        </w:numPr>
        <w:pBdr>
          <w:top w:space="0" w:sz="0" w:val="nil"/>
          <w:left w:space="0" w:sz="0" w:val="nil"/>
          <w:bottom w:space="0" w:sz="0" w:val="nil"/>
          <w:right w:space="0" w:sz="0" w:val="nil"/>
          <w:between w:space="0" w:sz="0" w:val="nil"/>
        </w:pBdr>
        <w:ind w:left="426" w:hanging="426"/>
        <w:jc w:val="both"/>
        <w:rPr>
          <w:color w:val="2f5496"/>
        </w:rPr>
      </w:pPr>
      <w:r w:rsidDel="00000000" w:rsidR="00000000" w:rsidRPr="00000000">
        <w:rPr>
          <w:rFonts w:ascii="Calibri" w:cs="Calibri" w:eastAsia="Calibri" w:hAnsi="Calibri"/>
          <w:sz w:val="22"/>
          <w:szCs w:val="22"/>
          <w:highlight w:val="white"/>
          <w:rtl w:val="0"/>
        </w:rPr>
        <w:t xml:space="preserve">Fortalecer el Talento Humano mediante la implementación de los planes asociados al proceso, con el fin de contribuir al desarrollo integral de los servidores públicos, así como, la consolidación de la información referida al talento humano de la Secretaría Distrital de Cultura, Recreación y Deporte, con el propósito de facilitar la toma de decisiones.</w:t>
      </w:r>
      <w:r w:rsidDel="00000000" w:rsidR="00000000" w:rsidRPr="00000000">
        <w:rPr>
          <w:rtl w:val="0"/>
        </w:rPr>
      </w:r>
    </w:p>
    <w:p w:rsidR="00000000" w:rsidDel="00000000" w:rsidP="00000000" w:rsidRDefault="00000000" w:rsidRPr="00000000" w14:paraId="0000024D">
      <w:pPr>
        <w:numPr>
          <w:ilvl w:val="0"/>
          <w:numId w:val="61"/>
        </w:numPr>
        <w:pBdr>
          <w:top w:space="0" w:sz="0" w:val="nil"/>
          <w:left w:space="0" w:sz="0" w:val="nil"/>
          <w:bottom w:space="0" w:sz="0" w:val="nil"/>
          <w:right w:space="0" w:sz="0" w:val="nil"/>
          <w:between w:space="0" w:sz="0" w:val="nil"/>
        </w:pBdr>
        <w:ind w:left="426" w:hanging="426"/>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Implementación y monitoreo constante de las rutas de creación de valor y agrupaciones temáticas que permiten lograr resultados eficaces para la Gestión Estratégica del Talento Humano.</w:t>
      </w:r>
    </w:p>
    <w:p w:rsidR="00000000" w:rsidDel="00000000" w:rsidP="00000000" w:rsidRDefault="00000000" w:rsidRPr="00000000" w14:paraId="0000024E">
      <w:pPr>
        <w:numPr>
          <w:ilvl w:val="0"/>
          <w:numId w:val="61"/>
        </w:numPr>
        <w:pBdr>
          <w:top w:space="0" w:sz="0" w:val="nil"/>
          <w:left w:space="0" w:sz="0" w:val="nil"/>
          <w:bottom w:space="0" w:sz="0" w:val="nil"/>
          <w:right w:space="0" w:sz="0" w:val="nil"/>
          <w:between w:space="0" w:sz="0" w:val="nil"/>
        </w:pBdr>
        <w:ind w:left="426" w:hanging="426"/>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Priorización en la construcción de las competencias en todos los niveles jerárquicos que integran toda la planta de personal, en donde se realizaron búsquedas de espacios y mecanismos de interacción para la construcción colectiva, partiendo del diálogo y la concertación.</w:t>
      </w:r>
    </w:p>
    <w:p w:rsidR="00000000" w:rsidDel="00000000" w:rsidP="00000000" w:rsidRDefault="00000000" w:rsidRPr="00000000" w14:paraId="0000024F">
      <w:pPr>
        <w:numPr>
          <w:ilvl w:val="0"/>
          <w:numId w:val="61"/>
        </w:numPr>
        <w:pBdr>
          <w:top w:space="0" w:sz="0" w:val="nil"/>
          <w:left w:space="0" w:sz="0" w:val="nil"/>
          <w:bottom w:space="0" w:sz="0" w:val="nil"/>
          <w:right w:space="0" w:sz="0" w:val="nil"/>
          <w:between w:space="0" w:sz="0" w:val="nil"/>
        </w:pBdr>
        <w:ind w:left="426" w:hanging="426"/>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Implementación de estrategias de orientación al resultado, en donde se dio prioridad a la productividad con calidad, así como la adaptación al cambio, mediante la gestión de situaciones nuevas y entornos cambiantes.</w:t>
      </w:r>
    </w:p>
    <w:p w:rsidR="00000000" w:rsidDel="00000000" w:rsidP="00000000" w:rsidRDefault="00000000" w:rsidRPr="00000000" w14:paraId="00000250">
      <w:pPr>
        <w:pBdr>
          <w:top w:space="0" w:sz="0" w:val="nil"/>
          <w:left w:space="0" w:sz="0" w:val="nil"/>
          <w:bottom w:space="0" w:sz="0" w:val="nil"/>
          <w:right w:space="0" w:sz="0" w:val="nil"/>
          <w:between w:space="0" w:sz="0" w:val="nil"/>
        </w:pBdr>
        <w:ind w:left="720" w:firstLine="0"/>
        <w:jc w:val="both"/>
        <w:rPr>
          <w:rFonts w:ascii="Calibri" w:cs="Calibri" w:eastAsia="Calibri" w:hAnsi="Calibri"/>
          <w:b w:val="1"/>
          <w:sz w:val="22"/>
          <w:szCs w:val="22"/>
          <w:highlight w:val="white"/>
        </w:rPr>
      </w:pPr>
      <w:r w:rsidDel="00000000" w:rsidR="00000000" w:rsidRPr="00000000">
        <w:rPr>
          <w:rtl w:val="0"/>
        </w:rPr>
      </w:r>
    </w:p>
    <w:p w:rsidR="00000000" w:rsidDel="00000000" w:rsidP="00000000" w:rsidRDefault="00000000" w:rsidRPr="00000000" w14:paraId="00000251">
      <w:pPr>
        <w:pStyle w:val="Heading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 Plan Anual de Vacantes</w:t>
      </w:r>
    </w:p>
    <w:p w:rsidR="00000000" w:rsidDel="00000000" w:rsidP="00000000" w:rsidRDefault="00000000" w:rsidRPr="00000000" w14:paraId="00000252">
      <w:pPr>
        <w:pBdr>
          <w:top w:space="0" w:sz="0" w:val="nil"/>
          <w:left w:space="0" w:sz="0" w:val="nil"/>
          <w:bottom w:space="0" w:sz="0" w:val="nil"/>
          <w:right w:space="0" w:sz="0" w:val="nil"/>
          <w:between w:space="0" w:sz="0" w:val="nil"/>
        </w:pBd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53">
      <w:pPr>
        <w:pBdr>
          <w:top w:space="0" w:sz="0" w:val="nil"/>
          <w:left w:space="0" w:sz="0" w:val="nil"/>
          <w:bottom w:space="0" w:sz="0" w:val="nil"/>
          <w:right w:space="0" w:sz="0" w:val="nil"/>
          <w:between w:space="0" w:sz="0" w:val="nil"/>
        </w:pBdr>
        <w:ind w:left="426" w:firstLine="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Se trabajó en la Convocatoria 1483 de 2020 - Distrito 4: Proceso de Selección, en las modalidades de Ascenso y Abierto, para proveer los empleos en vacancia definitiva pertenecientes al Sistema General de Carrera Administrativa de la planta de personal de la SDCRD.</w:t>
      </w:r>
    </w:p>
    <w:p w:rsidR="00000000" w:rsidDel="00000000" w:rsidP="00000000" w:rsidRDefault="00000000" w:rsidRPr="00000000" w14:paraId="00000254">
      <w:pPr>
        <w:spacing w:after="240" w:before="240" w:lineRule="auto"/>
        <w:ind w:left="426" w:right="140" w:firstLine="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Se expidió el Decreto Distrital 400 de 2022, por el cual se modificó la estructura organizacional, así como, el Decreto 401 de 2022 “</w:t>
      </w:r>
      <w:r w:rsidDel="00000000" w:rsidR="00000000" w:rsidRPr="00000000">
        <w:rPr>
          <w:rFonts w:ascii="Calibri" w:cs="Calibri" w:eastAsia="Calibri" w:hAnsi="Calibri"/>
          <w:i w:val="1"/>
          <w:sz w:val="22"/>
          <w:szCs w:val="22"/>
          <w:highlight w:val="white"/>
          <w:rtl w:val="0"/>
        </w:rPr>
        <w:t xml:space="preserve">Por el cual se modifica la Planta de Empleos de la Secretaría Distrital de Cultura, Recreación y Deporte y se dictan otras disposiciones</w:t>
      </w:r>
      <w:r w:rsidDel="00000000" w:rsidR="00000000" w:rsidRPr="00000000">
        <w:rPr>
          <w:rFonts w:ascii="Calibri" w:cs="Calibri" w:eastAsia="Calibri" w:hAnsi="Calibri"/>
          <w:sz w:val="22"/>
          <w:szCs w:val="22"/>
          <w:highlight w:val="white"/>
          <w:rtl w:val="0"/>
        </w:rPr>
        <w:t xml:space="preserve">”. Es importante señalar que este rediseño si bien tuvo un alcance limitado, se realizó el mejoramiento de tres aspectos al interior de la entidad y sobre los cuales se sustentaron los documentos técnicos:</w:t>
      </w:r>
    </w:p>
    <w:p w:rsidR="00000000" w:rsidDel="00000000" w:rsidP="00000000" w:rsidRDefault="00000000" w:rsidRPr="00000000" w14:paraId="00000255">
      <w:pPr>
        <w:spacing w:after="240" w:before="240" w:lineRule="auto"/>
        <w:ind w:left="426" w:right="140" w:firstLine="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i) El rediseño interno para garantizar la separación de las etapas de instrucción y juzgamiento del proceso disciplinario al interior de la Secretaría de acuerdo con lo establecido en la normativa disciplinaria vigente,</w:t>
      </w:r>
    </w:p>
    <w:p w:rsidR="00000000" w:rsidDel="00000000" w:rsidP="00000000" w:rsidRDefault="00000000" w:rsidRPr="00000000" w14:paraId="00000256">
      <w:pPr>
        <w:ind w:left="426" w:right="140" w:firstLine="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ii) El fortalecimiento de la capacidad interna de la Entidad para el liderazgo de la política pública en materia de cultura ciudadana y gestión del conocimiento cultural, y iii). Contar con un equipo técnico para el proceso de control urbano.</w:t>
      </w:r>
    </w:p>
    <w:p w:rsidR="00000000" w:rsidDel="00000000" w:rsidP="00000000" w:rsidRDefault="00000000" w:rsidRPr="00000000" w14:paraId="00000257">
      <w:pPr>
        <w:pBdr>
          <w:top w:space="0" w:sz="0" w:val="nil"/>
          <w:left w:space="0" w:sz="0" w:val="nil"/>
          <w:bottom w:space="0" w:sz="0" w:val="nil"/>
          <w:right w:space="0" w:sz="0" w:val="nil"/>
          <w:between w:space="0" w:sz="0" w:val="nil"/>
        </w:pBdr>
        <w:jc w:val="both"/>
        <w:rPr>
          <w:rFonts w:ascii="Calibri" w:cs="Calibri" w:eastAsia="Calibri" w:hAnsi="Calibri"/>
          <w:b w:val="1"/>
          <w:sz w:val="22"/>
          <w:szCs w:val="22"/>
          <w:highlight w:val="white"/>
        </w:rPr>
      </w:pPr>
      <w:r w:rsidDel="00000000" w:rsidR="00000000" w:rsidRPr="00000000">
        <w:rPr>
          <w:rtl w:val="0"/>
        </w:rPr>
      </w:r>
    </w:p>
    <w:p w:rsidR="00000000" w:rsidDel="00000000" w:rsidP="00000000" w:rsidRDefault="00000000" w:rsidRPr="00000000" w14:paraId="00000258">
      <w:pPr>
        <w:pStyle w:val="Heading4"/>
        <w:rPr>
          <w:rFonts w:ascii="Calibri" w:cs="Calibri" w:eastAsia="Calibri" w:hAnsi="Calibri"/>
          <w:sz w:val="22"/>
          <w:szCs w:val="22"/>
        </w:rPr>
      </w:pPr>
      <w:bookmarkStart w:colFirst="0" w:colLast="0" w:name="_heading=h.1x0gk37" w:id="23"/>
      <w:bookmarkEnd w:id="23"/>
      <w:r w:rsidDel="00000000" w:rsidR="00000000" w:rsidRPr="00000000">
        <w:rPr>
          <w:rFonts w:ascii="Calibri" w:cs="Calibri" w:eastAsia="Calibri" w:hAnsi="Calibri"/>
          <w:sz w:val="22"/>
          <w:szCs w:val="22"/>
          <w:rtl w:val="0"/>
        </w:rPr>
        <w:t xml:space="preserve">C. Plan de Previsión de Recursos Humanos</w:t>
      </w:r>
    </w:p>
    <w:p w:rsidR="00000000" w:rsidDel="00000000" w:rsidP="00000000" w:rsidRDefault="00000000" w:rsidRPr="00000000" w14:paraId="00000259">
      <w:pPr>
        <w:spacing w:after="240" w:before="240" w:lineRule="auto"/>
        <w:ind w:left="426" w:right="140" w:firstLine="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La SCRD continuará con la provisión de empleos a través de encargos. En el evento en que no se acredite el derecho preferencial, se realizará a través de nombramientos provisionales. </w:t>
      </w:r>
    </w:p>
    <w:p w:rsidR="00000000" w:rsidDel="00000000" w:rsidP="00000000" w:rsidRDefault="00000000" w:rsidRPr="00000000" w14:paraId="0000025A">
      <w:pPr>
        <w:spacing w:after="240" w:before="240" w:lineRule="auto"/>
        <w:ind w:left="426" w:right="140" w:firstLine="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En el próximo proceso de selección organizado por la Comisión Nacional del Servicio Civil se incluyeron los empleos para la realización de los procesos de selección para el ingreso al empleo público (Distrito 6)</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highlight w:val="white"/>
          <w:rtl w:val="0"/>
        </w:rPr>
        <w:t xml:space="preserve">de conformidad con la Ley 909 de 2004</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5B">
      <w:pPr>
        <w:spacing w:after="240" w:before="240" w:lineRule="auto"/>
        <w:ind w:left="426" w:right="140" w:firstLine="0"/>
        <w:jc w:val="both"/>
        <w:rPr>
          <w:rFonts w:ascii="Calibri" w:cs="Calibri" w:eastAsia="Calibri" w:hAnsi="Calibri"/>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15241</wp:posOffset>
            </wp:positionH>
            <wp:positionV relativeFrom="paragraph">
              <wp:posOffset>6985</wp:posOffset>
            </wp:positionV>
            <wp:extent cx="5756275" cy="3138170"/>
            <wp:effectExtent b="0" l="0" r="0" t="0"/>
            <wp:wrapNone/>
            <wp:docPr id="18303737"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756275" cy="3138170"/>
                    </a:xfrm>
                    <a:prstGeom prst="rect"/>
                    <a:ln/>
                  </pic:spPr>
                </pic:pic>
              </a:graphicData>
            </a:graphic>
          </wp:anchor>
        </w:drawing>
      </w:r>
    </w:p>
    <w:p w:rsidR="00000000" w:rsidDel="00000000" w:rsidP="00000000" w:rsidRDefault="00000000" w:rsidRPr="00000000" w14:paraId="0000025C">
      <w:pPr>
        <w:spacing w:after="240" w:before="240" w:lineRule="auto"/>
        <w:ind w:left="426" w:right="14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D">
      <w:pPr>
        <w:pStyle w:val="Heading4"/>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pStyle w:val="Heading4"/>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pStyle w:val="Heading4"/>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2">
      <w:pPr>
        <w:pStyle w:val="Heading4"/>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3">
      <w:pPr>
        <w:pStyle w:val="Heading4"/>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4">
      <w:pPr>
        <w:pStyle w:val="Heading4"/>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5">
      <w:pPr>
        <w:pStyle w:val="Heading4"/>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6">
      <w:pPr>
        <w:pStyle w:val="Heading4"/>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7">
      <w:pPr>
        <w:pStyle w:val="Heading4"/>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8">
      <w:pPr>
        <w:pStyle w:val="Heading4"/>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9">
      <w:pPr>
        <w:pStyle w:val="Heading4"/>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A">
      <w:pPr>
        <w:pStyle w:val="Heading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pStyle w:val="Heading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 Plan Institucional de Capacitación</w:t>
      </w:r>
    </w:p>
    <w:p w:rsidR="00000000" w:rsidDel="00000000" w:rsidP="00000000" w:rsidRDefault="00000000" w:rsidRPr="00000000" w14:paraId="0000026D">
      <w:pPr>
        <w:spacing w:after="240" w:before="240"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Cursos Virtuales - Formación Empresarial / Familiar /Personal</w:t>
      </w:r>
    </w:p>
    <w:p w:rsidR="00000000" w:rsidDel="00000000" w:rsidP="00000000" w:rsidRDefault="00000000" w:rsidRPr="00000000" w14:paraId="0000026E">
      <w:pPr>
        <w:spacing w:after="240" w:before="240" w:lineRule="auto"/>
        <w:ind w:left="426"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el año 2020, se lanzó la alternativa de cursos virtuales, con el objetivo de desarrollar programas que brindaran conocimientos, habilidades y competencias a los participantes, en el contexto de la formación empresarial, familiar y personal; mediante la interacción de tecnologías de comunicación e información, que permitieron la apropiación de herramientas y recursos didácticos.</w:t>
      </w:r>
    </w:p>
    <w:p w:rsidR="00000000" w:rsidDel="00000000" w:rsidP="00000000" w:rsidRDefault="00000000" w:rsidRPr="00000000" w14:paraId="0000026F">
      <w:pPr>
        <w:spacing w:after="240" w:before="240" w:lineRule="auto"/>
        <w:ind w:left="426"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Esta actividad se planteó luego de decretada la cuarentena. Se lanzó la plataforma de los cursos virtuales, que contaba con 30 contenidos del ámbito empresarial, familiar y personal.</w:t>
      </w:r>
    </w:p>
    <w:p w:rsidR="00000000" w:rsidDel="00000000" w:rsidP="00000000" w:rsidRDefault="00000000" w:rsidRPr="00000000" w14:paraId="00000270">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         Capacitación de Competencias Blandas - El Libro Sabio de la Secretaría </w:t>
      </w:r>
      <w:r w:rsidDel="00000000" w:rsidR="00000000" w:rsidRPr="00000000">
        <w:rPr>
          <w:rFonts w:ascii="Calibri" w:cs="Calibri" w:eastAsia="Calibri" w:hAnsi="Calibri"/>
          <w:sz w:val="22"/>
          <w:szCs w:val="22"/>
          <w:rtl w:val="0"/>
        </w:rPr>
        <w:t xml:space="preserve">(Virtual)</w:t>
      </w:r>
    </w:p>
    <w:p w:rsidR="00000000" w:rsidDel="00000000" w:rsidP="00000000" w:rsidRDefault="00000000" w:rsidRPr="00000000" w14:paraId="00000271">
      <w:pPr>
        <w:spacing w:before="240" w:lineRule="auto"/>
        <w:ind w:left="426" w:firstLine="0"/>
        <w:jc w:val="both"/>
        <w:rPr>
          <w:rFonts w:ascii="Calibri" w:cs="Calibri" w:eastAsia="Calibri" w:hAnsi="Calibri"/>
          <w:sz w:val="24"/>
          <w:szCs w:val="24"/>
        </w:rPr>
      </w:pPr>
      <w:r w:rsidDel="00000000" w:rsidR="00000000" w:rsidRPr="00000000">
        <w:rPr>
          <w:rFonts w:ascii="Calibri" w:cs="Calibri" w:eastAsia="Calibri" w:hAnsi="Calibri"/>
          <w:sz w:val="22"/>
          <w:szCs w:val="22"/>
          <w:rtl w:val="0"/>
        </w:rPr>
        <w:t xml:space="preserve">Durante los años 2021 y 2022, se impartió de manera satisfactoria, este evento formativo, cuyo objetivo era facilitar el relacionamiento de los equipos, a la par de la promoción continua del respeto, el sentido de pertenencia con sus deberes y el pro</w:t>
      </w:r>
      <w:r w:rsidDel="00000000" w:rsidR="00000000" w:rsidRPr="00000000">
        <w:rPr>
          <w:rFonts w:ascii="Calibri" w:cs="Calibri" w:eastAsia="Calibri" w:hAnsi="Calibri"/>
          <w:sz w:val="24"/>
          <w:szCs w:val="24"/>
          <w:rtl w:val="0"/>
        </w:rPr>
        <w:t xml:space="preserve">fesionalismo en el accionar de los participantes.</w:t>
      </w:r>
    </w:p>
    <w:p w:rsidR="00000000" w:rsidDel="00000000" w:rsidP="00000000" w:rsidRDefault="00000000" w:rsidRPr="00000000" w14:paraId="00000272">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3">
      <w:pPr>
        <w:widowControl w:val="0"/>
        <w:ind w:left="42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competencias trabajadas y desarrolladas en el espacio formativo fueron: </w:t>
      </w:r>
    </w:p>
    <w:p w:rsidR="00000000" w:rsidDel="00000000" w:rsidP="00000000" w:rsidRDefault="00000000" w:rsidRPr="00000000" w14:paraId="00000274">
      <w:pPr>
        <w:widowControl w:val="0"/>
        <w:ind w:left="1800" w:hanging="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5">
      <w:pPr>
        <w:widowControl w:val="0"/>
        <w:numPr>
          <w:ilvl w:val="0"/>
          <w:numId w:val="105"/>
        </w:numPr>
        <w:ind w:left="21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Inteligencia Emocional y PNL</w:t>
      </w:r>
    </w:p>
    <w:p w:rsidR="00000000" w:rsidDel="00000000" w:rsidP="00000000" w:rsidRDefault="00000000" w:rsidRPr="00000000" w14:paraId="00000276">
      <w:pPr>
        <w:widowControl w:val="0"/>
        <w:numPr>
          <w:ilvl w:val="0"/>
          <w:numId w:val="105"/>
        </w:numPr>
        <w:ind w:left="21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Autoliderazgo</w:t>
      </w:r>
    </w:p>
    <w:p w:rsidR="00000000" w:rsidDel="00000000" w:rsidP="00000000" w:rsidRDefault="00000000" w:rsidRPr="00000000" w14:paraId="00000277">
      <w:pPr>
        <w:widowControl w:val="0"/>
        <w:numPr>
          <w:ilvl w:val="0"/>
          <w:numId w:val="105"/>
        </w:numPr>
        <w:ind w:left="21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Manejo del estrés</w:t>
      </w:r>
    </w:p>
    <w:p w:rsidR="00000000" w:rsidDel="00000000" w:rsidP="00000000" w:rsidRDefault="00000000" w:rsidRPr="00000000" w14:paraId="00000278">
      <w:pPr>
        <w:widowControl w:val="0"/>
        <w:numPr>
          <w:ilvl w:val="0"/>
          <w:numId w:val="105"/>
        </w:numPr>
        <w:ind w:left="21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Comunicación con empatía</w:t>
      </w:r>
    </w:p>
    <w:p w:rsidR="00000000" w:rsidDel="00000000" w:rsidP="00000000" w:rsidRDefault="00000000" w:rsidRPr="00000000" w14:paraId="00000279">
      <w:pPr>
        <w:widowControl w:val="0"/>
        <w:numPr>
          <w:ilvl w:val="0"/>
          <w:numId w:val="105"/>
        </w:numPr>
        <w:ind w:left="21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Trabajo Colaborativo</w:t>
      </w:r>
    </w:p>
    <w:p w:rsidR="00000000" w:rsidDel="00000000" w:rsidP="00000000" w:rsidRDefault="00000000" w:rsidRPr="00000000" w14:paraId="0000027A">
      <w:pPr>
        <w:widowControl w:val="0"/>
        <w:numPr>
          <w:ilvl w:val="0"/>
          <w:numId w:val="105"/>
        </w:numPr>
        <w:ind w:left="21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Servicio al Cliente Interno y Externo</w:t>
      </w:r>
    </w:p>
    <w:p w:rsidR="00000000" w:rsidDel="00000000" w:rsidP="00000000" w:rsidRDefault="00000000" w:rsidRPr="00000000" w14:paraId="0000027B">
      <w:pPr>
        <w:widowControl w:val="0"/>
        <w:numPr>
          <w:ilvl w:val="0"/>
          <w:numId w:val="105"/>
        </w:numPr>
        <w:ind w:left="21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Manejo apropiado del tiempo y presentaciones efectivas</w:t>
      </w:r>
    </w:p>
    <w:p w:rsidR="00000000" w:rsidDel="00000000" w:rsidP="00000000" w:rsidRDefault="00000000" w:rsidRPr="00000000" w14:paraId="0000027C">
      <w:pPr>
        <w:numPr>
          <w:ilvl w:val="0"/>
          <w:numId w:val="105"/>
        </w:numPr>
        <w:ind w:left="21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Planeación </w:t>
      </w:r>
    </w:p>
    <w:p w:rsidR="00000000" w:rsidDel="00000000" w:rsidP="00000000" w:rsidRDefault="00000000" w:rsidRPr="00000000" w14:paraId="0000027D">
      <w:pPr>
        <w:numPr>
          <w:ilvl w:val="0"/>
          <w:numId w:val="105"/>
        </w:numPr>
        <w:ind w:left="21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Orientación a resultados</w:t>
      </w:r>
    </w:p>
    <w:p w:rsidR="00000000" w:rsidDel="00000000" w:rsidP="00000000" w:rsidRDefault="00000000" w:rsidRPr="00000000" w14:paraId="0000027E">
      <w:pPr>
        <w:numPr>
          <w:ilvl w:val="0"/>
          <w:numId w:val="105"/>
        </w:numPr>
        <w:ind w:left="21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Gestión del cambio</w:t>
      </w:r>
    </w:p>
    <w:p w:rsidR="00000000" w:rsidDel="00000000" w:rsidP="00000000" w:rsidRDefault="00000000" w:rsidRPr="00000000" w14:paraId="0000027F">
      <w:pPr>
        <w:spacing w:after="240" w:before="240" w:lineRule="auto"/>
        <w:ind w:left="426" w:firstLine="0"/>
        <w:jc w:val="both"/>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 · </w:t>
      </w:r>
      <w:r w:rsidDel="00000000" w:rsidR="00000000" w:rsidRPr="00000000">
        <w:rPr>
          <w:rFonts w:ascii="Calibri" w:cs="Calibri" w:eastAsia="Calibri" w:hAnsi="Calibri"/>
          <w:b w:val="1"/>
          <w:sz w:val="22"/>
          <w:szCs w:val="22"/>
          <w:rtl w:val="0"/>
        </w:rPr>
        <w:t xml:space="preserve">Taller con herramientas de Coaching y actividad "Somos un gran equipo" basada en los Libros    "Los 7 hábitos de la gente altamente efectiva" y "Los cuatro acuerdos" (presencial)</w:t>
      </w:r>
    </w:p>
    <w:p w:rsidR="00000000" w:rsidDel="00000000" w:rsidP="00000000" w:rsidRDefault="00000000" w:rsidRPr="00000000" w14:paraId="00000280">
      <w:pPr>
        <w:spacing w:after="240" w:before="240" w:lineRule="auto"/>
        <w:ind w:left="426" w:firstLine="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En el año 2022, con el propósito de consolidar el buen clima laboral de la SCRD y de motivar el desarrollo de las competencias: trabajo en equipo, comunicación y liderazgo, se realizaron en un mismo espacio, los siguientes eventos formativos: </w:t>
      </w:r>
    </w:p>
    <w:p w:rsidR="00000000" w:rsidDel="00000000" w:rsidP="00000000" w:rsidRDefault="00000000" w:rsidRPr="00000000" w14:paraId="00000281">
      <w:pPr>
        <w:numPr>
          <w:ilvl w:val="0"/>
          <w:numId w:val="5"/>
        </w:numPr>
        <w:spacing w:before="240" w:lineRule="auto"/>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“Taller con herramientas de Coaching”, impartido por un coach experto</w:t>
      </w:r>
    </w:p>
    <w:p w:rsidR="00000000" w:rsidDel="00000000" w:rsidP="00000000" w:rsidRDefault="00000000" w:rsidRPr="00000000" w14:paraId="00000282">
      <w:pPr>
        <w:numPr>
          <w:ilvl w:val="0"/>
          <w:numId w:val="5"/>
        </w:numPr>
        <w:spacing w:after="240" w:lineRule="auto"/>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Actividad formativa "Somos un gran equipo" basada en los Libros "Los 7 hábitos de la gente altamente efectiva" y "Los cuatro acuerdos", orientada por recurso interno del Grupo Interno de Trabajo de Gestión del Talento Humano de la SCRD</w:t>
      </w:r>
    </w:p>
    <w:p w:rsidR="00000000" w:rsidDel="00000000" w:rsidP="00000000" w:rsidRDefault="00000000" w:rsidRPr="00000000" w14:paraId="00000283">
      <w:pPr>
        <w:spacing w:after="240" w:before="240" w:lineRule="auto"/>
        <w:ind w:left="426" w:firstLine="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Se programaron y participaron todas las áreas de la Secretaría de Cultura, Recreación y Deporte, lo que generó gran aceptación e integración entre los participantes y grupos de trabajo.</w:t>
      </w:r>
    </w:p>
    <w:p w:rsidR="00000000" w:rsidDel="00000000" w:rsidP="00000000" w:rsidRDefault="00000000" w:rsidRPr="00000000" w14:paraId="0000028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Programa Formativo “Lo que debes saber de…” (virtual)</w:t>
      </w:r>
    </w:p>
    <w:p w:rsidR="00000000" w:rsidDel="00000000" w:rsidP="00000000" w:rsidRDefault="00000000" w:rsidRPr="00000000" w14:paraId="00000285">
      <w:pPr>
        <w:spacing w:after="240" w:before="240" w:lineRule="auto"/>
        <w:ind w:left="284"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Entre los años 2021 y 2023, con el fin de generar un acercamiento mayor entre la comunidad institucional en la SCRD, se estructuró este programa formativo que generó gran aceptación y satisfacción entre la comunidad institucional.</w:t>
      </w:r>
    </w:p>
    <w:p w:rsidR="00000000" w:rsidDel="00000000" w:rsidP="00000000" w:rsidRDefault="00000000" w:rsidRPr="00000000" w14:paraId="00000286">
      <w:pPr>
        <w:spacing w:after="240" w:before="240" w:lineRule="auto"/>
        <w:ind w:left="284"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evento formativo brindó el conocimiento necesario a servidores públicos y contratistas, para lograr mayor entendimiento de la misionalidad de la Secretaría, a través de la información impartida por las áreas de la SCRD, de manera lúdica y dinámica.</w:t>
      </w:r>
    </w:p>
    <w:p w:rsidR="00000000" w:rsidDel="00000000" w:rsidP="00000000" w:rsidRDefault="00000000" w:rsidRPr="00000000" w14:paraId="0000028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Capacitaciones en Tecnología</w:t>
      </w:r>
    </w:p>
    <w:p w:rsidR="00000000" w:rsidDel="00000000" w:rsidP="00000000" w:rsidRDefault="00000000" w:rsidRPr="00000000" w14:paraId="00000288">
      <w:pPr>
        <w:spacing w:after="240" w:before="240" w:lineRule="auto"/>
        <w:ind w:left="284"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Entre los años 2020 y 2023, se realizaron con éxito talleres enfocados a fortalecer las habilidades tecnológicas, con el propósito de desarrollar y consolidar conocimientos para la gestión.</w:t>
      </w:r>
    </w:p>
    <w:p w:rsidR="00000000" w:rsidDel="00000000" w:rsidP="00000000" w:rsidRDefault="00000000" w:rsidRPr="00000000" w14:paraId="00000289">
      <w:pPr>
        <w:spacing w:after="240" w:before="240" w:lineRule="auto"/>
        <w:ind w:left="284"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Los contenidos fueron impartidos por expertos que a través de talleres y ejemplos reales del día a día despertaron el interés de los participantes e identificaron la importancia de la aplicación de dichos contenidos, en la ejecución de las responsabilidades.  </w:t>
      </w:r>
    </w:p>
    <w:p w:rsidR="00000000" w:rsidDel="00000000" w:rsidP="00000000" w:rsidRDefault="00000000" w:rsidRPr="00000000" w14:paraId="0000028A">
      <w:pPr>
        <w:pStyle w:val="Heading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 Plan de Bienestar e Incentivos</w:t>
      </w:r>
    </w:p>
    <w:p w:rsidR="00000000" w:rsidDel="00000000" w:rsidP="00000000" w:rsidRDefault="00000000" w:rsidRPr="00000000" w14:paraId="0000028B">
      <w:pPr>
        <w:rPr>
          <w:rFonts w:ascii="Calibri" w:cs="Calibri" w:eastAsia="Calibri" w:hAnsi="Calibri"/>
          <w:sz w:val="22"/>
          <w:szCs w:val="22"/>
        </w:rPr>
      </w:pPr>
      <w:r w:rsidDel="00000000" w:rsidR="00000000" w:rsidRPr="00000000">
        <w:rPr>
          <w:rtl w:val="0"/>
        </w:rPr>
      </w:r>
    </w:p>
    <w:tbl>
      <w:tblPr>
        <w:tblStyle w:val="Table8"/>
        <w:tblpPr w:leftFromText="180" w:rightFromText="180" w:topFromText="180" w:bottomFromText="180" w:vertAnchor="text" w:horzAnchor="text" w:tblpX="0" w:tblpY="0"/>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09"/>
        <w:gridCol w:w="5921"/>
        <w:tblGridChange w:id="0">
          <w:tblGrid>
            <w:gridCol w:w="3109"/>
            <w:gridCol w:w="5921"/>
          </w:tblGrid>
        </w:tblGridChange>
      </w:tblGrid>
      <w:tr>
        <w:trPr>
          <w:cantSplit w:val="0"/>
          <w:trHeight w:val="591" w:hRule="atLeast"/>
          <w:tblHeader w:val="0"/>
        </w:trPr>
        <w:tc>
          <w:tcPr>
            <w:vAlign w:val="center"/>
          </w:tcPr>
          <w:p w:rsidR="00000000" w:rsidDel="00000000" w:rsidP="00000000" w:rsidRDefault="00000000" w:rsidRPr="00000000" w14:paraId="0000028C">
            <w:pPr>
              <w:widowControl w:val="0"/>
              <w:rPr>
                <w:rFonts w:ascii="Calibri" w:cs="Calibri" w:eastAsia="Calibri" w:hAnsi="Calibri"/>
              </w:rPr>
            </w:pPr>
            <w:r w:rsidDel="00000000" w:rsidR="00000000" w:rsidRPr="00000000">
              <w:rPr>
                <w:rFonts w:ascii="Calibri" w:cs="Calibri" w:eastAsia="Calibri" w:hAnsi="Calibri"/>
                <w:rtl w:val="0"/>
              </w:rPr>
              <w:t xml:space="preserve">Celebración día de la familia</w:t>
            </w:r>
          </w:p>
        </w:tc>
        <w:tc>
          <w:tcPr/>
          <w:p w:rsidR="00000000" w:rsidDel="00000000" w:rsidP="00000000" w:rsidRDefault="00000000" w:rsidRPr="00000000" w14:paraId="0000028D">
            <w:pPr>
              <w:widowControl w:val="0"/>
              <w:jc w:val="both"/>
              <w:rPr>
                <w:rFonts w:ascii="Calibri" w:cs="Calibri" w:eastAsia="Calibri" w:hAnsi="Calibri"/>
              </w:rPr>
            </w:pPr>
            <w:r w:rsidDel="00000000" w:rsidR="00000000" w:rsidRPr="00000000">
              <w:rPr>
                <w:rFonts w:ascii="Calibri" w:cs="Calibri" w:eastAsia="Calibri" w:hAnsi="Calibri"/>
                <w:rtl w:val="0"/>
              </w:rPr>
              <w:t xml:space="preserve">Impactar y dar alcance a varios familiares de los servidores/as públicos/as para beneficiar y generar así mayor bienestar a los servidores públicos.</w:t>
            </w:r>
          </w:p>
        </w:tc>
      </w:tr>
      <w:tr>
        <w:trPr>
          <w:cantSplit w:val="0"/>
          <w:trHeight w:val="618" w:hRule="atLeast"/>
          <w:tblHeader w:val="0"/>
        </w:trPr>
        <w:tc>
          <w:tcPr>
            <w:vAlign w:val="center"/>
          </w:tcPr>
          <w:p w:rsidR="00000000" w:rsidDel="00000000" w:rsidP="00000000" w:rsidRDefault="00000000" w:rsidRPr="00000000" w14:paraId="0000028E">
            <w:pPr>
              <w:widowControl w:val="0"/>
              <w:rPr>
                <w:rFonts w:ascii="Calibri" w:cs="Calibri" w:eastAsia="Calibri" w:hAnsi="Calibri"/>
              </w:rPr>
            </w:pPr>
            <w:r w:rsidDel="00000000" w:rsidR="00000000" w:rsidRPr="00000000">
              <w:rPr>
                <w:rFonts w:ascii="Calibri" w:cs="Calibri" w:eastAsia="Calibri" w:hAnsi="Calibri"/>
                <w:rtl w:val="0"/>
              </w:rPr>
              <w:t xml:space="preserve">Vacaciones recreativas hijos/as de los servidores públicos</w:t>
            </w:r>
          </w:p>
        </w:tc>
        <w:tc>
          <w:tcPr/>
          <w:p w:rsidR="00000000" w:rsidDel="00000000" w:rsidP="00000000" w:rsidRDefault="00000000" w:rsidRPr="00000000" w14:paraId="0000028F">
            <w:pPr>
              <w:widowControl w:val="0"/>
              <w:jc w:val="both"/>
              <w:rPr>
                <w:rFonts w:ascii="Calibri" w:cs="Calibri" w:eastAsia="Calibri" w:hAnsi="Calibri"/>
              </w:rPr>
            </w:pPr>
            <w:r w:rsidDel="00000000" w:rsidR="00000000" w:rsidRPr="00000000">
              <w:rPr>
                <w:rFonts w:ascii="Calibri" w:cs="Calibri" w:eastAsia="Calibri" w:hAnsi="Calibri"/>
                <w:rtl w:val="0"/>
              </w:rPr>
              <w:t xml:space="preserve">Dar cobertura por medio de actividades recreativas a los hijos/as de los servidores entre 5 y 12 años de edad en los dos (2) períodos de vacaciones durante el año escolar.</w:t>
            </w:r>
          </w:p>
        </w:tc>
      </w:tr>
      <w:tr>
        <w:trPr>
          <w:cantSplit w:val="0"/>
          <w:trHeight w:val="645" w:hRule="atLeast"/>
          <w:tblHeader w:val="0"/>
        </w:trPr>
        <w:tc>
          <w:tcPr>
            <w:vAlign w:val="center"/>
          </w:tcPr>
          <w:p w:rsidR="00000000" w:rsidDel="00000000" w:rsidP="00000000" w:rsidRDefault="00000000" w:rsidRPr="00000000" w14:paraId="00000290">
            <w:pPr>
              <w:widowControl w:val="0"/>
              <w:rPr>
                <w:rFonts w:ascii="Calibri" w:cs="Calibri" w:eastAsia="Calibri" w:hAnsi="Calibri"/>
              </w:rPr>
            </w:pPr>
            <w:r w:rsidDel="00000000" w:rsidR="00000000" w:rsidRPr="00000000">
              <w:rPr>
                <w:rFonts w:ascii="Calibri" w:cs="Calibri" w:eastAsia="Calibri" w:hAnsi="Calibri"/>
                <w:rtl w:val="0"/>
              </w:rPr>
              <w:t xml:space="preserve">Taller mediodía Bahía</w:t>
            </w:r>
          </w:p>
        </w:tc>
        <w:tc>
          <w:tcPr/>
          <w:p w:rsidR="00000000" w:rsidDel="00000000" w:rsidP="00000000" w:rsidRDefault="00000000" w:rsidRPr="00000000" w14:paraId="00000291">
            <w:pPr>
              <w:widowControl w:val="0"/>
              <w:jc w:val="both"/>
              <w:rPr>
                <w:rFonts w:ascii="Calibri" w:cs="Calibri" w:eastAsia="Calibri" w:hAnsi="Calibri"/>
              </w:rPr>
            </w:pPr>
            <w:r w:rsidDel="00000000" w:rsidR="00000000" w:rsidRPr="00000000">
              <w:rPr>
                <w:rFonts w:ascii="Calibri" w:cs="Calibri" w:eastAsia="Calibri" w:hAnsi="Calibri"/>
                <w:rtl w:val="0"/>
              </w:rPr>
              <w:t xml:space="preserve">Brindar y generar espacios a los servidores que les permitan dar una pausa de bienestar en su jornada laboral, a través de talleres prácticos, lúdicos y experienciales. </w:t>
            </w:r>
          </w:p>
        </w:tc>
      </w:tr>
      <w:tr>
        <w:trPr>
          <w:cantSplit w:val="0"/>
          <w:trHeight w:val="573" w:hRule="atLeast"/>
          <w:tblHeader w:val="0"/>
        </w:trPr>
        <w:tc>
          <w:tcPr>
            <w:vAlign w:val="center"/>
          </w:tcPr>
          <w:p w:rsidR="00000000" w:rsidDel="00000000" w:rsidP="00000000" w:rsidRDefault="00000000" w:rsidRPr="00000000" w14:paraId="00000292">
            <w:pPr>
              <w:widowControl w:val="0"/>
              <w:rPr>
                <w:rFonts w:ascii="Calibri" w:cs="Calibri" w:eastAsia="Calibri" w:hAnsi="Calibri"/>
              </w:rPr>
            </w:pPr>
            <w:r w:rsidDel="00000000" w:rsidR="00000000" w:rsidRPr="00000000">
              <w:rPr>
                <w:rFonts w:ascii="Calibri" w:cs="Calibri" w:eastAsia="Calibri" w:hAnsi="Calibri"/>
                <w:rtl w:val="0"/>
              </w:rPr>
              <w:t xml:space="preserve">Reconocimiento a los mejores servidores </w:t>
            </w:r>
          </w:p>
        </w:tc>
        <w:tc>
          <w:tcPr/>
          <w:p w:rsidR="00000000" w:rsidDel="00000000" w:rsidP="00000000" w:rsidRDefault="00000000" w:rsidRPr="00000000" w14:paraId="00000293">
            <w:pPr>
              <w:widowControl w:val="0"/>
              <w:jc w:val="both"/>
              <w:rPr>
                <w:rFonts w:ascii="Calibri" w:cs="Calibri" w:eastAsia="Calibri" w:hAnsi="Calibri"/>
              </w:rPr>
            </w:pPr>
            <w:r w:rsidDel="00000000" w:rsidR="00000000" w:rsidRPr="00000000">
              <w:rPr>
                <w:rFonts w:ascii="Calibri" w:cs="Calibri" w:eastAsia="Calibri" w:hAnsi="Calibri"/>
                <w:rtl w:val="0"/>
              </w:rPr>
              <w:t xml:space="preserve">Exaltar y reconocer la gestión de los mejores servidores de todos los niveles de empleo, a través de los resultados de evaluación de desempeño, premiándolos con la entrega de incentivos.</w:t>
            </w:r>
          </w:p>
        </w:tc>
      </w:tr>
      <w:tr>
        <w:trPr>
          <w:cantSplit w:val="0"/>
          <w:trHeight w:val="701" w:hRule="atLeast"/>
          <w:tblHeader w:val="0"/>
        </w:trPr>
        <w:tc>
          <w:tcPr>
            <w:vAlign w:val="center"/>
          </w:tcPr>
          <w:p w:rsidR="00000000" w:rsidDel="00000000" w:rsidP="00000000" w:rsidRDefault="00000000" w:rsidRPr="00000000" w14:paraId="00000294">
            <w:pPr>
              <w:widowControl w:val="0"/>
              <w:rPr>
                <w:rFonts w:ascii="Calibri" w:cs="Calibri" w:eastAsia="Calibri" w:hAnsi="Calibri"/>
              </w:rPr>
            </w:pPr>
            <w:r w:rsidDel="00000000" w:rsidR="00000000" w:rsidRPr="00000000">
              <w:rPr>
                <w:rFonts w:ascii="Calibri" w:cs="Calibri" w:eastAsia="Calibri" w:hAnsi="Calibri"/>
                <w:rtl w:val="0"/>
              </w:rPr>
              <w:t xml:space="preserve">Feria de servicios</w:t>
            </w:r>
          </w:p>
        </w:tc>
        <w:tc>
          <w:tcPr/>
          <w:p w:rsidR="00000000" w:rsidDel="00000000" w:rsidP="00000000" w:rsidRDefault="00000000" w:rsidRPr="00000000" w14:paraId="00000295">
            <w:pPr>
              <w:widowControl w:val="0"/>
              <w:jc w:val="both"/>
              <w:rPr>
                <w:rFonts w:ascii="Calibri" w:cs="Calibri" w:eastAsia="Calibri" w:hAnsi="Calibri"/>
              </w:rPr>
            </w:pPr>
            <w:r w:rsidDel="00000000" w:rsidR="00000000" w:rsidRPr="00000000">
              <w:rPr>
                <w:rFonts w:ascii="Calibri" w:cs="Calibri" w:eastAsia="Calibri" w:hAnsi="Calibri"/>
                <w:rtl w:val="0"/>
              </w:rPr>
              <w:t xml:space="preserve">Facilitar la promoción y divulgación de los servicios y beneficios que tienen los servidores públicos y contratistas de la SCRD ante diferentes empresas financieras, de salud, fondos y demás.</w:t>
            </w:r>
          </w:p>
        </w:tc>
      </w:tr>
    </w:tbl>
    <w:p w:rsidR="00000000" w:rsidDel="00000000" w:rsidP="00000000" w:rsidRDefault="00000000" w:rsidRPr="00000000" w14:paraId="00000296">
      <w:pPr>
        <w:pStyle w:val="Heading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 Plan de Trabajo Anual de Seguridad y Salud en el Trabajo</w:t>
      </w:r>
    </w:p>
    <w:p w:rsidR="00000000" w:rsidDel="00000000" w:rsidP="00000000" w:rsidRDefault="00000000" w:rsidRPr="00000000" w14:paraId="00000297">
      <w:pPr>
        <w:keepNext w:val="1"/>
        <w:widowControl w:val="0"/>
        <w:numPr>
          <w:ilvl w:val="0"/>
          <w:numId w:val="115"/>
        </w:numPr>
        <w:spacing w:before="24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seguimiento permanente del Plan de Trabajo Anual del Sistema de Gestión de Seguridad y Salud en el Trabajo permitió asegurar el cumplimiento de las actividades de acuerdo con las fechas establecidas y evitar la materialización de riesgos y NO conformidades y/o observaciones.</w:t>
      </w:r>
    </w:p>
    <w:p w:rsidR="00000000" w:rsidDel="00000000" w:rsidP="00000000" w:rsidRDefault="00000000" w:rsidRPr="00000000" w14:paraId="00000298">
      <w:pPr>
        <w:numPr>
          <w:ilvl w:val="0"/>
          <w:numId w:val="11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ejecución de los planes y programas del Sistema de Gestión de Seguridad y Salud en el Trabajo, y los resultados de la gestión han permitido detectar desviaciones, identificar riesgos y establecer acciones de mejoramiento.</w:t>
      </w:r>
    </w:p>
    <w:p w:rsidR="00000000" w:rsidDel="00000000" w:rsidP="00000000" w:rsidRDefault="00000000" w:rsidRPr="00000000" w14:paraId="00000299">
      <w:pPr>
        <w:numPr>
          <w:ilvl w:val="0"/>
          <w:numId w:val="115"/>
        </w:numPr>
        <w:ind w:left="709" w:hanging="425"/>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Reducción del ausentismo a través de la implementación de los programas de vigilancia epidemiológicos Osteomuscular, Cardiovascular y Psicosocial lo que se ha traducido en mejora de la salud física y mental de los servidores públicos.</w:t>
      </w:r>
    </w:p>
    <w:p w:rsidR="00000000" w:rsidDel="00000000" w:rsidP="00000000" w:rsidRDefault="00000000" w:rsidRPr="00000000" w14:paraId="0000029A">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29B">
      <w:pPr>
        <w:pStyle w:val="Heading4"/>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G. Política Pública Distrital de Gestión Integral del Talento Humano</w:t>
      </w:r>
    </w:p>
    <w:p w:rsidR="00000000" w:rsidDel="00000000" w:rsidP="00000000" w:rsidRDefault="00000000" w:rsidRPr="00000000" w14:paraId="0000029C">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29D">
      <w:pPr>
        <w:ind w:left="426"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Secretaría Distrital de Cultura, Recreación y Deporte no cuenta con productos asignados en el plan de acción de la Política Pública Distrital de Gestión Integral del Talento Humano</w:t>
      </w:r>
    </w:p>
    <w:p w:rsidR="00000000" w:rsidDel="00000000" w:rsidP="00000000" w:rsidRDefault="00000000" w:rsidRPr="00000000" w14:paraId="0000029E">
      <w:pPr>
        <w:ind w:left="426"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F">
      <w:pPr>
        <w:keepNext w:val="1"/>
        <w:pBdr>
          <w:top w:space="0" w:sz="0" w:val="nil"/>
          <w:left w:space="0" w:sz="0" w:val="nil"/>
          <w:bottom w:space="0" w:sz="0" w:val="nil"/>
          <w:right w:space="0" w:sz="0" w:val="nil"/>
          <w:between w:space="0" w:sz="0" w:val="nil"/>
        </w:pBdr>
        <w:spacing w:before="120" w:lineRule="auto"/>
        <w:jc w:val="center"/>
        <w:rPr>
          <w:rFonts w:ascii="Calibri" w:cs="Calibri" w:eastAsia="Calibri" w:hAnsi="Calibri"/>
          <w:b w:val="1"/>
          <w:i w:val="1"/>
        </w:rPr>
      </w:pPr>
      <w:r w:rsidDel="00000000" w:rsidR="00000000" w:rsidRPr="00000000">
        <w:rPr>
          <w:rFonts w:ascii="Calibri" w:cs="Calibri" w:eastAsia="Calibri" w:hAnsi="Calibri"/>
          <w:b w:val="1"/>
          <w:i w:val="1"/>
          <w:sz w:val="22"/>
          <w:szCs w:val="22"/>
          <w:rtl w:val="0"/>
        </w:rPr>
        <w:t xml:space="preserve">       </w:t>
      </w:r>
      <w:r w:rsidDel="00000000" w:rsidR="00000000" w:rsidRPr="00000000">
        <w:rPr>
          <w:rFonts w:ascii="Calibri" w:cs="Calibri" w:eastAsia="Calibri" w:hAnsi="Calibri"/>
          <w:b w:val="1"/>
          <w:i w:val="1"/>
          <w:rtl w:val="0"/>
        </w:rPr>
        <w:t xml:space="preserve">Tabla 6. Productos de política pública que aportan a la gestión del talento humano en la entidad</w:t>
      </w:r>
    </w:p>
    <w:tbl>
      <w:tblPr>
        <w:tblStyle w:val="Table9"/>
        <w:tblW w:w="8609.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984"/>
        <w:gridCol w:w="1843"/>
        <w:gridCol w:w="1701"/>
        <w:gridCol w:w="1559"/>
        <w:gridCol w:w="1522"/>
        <w:tblGridChange w:id="0">
          <w:tblGrid>
            <w:gridCol w:w="1984"/>
            <w:gridCol w:w="1843"/>
            <w:gridCol w:w="1701"/>
            <w:gridCol w:w="1559"/>
            <w:gridCol w:w="1522"/>
          </w:tblGrid>
        </w:tblGridChange>
      </w:tblGrid>
      <w:tr>
        <w:trPr>
          <w:cantSplit w:val="0"/>
          <w:trHeight w:val="315" w:hRule="atLeast"/>
          <w:tblHeader w:val="0"/>
        </w:trPr>
        <w:tc>
          <w:tcPr>
            <w:shd w:fill="d9d9d9" w:val="clear"/>
            <w:vAlign w:val="center"/>
          </w:tcPr>
          <w:p w:rsidR="00000000" w:rsidDel="00000000" w:rsidP="00000000" w:rsidRDefault="00000000" w:rsidRPr="00000000" w14:paraId="000002A0">
            <w:pPr>
              <w:jc w:val="center"/>
              <w:rPr>
                <w:color w:val="000000"/>
              </w:rPr>
            </w:pPr>
            <w:r w:rsidDel="00000000" w:rsidR="00000000" w:rsidRPr="00000000">
              <w:rPr>
                <w:color w:val="000000"/>
                <w:rtl w:val="0"/>
              </w:rPr>
              <w:t xml:space="preserve">Producto</w:t>
            </w:r>
          </w:p>
        </w:tc>
        <w:tc>
          <w:tcPr>
            <w:shd w:fill="d9d9d9" w:val="clear"/>
            <w:vAlign w:val="center"/>
          </w:tcPr>
          <w:p w:rsidR="00000000" w:rsidDel="00000000" w:rsidP="00000000" w:rsidRDefault="00000000" w:rsidRPr="00000000" w14:paraId="000002A1">
            <w:pPr>
              <w:jc w:val="center"/>
              <w:rPr>
                <w:color w:val="000000"/>
              </w:rPr>
            </w:pPr>
            <w:r w:rsidDel="00000000" w:rsidR="00000000" w:rsidRPr="00000000">
              <w:rPr>
                <w:color w:val="000000"/>
                <w:rtl w:val="0"/>
              </w:rPr>
              <w:t xml:space="preserve">Vigencia del compromiso</w:t>
            </w:r>
          </w:p>
          <w:p w:rsidR="00000000" w:rsidDel="00000000" w:rsidP="00000000" w:rsidRDefault="00000000" w:rsidRPr="00000000" w14:paraId="000002A2">
            <w:pPr>
              <w:jc w:val="center"/>
              <w:rPr>
                <w:color w:val="000000"/>
              </w:rPr>
            </w:pPr>
            <w:r w:rsidDel="00000000" w:rsidR="00000000" w:rsidRPr="00000000">
              <w:rPr>
                <w:color w:val="000000"/>
                <w:sz w:val="18"/>
                <w:szCs w:val="18"/>
                <w:rtl w:val="0"/>
              </w:rPr>
              <w:t xml:space="preserve">(fecha de inicio / fecha de finalización)</w:t>
            </w:r>
            <w:r w:rsidDel="00000000" w:rsidR="00000000" w:rsidRPr="00000000">
              <w:rPr>
                <w:rtl w:val="0"/>
              </w:rPr>
            </w:r>
          </w:p>
        </w:tc>
        <w:tc>
          <w:tcPr>
            <w:shd w:fill="d9d9d9" w:val="clear"/>
            <w:vAlign w:val="center"/>
          </w:tcPr>
          <w:p w:rsidR="00000000" w:rsidDel="00000000" w:rsidP="00000000" w:rsidRDefault="00000000" w:rsidRPr="00000000" w14:paraId="000002A3">
            <w:pPr>
              <w:jc w:val="center"/>
              <w:rPr>
                <w:color w:val="000000"/>
              </w:rPr>
            </w:pPr>
            <w:r w:rsidDel="00000000" w:rsidR="00000000" w:rsidRPr="00000000">
              <w:rPr>
                <w:color w:val="000000"/>
                <w:rtl w:val="0"/>
              </w:rPr>
              <w:t xml:space="preserve">% avance en el desarrollo del producto</w:t>
            </w:r>
          </w:p>
        </w:tc>
        <w:tc>
          <w:tcPr>
            <w:shd w:fill="d9d9d9" w:val="clear"/>
            <w:vAlign w:val="center"/>
          </w:tcPr>
          <w:p w:rsidR="00000000" w:rsidDel="00000000" w:rsidP="00000000" w:rsidRDefault="00000000" w:rsidRPr="00000000" w14:paraId="000002A4">
            <w:pPr>
              <w:jc w:val="center"/>
              <w:rPr>
                <w:color w:val="000000"/>
              </w:rPr>
            </w:pPr>
            <w:r w:rsidDel="00000000" w:rsidR="00000000" w:rsidRPr="00000000">
              <w:rPr>
                <w:color w:val="000000"/>
                <w:rtl w:val="0"/>
              </w:rPr>
              <w:t xml:space="preserve">Resultado alcanzado</w:t>
            </w:r>
          </w:p>
        </w:tc>
        <w:tc>
          <w:tcPr>
            <w:shd w:fill="d9d9d9" w:val="clear"/>
            <w:vAlign w:val="center"/>
          </w:tcPr>
          <w:p w:rsidR="00000000" w:rsidDel="00000000" w:rsidP="00000000" w:rsidRDefault="00000000" w:rsidRPr="00000000" w14:paraId="000002A5">
            <w:pPr>
              <w:jc w:val="center"/>
              <w:rPr>
                <w:color w:val="000000"/>
              </w:rPr>
            </w:pP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tcBorders>
            <w:vAlign w:val="center"/>
          </w:tcPr>
          <w:p w:rsidR="00000000" w:rsidDel="00000000" w:rsidP="00000000" w:rsidRDefault="00000000" w:rsidRPr="00000000" w14:paraId="000002A6">
            <w:pPr>
              <w:widowControl w:val="0"/>
              <w:rPr>
                <w:color w:val="000000"/>
              </w:rPr>
            </w:pPr>
            <w:r w:rsidDel="00000000" w:rsidR="00000000" w:rsidRPr="00000000">
              <w:rPr>
                <w:b w:val="0"/>
                <w:rtl w:val="0"/>
              </w:rPr>
              <w:t xml:space="preserve">N.A</w:t>
            </w:r>
            <w:r w:rsidDel="00000000" w:rsidR="00000000" w:rsidRPr="00000000">
              <w:rPr>
                <w:rtl w:val="0"/>
              </w:rPr>
            </w:r>
          </w:p>
        </w:tc>
        <w:tc>
          <w:tcPr>
            <w:tcBorders>
              <w:top w:color="000000" w:space="0" w:sz="0" w:val="nil"/>
              <w:bottom w:color="000000" w:space="0" w:sz="0" w:val="nil"/>
            </w:tcBorders>
            <w:vAlign w:val="center"/>
          </w:tcPr>
          <w:p w:rsidR="00000000" w:rsidDel="00000000" w:rsidP="00000000" w:rsidRDefault="00000000" w:rsidRPr="00000000" w14:paraId="000002A7">
            <w:pPr>
              <w:widowControl w:val="0"/>
              <w:jc w:val="center"/>
              <w:rPr>
                <w:color w:val="000000"/>
              </w:rPr>
            </w:pPr>
            <w:r w:rsidDel="00000000" w:rsidR="00000000" w:rsidRPr="00000000">
              <w:rPr>
                <w:rtl w:val="0"/>
              </w:rPr>
              <w:t xml:space="preserve">N.A</w:t>
            </w:r>
            <w:r w:rsidDel="00000000" w:rsidR="00000000" w:rsidRPr="00000000">
              <w:rPr>
                <w:rtl w:val="0"/>
              </w:rPr>
            </w:r>
          </w:p>
        </w:tc>
        <w:tc>
          <w:tcPr>
            <w:tcBorders>
              <w:top w:color="000000" w:space="0" w:sz="0" w:val="nil"/>
              <w:bottom w:color="000000" w:space="0" w:sz="0" w:val="nil"/>
            </w:tcBorders>
            <w:vAlign w:val="center"/>
          </w:tcPr>
          <w:p w:rsidR="00000000" w:rsidDel="00000000" w:rsidP="00000000" w:rsidRDefault="00000000" w:rsidRPr="00000000" w14:paraId="000002A8">
            <w:pPr>
              <w:widowControl w:val="0"/>
              <w:jc w:val="center"/>
              <w:rPr>
                <w:color w:val="000000"/>
              </w:rPr>
            </w:pPr>
            <w:r w:rsidDel="00000000" w:rsidR="00000000" w:rsidRPr="00000000">
              <w:rPr>
                <w:rtl w:val="0"/>
              </w:rPr>
              <w:t xml:space="preserve">N.A.</w:t>
            </w:r>
            <w:r w:rsidDel="00000000" w:rsidR="00000000" w:rsidRPr="00000000">
              <w:rPr>
                <w:rtl w:val="0"/>
              </w:rPr>
            </w:r>
          </w:p>
        </w:tc>
        <w:tc>
          <w:tcPr>
            <w:tcBorders>
              <w:top w:color="000000" w:space="0" w:sz="0" w:val="nil"/>
              <w:bottom w:color="000000" w:space="0" w:sz="0" w:val="nil"/>
            </w:tcBorders>
            <w:vAlign w:val="center"/>
          </w:tcPr>
          <w:p w:rsidR="00000000" w:rsidDel="00000000" w:rsidP="00000000" w:rsidRDefault="00000000" w:rsidRPr="00000000" w14:paraId="000002A9">
            <w:pPr>
              <w:widowControl w:val="0"/>
              <w:jc w:val="center"/>
              <w:rPr>
                <w:color w:val="000000"/>
              </w:rPr>
            </w:pPr>
            <w:r w:rsidDel="00000000" w:rsidR="00000000" w:rsidRPr="00000000">
              <w:rPr>
                <w:rtl w:val="0"/>
              </w:rPr>
              <w:t xml:space="preserve">N.A.</w:t>
            </w:r>
            <w:r w:rsidDel="00000000" w:rsidR="00000000" w:rsidRPr="00000000">
              <w:rPr>
                <w:rtl w:val="0"/>
              </w:rPr>
            </w:r>
          </w:p>
        </w:tc>
        <w:tc>
          <w:tcPr>
            <w:tcBorders>
              <w:top w:color="000000" w:space="0" w:sz="0" w:val="nil"/>
              <w:bottom w:color="000000" w:space="0" w:sz="0" w:val="nil"/>
              <w:right w:color="000000" w:space="0" w:sz="0" w:val="nil"/>
            </w:tcBorders>
            <w:vAlign w:val="center"/>
          </w:tcPr>
          <w:p w:rsidR="00000000" w:rsidDel="00000000" w:rsidP="00000000" w:rsidRDefault="00000000" w:rsidRPr="00000000" w14:paraId="000002AA">
            <w:pPr>
              <w:widowControl w:val="0"/>
              <w:jc w:val="center"/>
              <w:rPr>
                <w:color w:val="000000"/>
              </w:rPr>
            </w:pPr>
            <w:r w:rsidDel="00000000" w:rsidR="00000000" w:rsidRPr="00000000">
              <w:rPr>
                <w:rtl w:val="0"/>
              </w:rPr>
            </w:r>
          </w:p>
        </w:tc>
      </w:tr>
      <w:tr>
        <w:trPr>
          <w:cantSplit w:val="0"/>
          <w:trHeight w:val="240" w:hRule="atLeast"/>
          <w:tblHeader w:val="0"/>
        </w:trPr>
        <w:tc>
          <w:tcPr>
            <w:vAlign w:val="center"/>
          </w:tcPr>
          <w:p w:rsidR="00000000" w:rsidDel="00000000" w:rsidP="00000000" w:rsidRDefault="00000000" w:rsidRPr="00000000" w14:paraId="000002AB">
            <w:pPr>
              <w:widowControl w:val="0"/>
              <w:rPr>
                <w:color w:val="000000"/>
              </w:rPr>
            </w:pPr>
            <w:r w:rsidDel="00000000" w:rsidR="00000000" w:rsidRPr="00000000">
              <w:rPr>
                <w:b w:val="0"/>
                <w:rtl w:val="0"/>
              </w:rPr>
              <w:t xml:space="preserve">N.A</w:t>
            </w:r>
            <w:r w:rsidDel="00000000" w:rsidR="00000000" w:rsidRPr="00000000">
              <w:rPr>
                <w:rtl w:val="0"/>
              </w:rPr>
            </w:r>
          </w:p>
        </w:tc>
        <w:tc>
          <w:tcPr>
            <w:vAlign w:val="center"/>
          </w:tcPr>
          <w:p w:rsidR="00000000" w:rsidDel="00000000" w:rsidP="00000000" w:rsidRDefault="00000000" w:rsidRPr="00000000" w14:paraId="000002AC">
            <w:pPr>
              <w:widowControl w:val="0"/>
              <w:jc w:val="center"/>
              <w:rPr>
                <w:color w:val="000000"/>
              </w:rPr>
            </w:pPr>
            <w:r w:rsidDel="00000000" w:rsidR="00000000" w:rsidRPr="00000000">
              <w:rPr>
                <w:rtl w:val="0"/>
              </w:rPr>
              <w:t xml:space="preserve">N.A.</w:t>
            </w:r>
            <w:r w:rsidDel="00000000" w:rsidR="00000000" w:rsidRPr="00000000">
              <w:rPr>
                <w:rtl w:val="0"/>
              </w:rPr>
            </w:r>
          </w:p>
        </w:tc>
        <w:tc>
          <w:tcPr>
            <w:vAlign w:val="center"/>
          </w:tcPr>
          <w:p w:rsidR="00000000" w:rsidDel="00000000" w:rsidP="00000000" w:rsidRDefault="00000000" w:rsidRPr="00000000" w14:paraId="000002AD">
            <w:pPr>
              <w:widowControl w:val="0"/>
              <w:jc w:val="center"/>
              <w:rPr>
                <w:color w:val="000000"/>
              </w:rPr>
            </w:pPr>
            <w:r w:rsidDel="00000000" w:rsidR="00000000" w:rsidRPr="00000000">
              <w:rPr>
                <w:rtl w:val="0"/>
              </w:rPr>
              <w:t xml:space="preserve">N.A.</w:t>
            </w:r>
            <w:r w:rsidDel="00000000" w:rsidR="00000000" w:rsidRPr="00000000">
              <w:rPr>
                <w:rtl w:val="0"/>
              </w:rPr>
            </w:r>
          </w:p>
        </w:tc>
        <w:tc>
          <w:tcPr>
            <w:vAlign w:val="center"/>
          </w:tcPr>
          <w:p w:rsidR="00000000" w:rsidDel="00000000" w:rsidP="00000000" w:rsidRDefault="00000000" w:rsidRPr="00000000" w14:paraId="000002AE">
            <w:pPr>
              <w:widowControl w:val="0"/>
              <w:jc w:val="center"/>
              <w:rPr>
                <w:color w:val="000000"/>
              </w:rPr>
            </w:pPr>
            <w:r w:rsidDel="00000000" w:rsidR="00000000" w:rsidRPr="00000000">
              <w:rPr>
                <w:rtl w:val="0"/>
              </w:rPr>
              <w:t xml:space="preserve">N.A.</w:t>
            </w:r>
            <w:r w:rsidDel="00000000" w:rsidR="00000000" w:rsidRPr="00000000">
              <w:rPr>
                <w:rtl w:val="0"/>
              </w:rPr>
            </w:r>
          </w:p>
        </w:tc>
        <w:tc>
          <w:tcPr>
            <w:vAlign w:val="center"/>
          </w:tcPr>
          <w:p w:rsidR="00000000" w:rsidDel="00000000" w:rsidP="00000000" w:rsidRDefault="00000000" w:rsidRPr="00000000" w14:paraId="000002AF">
            <w:pPr>
              <w:widowControl w:val="0"/>
              <w:jc w:val="center"/>
              <w:rPr>
                <w:color w:val="000000"/>
              </w:rPr>
            </w:pP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tcBorders>
            <w:vAlign w:val="center"/>
          </w:tcPr>
          <w:p w:rsidR="00000000" w:rsidDel="00000000" w:rsidP="00000000" w:rsidRDefault="00000000" w:rsidRPr="00000000" w14:paraId="000002B0">
            <w:pPr>
              <w:widowControl w:val="0"/>
              <w:rPr>
                <w:color w:val="000000"/>
              </w:rPr>
            </w:pPr>
            <w:r w:rsidDel="00000000" w:rsidR="00000000" w:rsidRPr="00000000">
              <w:rPr>
                <w:b w:val="0"/>
                <w:rtl w:val="0"/>
              </w:rPr>
              <w:t xml:space="preserve">N.A</w:t>
            </w:r>
            <w:r w:rsidDel="00000000" w:rsidR="00000000" w:rsidRPr="00000000">
              <w:rPr>
                <w:rtl w:val="0"/>
              </w:rPr>
            </w:r>
          </w:p>
        </w:tc>
        <w:tc>
          <w:tcPr>
            <w:tcBorders>
              <w:top w:color="000000" w:space="0" w:sz="0" w:val="nil"/>
              <w:bottom w:color="000000" w:space="0" w:sz="0" w:val="nil"/>
            </w:tcBorders>
            <w:vAlign w:val="center"/>
          </w:tcPr>
          <w:p w:rsidR="00000000" w:rsidDel="00000000" w:rsidP="00000000" w:rsidRDefault="00000000" w:rsidRPr="00000000" w14:paraId="000002B1">
            <w:pPr>
              <w:widowControl w:val="0"/>
              <w:jc w:val="center"/>
              <w:rPr>
                <w:color w:val="000000"/>
              </w:rPr>
            </w:pPr>
            <w:r w:rsidDel="00000000" w:rsidR="00000000" w:rsidRPr="00000000">
              <w:rPr>
                <w:rtl w:val="0"/>
              </w:rPr>
              <w:t xml:space="preserve">N.A</w:t>
            </w:r>
            <w:r w:rsidDel="00000000" w:rsidR="00000000" w:rsidRPr="00000000">
              <w:rPr>
                <w:rtl w:val="0"/>
              </w:rPr>
            </w:r>
          </w:p>
        </w:tc>
        <w:tc>
          <w:tcPr>
            <w:tcBorders>
              <w:top w:color="000000" w:space="0" w:sz="0" w:val="nil"/>
              <w:bottom w:color="000000" w:space="0" w:sz="0" w:val="nil"/>
            </w:tcBorders>
            <w:vAlign w:val="center"/>
          </w:tcPr>
          <w:p w:rsidR="00000000" w:rsidDel="00000000" w:rsidP="00000000" w:rsidRDefault="00000000" w:rsidRPr="00000000" w14:paraId="000002B2">
            <w:pPr>
              <w:widowControl w:val="0"/>
              <w:jc w:val="center"/>
              <w:rPr>
                <w:color w:val="000000"/>
              </w:rPr>
            </w:pPr>
            <w:r w:rsidDel="00000000" w:rsidR="00000000" w:rsidRPr="00000000">
              <w:rPr>
                <w:rtl w:val="0"/>
              </w:rPr>
              <w:t xml:space="preserve">N.A.</w:t>
            </w:r>
            <w:r w:rsidDel="00000000" w:rsidR="00000000" w:rsidRPr="00000000">
              <w:rPr>
                <w:rtl w:val="0"/>
              </w:rPr>
            </w:r>
          </w:p>
        </w:tc>
        <w:tc>
          <w:tcPr>
            <w:tcBorders>
              <w:top w:color="000000" w:space="0" w:sz="0" w:val="nil"/>
              <w:bottom w:color="000000" w:space="0" w:sz="0" w:val="nil"/>
            </w:tcBorders>
            <w:vAlign w:val="center"/>
          </w:tcPr>
          <w:p w:rsidR="00000000" w:rsidDel="00000000" w:rsidP="00000000" w:rsidRDefault="00000000" w:rsidRPr="00000000" w14:paraId="000002B3">
            <w:pPr>
              <w:widowControl w:val="0"/>
              <w:jc w:val="center"/>
              <w:rPr>
                <w:color w:val="000000"/>
              </w:rPr>
            </w:pPr>
            <w:r w:rsidDel="00000000" w:rsidR="00000000" w:rsidRPr="00000000">
              <w:rPr>
                <w:rtl w:val="0"/>
              </w:rPr>
              <w:t xml:space="preserve">N.A.</w:t>
            </w:r>
            <w:r w:rsidDel="00000000" w:rsidR="00000000" w:rsidRPr="00000000">
              <w:rPr>
                <w:rtl w:val="0"/>
              </w:rPr>
            </w:r>
          </w:p>
        </w:tc>
        <w:tc>
          <w:tcPr>
            <w:tcBorders>
              <w:top w:color="000000" w:space="0" w:sz="0" w:val="nil"/>
              <w:bottom w:color="000000" w:space="0" w:sz="0" w:val="nil"/>
              <w:right w:color="000000" w:space="0" w:sz="0" w:val="nil"/>
            </w:tcBorders>
            <w:vAlign w:val="center"/>
          </w:tcPr>
          <w:p w:rsidR="00000000" w:rsidDel="00000000" w:rsidP="00000000" w:rsidRDefault="00000000" w:rsidRPr="00000000" w14:paraId="000002B4">
            <w:pPr>
              <w:widowControl w:val="0"/>
              <w:jc w:val="center"/>
              <w:rPr>
                <w:color w:val="000000"/>
              </w:rPr>
            </w:pPr>
            <w:r w:rsidDel="00000000" w:rsidR="00000000" w:rsidRPr="00000000">
              <w:rPr>
                <w:rtl w:val="0"/>
              </w:rPr>
            </w:r>
          </w:p>
        </w:tc>
      </w:tr>
    </w:tbl>
    <w:p w:rsidR="00000000" w:rsidDel="00000000" w:rsidP="00000000" w:rsidRDefault="00000000" w:rsidRPr="00000000" w14:paraId="000002B5">
      <w:pPr>
        <w:pBdr>
          <w:top w:space="0" w:sz="0" w:val="nil"/>
          <w:left w:space="0" w:sz="0" w:val="nil"/>
          <w:bottom w:space="0" w:sz="0" w:val="nil"/>
          <w:right w:space="0" w:sz="0" w:val="nil"/>
          <w:between w:space="0" w:sz="0" w:val="nil"/>
        </w:pBd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Detalle planta de personal de la Secretaría</w:t>
      </w:r>
    </w:p>
    <w:p w:rsidR="00000000" w:rsidDel="00000000" w:rsidP="00000000" w:rsidRDefault="00000000" w:rsidRPr="00000000" w14:paraId="000002B7">
      <w:pPr>
        <w:keepNext w:val="1"/>
        <w:pBdr>
          <w:top w:space="0" w:sz="0" w:val="nil"/>
          <w:left w:space="0" w:sz="0" w:val="nil"/>
          <w:bottom w:space="0" w:sz="0" w:val="nil"/>
          <w:right w:space="0" w:sz="0" w:val="nil"/>
          <w:between w:space="0" w:sz="0" w:val="nil"/>
        </w:pBdr>
        <w:spacing w:before="120" w:lineRule="auto"/>
        <w:ind w:left="567" w:firstLine="0"/>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                                     Tabla 7 Detalle de empleos (planta de personal)</w:t>
      </w:r>
    </w:p>
    <w:tbl>
      <w:tblPr>
        <w:tblStyle w:val="Table10"/>
        <w:tblW w:w="90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993"/>
        <w:gridCol w:w="850"/>
        <w:gridCol w:w="1134"/>
        <w:gridCol w:w="851"/>
        <w:gridCol w:w="1275"/>
        <w:gridCol w:w="590"/>
        <w:tblGridChange w:id="0">
          <w:tblGrid>
            <w:gridCol w:w="3397"/>
            <w:gridCol w:w="993"/>
            <w:gridCol w:w="850"/>
            <w:gridCol w:w="1134"/>
            <w:gridCol w:w="851"/>
            <w:gridCol w:w="1275"/>
            <w:gridCol w:w="590"/>
          </w:tblGrid>
        </w:tblGridChange>
      </w:tblGrid>
      <w:tr>
        <w:trPr>
          <w:cantSplit w:val="0"/>
          <w:trHeight w:val="360" w:hRule="atLeast"/>
          <w:tblHeader w:val="1"/>
        </w:trPr>
        <w:tc>
          <w:tcPr>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2B8">
            <w:pPr>
              <w:jc w:val="center"/>
              <w:rPr>
                <w:b w:val="1"/>
                <w:sz w:val="24"/>
                <w:szCs w:val="24"/>
              </w:rPr>
            </w:pPr>
            <w:r w:rsidDel="00000000" w:rsidR="00000000" w:rsidRPr="00000000">
              <w:rPr>
                <w:rFonts w:ascii="Calibri" w:cs="Calibri" w:eastAsia="Calibri" w:hAnsi="Calibri"/>
                <w:b w:val="1"/>
                <w:rtl w:val="0"/>
              </w:rPr>
              <w:t xml:space="preserve"> Ítem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2B9">
            <w:pPr>
              <w:jc w:val="center"/>
              <w:rPr>
                <w:b w:val="1"/>
                <w:sz w:val="24"/>
                <w:szCs w:val="24"/>
              </w:rPr>
            </w:pPr>
            <w:r w:rsidDel="00000000" w:rsidR="00000000" w:rsidRPr="00000000">
              <w:rPr>
                <w:rFonts w:ascii="Calibri" w:cs="Calibri" w:eastAsia="Calibri" w:hAnsi="Calibri"/>
                <w:b w:val="1"/>
                <w:rtl w:val="0"/>
              </w:rPr>
              <w:t xml:space="preserve">Directivo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2BA">
            <w:pPr>
              <w:jc w:val="center"/>
              <w:rPr>
                <w:b w:val="1"/>
                <w:sz w:val="24"/>
                <w:szCs w:val="24"/>
              </w:rPr>
            </w:pPr>
            <w:r w:rsidDel="00000000" w:rsidR="00000000" w:rsidRPr="00000000">
              <w:rPr>
                <w:rFonts w:ascii="Calibri" w:cs="Calibri" w:eastAsia="Calibri" w:hAnsi="Calibri"/>
                <w:b w:val="1"/>
                <w:rtl w:val="0"/>
              </w:rPr>
              <w:t xml:space="preserve">Asesor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2BB">
            <w:pPr>
              <w:jc w:val="center"/>
              <w:rPr>
                <w:b w:val="1"/>
                <w:sz w:val="24"/>
                <w:szCs w:val="24"/>
              </w:rPr>
            </w:pPr>
            <w:r w:rsidDel="00000000" w:rsidR="00000000" w:rsidRPr="00000000">
              <w:rPr>
                <w:rFonts w:ascii="Calibri" w:cs="Calibri" w:eastAsia="Calibri" w:hAnsi="Calibri"/>
                <w:b w:val="1"/>
                <w:rtl w:val="0"/>
              </w:rPr>
              <w:t xml:space="preserve">Profesional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2BC">
            <w:pPr>
              <w:jc w:val="center"/>
              <w:rPr>
                <w:b w:val="1"/>
                <w:sz w:val="24"/>
                <w:szCs w:val="24"/>
              </w:rPr>
            </w:pPr>
            <w:r w:rsidDel="00000000" w:rsidR="00000000" w:rsidRPr="00000000">
              <w:rPr>
                <w:rFonts w:ascii="Calibri" w:cs="Calibri" w:eastAsia="Calibri" w:hAnsi="Calibri"/>
                <w:b w:val="1"/>
                <w:rtl w:val="0"/>
              </w:rPr>
              <w:t xml:space="preserve">Técnico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2BD">
            <w:pPr>
              <w:jc w:val="center"/>
              <w:rPr>
                <w:b w:val="1"/>
                <w:sz w:val="24"/>
                <w:szCs w:val="24"/>
              </w:rPr>
            </w:pPr>
            <w:r w:rsidDel="00000000" w:rsidR="00000000" w:rsidRPr="00000000">
              <w:rPr>
                <w:rFonts w:ascii="Calibri" w:cs="Calibri" w:eastAsia="Calibri" w:hAnsi="Calibri"/>
                <w:b w:val="1"/>
                <w:rtl w:val="0"/>
              </w:rPr>
              <w:t xml:space="preserve">Asistencial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2BE">
            <w:pPr>
              <w:jc w:val="center"/>
              <w:rPr>
                <w:b w:val="1"/>
                <w:sz w:val="24"/>
                <w:szCs w:val="24"/>
              </w:rPr>
            </w:pPr>
            <w:r w:rsidDel="00000000" w:rsidR="00000000" w:rsidRPr="00000000">
              <w:rPr>
                <w:rFonts w:ascii="Calibri" w:cs="Calibri" w:eastAsia="Calibri" w:hAnsi="Calibri"/>
                <w:b w:val="1"/>
                <w:rtl w:val="0"/>
              </w:rPr>
              <w:t xml:space="preserve">Total</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2BF">
            <w:pPr>
              <w:jc w:val="both"/>
              <w:rPr>
                <w:rFonts w:ascii="Calibri" w:cs="Calibri" w:eastAsia="Calibri" w:hAnsi="Calibri"/>
              </w:rPr>
            </w:pPr>
            <w:r w:rsidDel="00000000" w:rsidR="00000000" w:rsidRPr="00000000">
              <w:rPr>
                <w:rFonts w:ascii="Calibri" w:cs="Calibri" w:eastAsia="Calibri" w:hAnsi="Calibri"/>
                <w:rtl w:val="0"/>
              </w:rPr>
              <w:t xml:space="preserve">Número de empleos permanentes por nivel Jerárquicos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C0">
            <w:pPr>
              <w:jc w:val="center"/>
              <w:rPr>
                <w:rFonts w:ascii="Calibri" w:cs="Calibri" w:eastAsia="Calibri" w:hAnsi="Calibri"/>
              </w:rPr>
            </w:pPr>
            <w:r w:rsidDel="00000000" w:rsidR="00000000" w:rsidRPr="00000000">
              <w:rPr>
                <w:rFonts w:ascii="Calibri" w:cs="Calibri" w:eastAsia="Calibri" w:hAnsi="Calibri"/>
                <w:rtl w:val="0"/>
              </w:rPr>
              <w:t xml:space="preserve">19</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C1">
            <w:pPr>
              <w:jc w:val="center"/>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C2">
            <w:pPr>
              <w:jc w:val="center"/>
              <w:rPr>
                <w:rFonts w:ascii="Calibri" w:cs="Calibri" w:eastAsia="Calibri" w:hAnsi="Calibri"/>
              </w:rPr>
            </w:pPr>
            <w:r w:rsidDel="00000000" w:rsidR="00000000" w:rsidRPr="00000000">
              <w:rPr>
                <w:rFonts w:ascii="Calibri" w:cs="Calibri" w:eastAsia="Calibri" w:hAnsi="Calibri"/>
                <w:rtl w:val="0"/>
              </w:rPr>
              <w:t xml:space="preserve">119</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C3">
            <w:pPr>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C4">
            <w:pPr>
              <w:jc w:val="center"/>
              <w:rPr>
                <w:rFonts w:ascii="Calibri" w:cs="Calibri" w:eastAsia="Calibri" w:hAnsi="Calibri"/>
              </w:rPr>
            </w:pPr>
            <w:r w:rsidDel="00000000" w:rsidR="00000000" w:rsidRPr="00000000">
              <w:rPr>
                <w:rFonts w:ascii="Calibri" w:cs="Calibri" w:eastAsia="Calibri" w:hAnsi="Calibri"/>
                <w:rtl w:val="0"/>
              </w:rPr>
              <w:t xml:space="preserve">37</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C5">
            <w:pPr>
              <w:jc w:val="center"/>
              <w:rPr>
                <w:rFonts w:ascii="Calibri" w:cs="Calibri" w:eastAsia="Calibri" w:hAnsi="Calibri"/>
              </w:rPr>
            </w:pPr>
            <w:r w:rsidDel="00000000" w:rsidR="00000000" w:rsidRPr="00000000">
              <w:rPr>
                <w:rFonts w:ascii="Calibri" w:cs="Calibri" w:eastAsia="Calibri" w:hAnsi="Calibri"/>
                <w:rtl w:val="0"/>
              </w:rPr>
              <w:t xml:space="preserve">184</w:t>
            </w:r>
          </w:p>
        </w:tc>
      </w:tr>
      <w:tr>
        <w:trPr>
          <w:cantSplit w:val="0"/>
          <w:trHeight w:val="338"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2C6">
            <w:pPr>
              <w:jc w:val="both"/>
              <w:rPr>
                <w:rFonts w:ascii="Calibri" w:cs="Calibri" w:eastAsia="Calibri" w:hAnsi="Calibri"/>
              </w:rPr>
            </w:pPr>
            <w:r w:rsidDel="00000000" w:rsidR="00000000" w:rsidRPr="00000000">
              <w:rPr>
                <w:rFonts w:ascii="Calibri" w:cs="Calibri" w:eastAsia="Calibri" w:hAnsi="Calibri"/>
                <w:rtl w:val="0"/>
              </w:rPr>
              <w:t xml:space="preserve">Número de empleos temporales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C7">
            <w:pPr>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C8">
            <w:pPr>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C9">
            <w:pPr>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CA">
            <w:pPr>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CB">
            <w:pPr>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CC">
            <w:pPr>
              <w:jc w:val="center"/>
              <w:rPr>
                <w:rFonts w:ascii="Calibri" w:cs="Calibri" w:eastAsia="Calibri" w:hAnsi="Calibri"/>
              </w:rPr>
            </w:pPr>
            <w:r w:rsidDel="00000000" w:rsidR="00000000" w:rsidRPr="00000000">
              <w:rPr>
                <w:rFonts w:ascii="Calibri" w:cs="Calibri" w:eastAsia="Calibri" w:hAnsi="Calibri"/>
                <w:rtl w:val="0"/>
              </w:rPr>
              <w:t xml:space="preserve">0</w:t>
            </w:r>
          </w:p>
        </w:tc>
      </w:tr>
      <w:tr>
        <w:trPr>
          <w:cantSplit w:val="0"/>
          <w:trHeight w:val="203"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2CD">
            <w:pPr>
              <w:jc w:val="both"/>
              <w:rPr>
                <w:rFonts w:ascii="Calibri" w:cs="Calibri" w:eastAsia="Calibri" w:hAnsi="Calibri"/>
              </w:rPr>
            </w:pPr>
            <w:r w:rsidDel="00000000" w:rsidR="00000000" w:rsidRPr="00000000">
              <w:rPr>
                <w:rFonts w:ascii="Calibri" w:cs="Calibri" w:eastAsia="Calibri" w:hAnsi="Calibri"/>
                <w:rtl w:val="0"/>
              </w:rPr>
              <w:t xml:space="preserve">Número de empleos con carácter transitorio</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CE">
            <w:pPr>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CF">
            <w:pPr>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D0">
            <w:pPr>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D1">
            <w:pPr>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D2">
            <w:pPr>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D3">
            <w:pPr>
              <w:jc w:val="center"/>
              <w:rPr>
                <w:rFonts w:ascii="Calibri" w:cs="Calibri" w:eastAsia="Calibri" w:hAnsi="Calibri"/>
              </w:rPr>
            </w:pPr>
            <w:r w:rsidDel="00000000" w:rsidR="00000000" w:rsidRPr="00000000">
              <w:rPr>
                <w:rFonts w:ascii="Calibri" w:cs="Calibri" w:eastAsia="Calibri" w:hAnsi="Calibri"/>
                <w:rtl w:val="0"/>
              </w:rPr>
              <w:t xml:space="preserve">0</w:t>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2D4">
            <w:pPr>
              <w:jc w:val="both"/>
              <w:rPr>
                <w:rFonts w:ascii="Calibri" w:cs="Calibri" w:eastAsia="Calibri" w:hAnsi="Calibri"/>
              </w:rPr>
            </w:pPr>
            <w:r w:rsidDel="00000000" w:rsidR="00000000" w:rsidRPr="00000000">
              <w:rPr>
                <w:rFonts w:ascii="Calibri" w:cs="Calibri" w:eastAsia="Calibri" w:hAnsi="Calibri"/>
                <w:rtl w:val="0"/>
              </w:rPr>
              <w:t xml:space="preserve">Número de empleados de Libre Nombramiento y Remoción</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D5">
            <w:pPr>
              <w:jc w:val="center"/>
              <w:rPr>
                <w:rFonts w:ascii="Calibri" w:cs="Calibri" w:eastAsia="Calibri" w:hAnsi="Calibri"/>
              </w:rPr>
            </w:pPr>
            <w:r w:rsidDel="00000000" w:rsidR="00000000" w:rsidRPr="00000000">
              <w:rPr>
                <w:rFonts w:ascii="Calibri" w:cs="Calibri" w:eastAsia="Calibri" w:hAnsi="Calibri"/>
                <w:rtl w:val="0"/>
              </w:rPr>
              <w:t xml:space="preserve">19</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D6">
            <w:pPr>
              <w:jc w:val="center"/>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D7">
            <w:pPr>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D8">
            <w:pPr>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D9">
            <w:pPr>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DA">
            <w:pPr>
              <w:jc w:val="center"/>
              <w:rPr>
                <w:rFonts w:ascii="Calibri" w:cs="Calibri" w:eastAsia="Calibri" w:hAnsi="Calibri"/>
              </w:rPr>
            </w:pPr>
            <w:r w:rsidDel="00000000" w:rsidR="00000000" w:rsidRPr="00000000">
              <w:rPr>
                <w:rFonts w:ascii="Calibri" w:cs="Calibri" w:eastAsia="Calibri" w:hAnsi="Calibri"/>
                <w:rtl w:val="0"/>
              </w:rPr>
              <w:t xml:space="preserve">27</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2DB">
            <w:pPr>
              <w:jc w:val="both"/>
              <w:rPr>
                <w:rFonts w:ascii="Calibri" w:cs="Calibri" w:eastAsia="Calibri" w:hAnsi="Calibri"/>
              </w:rPr>
            </w:pPr>
            <w:r w:rsidDel="00000000" w:rsidR="00000000" w:rsidRPr="00000000">
              <w:rPr>
                <w:rFonts w:ascii="Calibri" w:cs="Calibri" w:eastAsia="Calibri" w:hAnsi="Calibri"/>
                <w:rtl w:val="0"/>
              </w:rPr>
              <w:t xml:space="preserve">Número de empleados de período de prueba</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DC">
            <w:pPr>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DD">
            <w:pPr>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DE">
            <w:pPr>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DF">
            <w:pPr>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E0">
            <w:pPr>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E1">
            <w:pPr>
              <w:jc w:val="center"/>
              <w:rPr>
                <w:rFonts w:ascii="Calibri" w:cs="Calibri" w:eastAsia="Calibri" w:hAnsi="Calibri"/>
              </w:rPr>
            </w:pPr>
            <w:r w:rsidDel="00000000" w:rsidR="00000000" w:rsidRPr="00000000">
              <w:rPr>
                <w:rFonts w:ascii="Calibri" w:cs="Calibri" w:eastAsia="Calibri" w:hAnsi="Calibri"/>
                <w:rtl w:val="0"/>
              </w:rPr>
              <w:t xml:space="preserve">5</w:t>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2E2">
            <w:pPr>
              <w:jc w:val="both"/>
              <w:rPr>
                <w:rFonts w:ascii="Calibri" w:cs="Calibri" w:eastAsia="Calibri" w:hAnsi="Calibri"/>
              </w:rPr>
            </w:pPr>
            <w:r w:rsidDel="00000000" w:rsidR="00000000" w:rsidRPr="00000000">
              <w:rPr>
                <w:rFonts w:ascii="Calibri" w:cs="Calibri" w:eastAsia="Calibri" w:hAnsi="Calibri"/>
                <w:rtl w:val="0"/>
              </w:rPr>
              <w:t xml:space="preserve">Número de empleados de Carrera administrativa</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E3">
            <w:pPr>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E4">
            <w:pPr>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E5">
            <w:pPr>
              <w:jc w:val="center"/>
              <w:rPr>
                <w:rFonts w:ascii="Calibri" w:cs="Calibri" w:eastAsia="Calibri" w:hAnsi="Calibri"/>
              </w:rPr>
            </w:pPr>
            <w:r w:rsidDel="00000000" w:rsidR="00000000" w:rsidRPr="00000000">
              <w:rPr>
                <w:rFonts w:ascii="Calibri" w:cs="Calibri" w:eastAsia="Calibri" w:hAnsi="Calibri"/>
                <w:rtl w:val="0"/>
              </w:rPr>
              <w:t xml:space="preserve">103</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E6">
            <w:pPr>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E7">
            <w:pPr>
              <w:jc w:val="center"/>
              <w:rPr>
                <w:rFonts w:ascii="Calibri" w:cs="Calibri" w:eastAsia="Calibri" w:hAnsi="Calibri"/>
              </w:rPr>
            </w:pPr>
            <w:r w:rsidDel="00000000" w:rsidR="00000000" w:rsidRPr="00000000">
              <w:rPr>
                <w:rFonts w:ascii="Calibri" w:cs="Calibri" w:eastAsia="Calibri" w:hAnsi="Calibri"/>
                <w:rtl w:val="0"/>
              </w:rPr>
              <w:t xml:space="preserve">29</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E8">
            <w:pPr>
              <w:jc w:val="center"/>
              <w:rPr>
                <w:rFonts w:ascii="Calibri" w:cs="Calibri" w:eastAsia="Calibri" w:hAnsi="Calibri"/>
              </w:rPr>
            </w:pPr>
            <w:r w:rsidDel="00000000" w:rsidR="00000000" w:rsidRPr="00000000">
              <w:rPr>
                <w:rFonts w:ascii="Calibri" w:cs="Calibri" w:eastAsia="Calibri" w:hAnsi="Calibri"/>
                <w:rtl w:val="0"/>
              </w:rPr>
              <w:t xml:space="preserve">134</w:t>
            </w:r>
          </w:p>
        </w:tc>
      </w:tr>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2E9">
            <w:pPr>
              <w:jc w:val="both"/>
              <w:rPr>
                <w:rFonts w:ascii="Calibri" w:cs="Calibri" w:eastAsia="Calibri" w:hAnsi="Calibri"/>
              </w:rPr>
            </w:pPr>
            <w:r w:rsidDel="00000000" w:rsidR="00000000" w:rsidRPr="00000000">
              <w:rPr>
                <w:rFonts w:ascii="Calibri" w:cs="Calibri" w:eastAsia="Calibri" w:hAnsi="Calibri"/>
                <w:rtl w:val="0"/>
              </w:rPr>
              <w:t xml:space="preserve">Número de empleados en provisionalidad</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EA">
            <w:pPr>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EB">
            <w:pPr>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EC">
            <w:pPr>
              <w:jc w:val="center"/>
              <w:rPr>
                <w:rFonts w:ascii="Calibri" w:cs="Calibri" w:eastAsia="Calibri" w:hAnsi="Calibri"/>
              </w:rPr>
            </w:pPr>
            <w:r w:rsidDel="00000000" w:rsidR="00000000" w:rsidRPr="00000000">
              <w:rPr>
                <w:rFonts w:ascii="Calibri" w:cs="Calibri" w:eastAsia="Calibri" w:hAnsi="Calibri"/>
                <w:rtl w:val="0"/>
              </w:rPr>
              <w:t xml:space="preserve">13</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ED">
            <w:pPr>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EE">
            <w:pPr>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EF">
            <w:pPr>
              <w:jc w:val="center"/>
              <w:rPr>
                <w:rFonts w:ascii="Calibri" w:cs="Calibri" w:eastAsia="Calibri" w:hAnsi="Calibri"/>
              </w:rPr>
            </w:pPr>
            <w:r w:rsidDel="00000000" w:rsidR="00000000" w:rsidRPr="00000000">
              <w:rPr>
                <w:rFonts w:ascii="Calibri" w:cs="Calibri" w:eastAsia="Calibri" w:hAnsi="Calibri"/>
                <w:rtl w:val="0"/>
              </w:rPr>
              <w:t xml:space="preserve">18</w:t>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2F0">
            <w:pPr>
              <w:jc w:val="both"/>
              <w:rPr>
                <w:rFonts w:ascii="Calibri" w:cs="Calibri" w:eastAsia="Calibri" w:hAnsi="Calibri"/>
              </w:rPr>
            </w:pPr>
            <w:r w:rsidDel="00000000" w:rsidR="00000000" w:rsidRPr="00000000">
              <w:rPr>
                <w:rFonts w:ascii="Calibri" w:cs="Calibri" w:eastAsia="Calibri" w:hAnsi="Calibri"/>
                <w:rtl w:val="0"/>
              </w:rPr>
              <w:t xml:space="preserve">Vacantes definitivas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F1">
            <w:pPr>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F2">
            <w:pPr>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F3">
            <w:pPr>
              <w:jc w:val="center"/>
              <w:rPr>
                <w:rFonts w:ascii="Calibri" w:cs="Calibri" w:eastAsia="Calibri" w:hAnsi="Calibri"/>
              </w:rPr>
            </w:pPr>
            <w:r w:rsidDel="00000000" w:rsidR="00000000" w:rsidRPr="00000000">
              <w:rPr>
                <w:rFonts w:ascii="Calibri" w:cs="Calibri" w:eastAsia="Calibri" w:hAnsi="Calibri"/>
                <w:rtl w:val="0"/>
              </w:rPr>
              <w:t xml:space="preserve">31</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F4">
            <w:pPr>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F5">
            <w:pPr>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F6">
            <w:pPr>
              <w:jc w:val="center"/>
              <w:rPr>
                <w:rFonts w:ascii="Calibri" w:cs="Calibri" w:eastAsia="Calibri" w:hAnsi="Calibri"/>
              </w:rPr>
            </w:pPr>
            <w:r w:rsidDel="00000000" w:rsidR="00000000" w:rsidRPr="00000000">
              <w:rPr>
                <w:rFonts w:ascii="Calibri" w:cs="Calibri" w:eastAsia="Calibri" w:hAnsi="Calibri"/>
                <w:rtl w:val="0"/>
              </w:rPr>
              <w:t xml:space="preserve">39</w:t>
            </w:r>
          </w:p>
        </w:tc>
      </w:tr>
      <w:tr>
        <w:trPr>
          <w:cantSplit w:val="0"/>
          <w:trHeight w:val="69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2F7">
            <w:pPr>
              <w:jc w:val="both"/>
              <w:rPr>
                <w:rFonts w:ascii="Calibri" w:cs="Calibri" w:eastAsia="Calibri" w:hAnsi="Calibri"/>
                <w:b w:val="1"/>
              </w:rPr>
            </w:pPr>
            <w:r w:rsidDel="00000000" w:rsidR="00000000" w:rsidRPr="00000000">
              <w:rPr>
                <w:rFonts w:ascii="Calibri" w:cs="Calibri" w:eastAsia="Calibri" w:hAnsi="Calibri"/>
                <w:b w:val="1"/>
                <w:rtl w:val="0"/>
              </w:rPr>
              <w:t xml:space="preserve">Total, Costo de la nómina con corte a agosto de 2023</w:t>
            </w:r>
          </w:p>
          <w:p w:rsidR="00000000" w:rsidDel="00000000" w:rsidP="00000000" w:rsidRDefault="00000000" w:rsidRPr="00000000" w14:paraId="000002F8">
            <w:pPr>
              <w:jc w:val="both"/>
              <w:rPr>
                <w:rFonts w:ascii="Calibri" w:cs="Calibri" w:eastAsia="Calibri" w:hAnsi="Calibri"/>
              </w:rPr>
            </w:pPr>
            <w:r w:rsidDel="00000000" w:rsidR="00000000" w:rsidRPr="00000000">
              <w:rPr>
                <w:rFonts w:ascii="Calibri" w:cs="Calibri" w:eastAsia="Calibri" w:hAnsi="Calibri"/>
                <w:rtl w:val="0"/>
              </w:rPr>
              <w:t xml:space="preserve">(pesos corrientes)</w:t>
            </w:r>
          </w:p>
        </w:tc>
        <w:tc>
          <w:tcPr>
            <w:gridSpan w:val="6"/>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F9">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2FA">
            <w:pPr>
              <w:jc w:val="center"/>
              <w:rPr>
                <w:rFonts w:ascii="Calibri" w:cs="Calibri" w:eastAsia="Calibri" w:hAnsi="Calibri"/>
              </w:rPr>
            </w:pPr>
            <w:r w:rsidDel="00000000" w:rsidR="00000000" w:rsidRPr="00000000">
              <w:rPr>
                <w:rFonts w:ascii="Calibri" w:cs="Calibri" w:eastAsia="Calibri" w:hAnsi="Calibri"/>
                <w:b w:val="1"/>
                <w:rtl w:val="0"/>
              </w:rPr>
              <w:t xml:space="preserve">$14.435.760.484</w:t>
            </w:r>
            <w:r w:rsidDel="00000000" w:rsidR="00000000" w:rsidRPr="00000000">
              <w:rPr>
                <w:rtl w:val="0"/>
              </w:rPr>
            </w:r>
          </w:p>
          <w:p w:rsidR="00000000" w:rsidDel="00000000" w:rsidP="00000000" w:rsidRDefault="00000000" w:rsidRPr="00000000" w14:paraId="000002FB">
            <w:pPr>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301">
      <w:pPr>
        <w:jc w:val="cente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Fuente Costo Total de nómina: Ejecución Presupuestal agosto 2023 </w:t>
      </w:r>
    </w:p>
    <w:p w:rsidR="00000000" w:rsidDel="00000000" w:rsidP="00000000" w:rsidRDefault="00000000" w:rsidRPr="00000000" w14:paraId="00000302">
      <w:pPr>
        <w:jc w:val="center"/>
        <w:rPr/>
      </w:pPr>
      <w:r w:rsidDel="00000000" w:rsidR="00000000" w:rsidRPr="00000000">
        <w:rPr>
          <w:rtl w:val="0"/>
        </w:rPr>
      </w:r>
    </w:p>
    <w:p w:rsidR="00000000" w:rsidDel="00000000" w:rsidP="00000000" w:rsidRDefault="00000000" w:rsidRPr="00000000" w14:paraId="00000303">
      <w:pPr>
        <w:keepNext w:val="1"/>
        <w:pBdr>
          <w:top w:space="0" w:sz="0" w:val="nil"/>
          <w:left w:space="0" w:sz="0" w:val="nil"/>
          <w:bottom w:space="0" w:sz="0" w:val="nil"/>
          <w:right w:space="0" w:sz="0" w:val="nil"/>
          <w:between w:space="0" w:sz="0" w:val="nil"/>
        </w:pBdr>
        <w:spacing w:before="120" w:lineRule="auto"/>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Tabla 8. Detalle de situaciones administrativas</w:t>
      </w:r>
    </w:p>
    <w:tbl>
      <w:tblPr>
        <w:tblStyle w:val="Table11"/>
        <w:tblW w:w="9105.0" w:type="dxa"/>
        <w:jc w:val="left"/>
        <w:tblLayout w:type="fixed"/>
        <w:tblLook w:val="0400"/>
      </w:tblPr>
      <w:tblGrid>
        <w:gridCol w:w="7860"/>
        <w:gridCol w:w="1245"/>
        <w:tblGridChange w:id="0">
          <w:tblGrid>
            <w:gridCol w:w="7860"/>
            <w:gridCol w:w="1245"/>
          </w:tblGrid>
        </w:tblGridChange>
      </w:tblGrid>
      <w:tr>
        <w:trPr>
          <w:cantSplit w:val="0"/>
          <w:trHeight w:val="171" w:hRule="atLeast"/>
          <w:tblHeader w:val="0"/>
        </w:trPr>
        <w:tc>
          <w:tcPr>
            <w:gridSpan w:val="2"/>
            <w:tcBorders>
              <w:top w:color="000000" w:space="0" w:sz="8" w:val="single"/>
              <w:left w:color="000000" w:space="0" w:sz="8" w:val="single"/>
              <w:bottom w:color="000000" w:space="0" w:sz="8" w:val="single"/>
              <w:right w:color="000000" w:space="0" w:sz="8" w:val="single"/>
            </w:tcBorders>
            <w:shd w:fill="d9d9d9" w:val="clear"/>
            <w:tcMar>
              <w:top w:w="0.0" w:type="dxa"/>
              <w:left w:w="70.0" w:type="dxa"/>
              <w:bottom w:w="0.0" w:type="dxa"/>
              <w:right w:w="70.0" w:type="dxa"/>
            </w:tcMar>
            <w:vAlign w:val="center"/>
          </w:tcPr>
          <w:p w:rsidR="00000000" w:rsidDel="00000000" w:rsidP="00000000" w:rsidRDefault="00000000" w:rsidRPr="00000000" w14:paraId="00000304">
            <w:pPr>
              <w:jc w:val="center"/>
              <w:rPr/>
            </w:pPr>
            <w:r w:rsidDel="00000000" w:rsidR="00000000" w:rsidRPr="00000000">
              <w:rPr>
                <w:rFonts w:ascii="Calibri" w:cs="Calibri" w:eastAsia="Calibri" w:hAnsi="Calibri"/>
                <w:b w:val="1"/>
                <w:rtl w:val="0"/>
              </w:rPr>
              <w:t xml:space="preserve">4. Informe detallado sobre situaciones de la entidad territorial.</w:t>
            </w:r>
            <w:r w:rsidDel="00000000" w:rsidR="00000000" w:rsidRPr="00000000">
              <w:rPr>
                <w:rtl w:val="0"/>
              </w:rPr>
            </w:r>
          </w:p>
        </w:tc>
      </w:tr>
      <w:tr>
        <w:trPr>
          <w:cantSplit w:val="0"/>
          <w:trHeight w:val="30" w:hRule="atLeast"/>
          <w:tblHeader w:val="0"/>
        </w:trPr>
        <w:tc>
          <w:tcPr>
            <w:tcBorders>
              <w:top w:color="000000" w:space="0" w:sz="8" w:val="single"/>
              <w:left w:color="000000" w:space="0" w:sz="8" w:val="single"/>
              <w:bottom w:color="000000" w:space="0" w:sz="4" w:val="single"/>
              <w:right w:color="000000"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06">
            <w:pPr>
              <w:jc w:val="center"/>
              <w:rPr/>
            </w:pPr>
            <w:r w:rsidDel="00000000" w:rsidR="00000000" w:rsidRPr="00000000">
              <w:rPr>
                <w:rFonts w:ascii="Calibri" w:cs="Calibri" w:eastAsia="Calibri" w:hAnsi="Calibri"/>
                <w:b w:val="1"/>
                <w:rtl w:val="0"/>
              </w:rPr>
              <w:t xml:space="preserve">Criterio</w:t>
            </w:r>
            <w:r w:rsidDel="00000000" w:rsidR="00000000" w:rsidRPr="00000000">
              <w:rPr>
                <w:rtl w:val="0"/>
              </w:rPr>
            </w:r>
          </w:p>
        </w:tc>
        <w:tc>
          <w:tcPr>
            <w:tcBorders>
              <w:top w:color="000000" w:space="0" w:sz="8" w:val="single"/>
              <w:left w:color="000000" w:space="0" w:sz="4" w:val="single"/>
              <w:bottom w:color="000000" w:space="0" w:sz="4" w:val="single"/>
              <w:right w:color="000000" w:space="0" w:sz="8" w:val="single"/>
            </w:tcBorders>
            <w:shd w:fill="d9d9d9" w:val="clear"/>
            <w:tcMar>
              <w:top w:w="0.0" w:type="dxa"/>
              <w:left w:w="70.0" w:type="dxa"/>
              <w:bottom w:w="0.0" w:type="dxa"/>
              <w:right w:w="70.0" w:type="dxa"/>
            </w:tcMar>
            <w:vAlign w:val="bottom"/>
          </w:tcPr>
          <w:p w:rsidR="00000000" w:rsidDel="00000000" w:rsidP="00000000" w:rsidRDefault="00000000" w:rsidRPr="00000000" w14:paraId="00000307">
            <w:pPr>
              <w:jc w:val="center"/>
              <w:rPr/>
            </w:pPr>
            <w:r w:rsidDel="00000000" w:rsidR="00000000" w:rsidRPr="00000000">
              <w:rPr>
                <w:b w:val="1"/>
                <w:rtl w:val="0"/>
              </w:rPr>
              <w:t xml:space="preserve">N°</w:t>
            </w:r>
            <w:r w:rsidDel="00000000" w:rsidR="00000000" w:rsidRPr="00000000">
              <w:rPr>
                <w:rtl w:val="0"/>
              </w:rPr>
            </w:r>
          </w:p>
        </w:tc>
      </w:tr>
      <w:tr>
        <w:trPr>
          <w:cantSplit w:val="0"/>
          <w:trHeight w:val="210" w:hRule="atLeast"/>
          <w:tblHeader w:val="0"/>
        </w:trPr>
        <w:tc>
          <w:tcPr>
            <w:tcBorders>
              <w:top w:color="000000" w:space="0" w:sz="4" w:val="single"/>
              <w:left w:color="000000" w:space="0" w:sz="8"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308">
            <w:pPr>
              <w:rPr/>
            </w:pPr>
            <w:r w:rsidDel="00000000" w:rsidR="00000000" w:rsidRPr="00000000">
              <w:rPr>
                <w:rFonts w:ascii="Calibri" w:cs="Calibri" w:eastAsia="Calibri" w:hAnsi="Calibri"/>
                <w:rtl w:val="0"/>
              </w:rPr>
              <w:t xml:space="preserve">Servidores en condición de discapacidad</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70.0" w:type="dxa"/>
              <w:bottom w:w="0.0" w:type="dxa"/>
              <w:right w:w="70.0" w:type="dxa"/>
            </w:tcMar>
            <w:vAlign w:val="bottom"/>
          </w:tcPr>
          <w:p w:rsidR="00000000" w:rsidDel="00000000" w:rsidP="00000000" w:rsidRDefault="00000000" w:rsidRPr="00000000" w14:paraId="00000309">
            <w:pPr>
              <w:jc w:val="center"/>
              <w:rPr/>
            </w:pPr>
            <w:r w:rsidDel="00000000" w:rsidR="00000000" w:rsidRPr="00000000">
              <w:rPr>
                <w:rtl w:val="0"/>
              </w:rPr>
              <w:t xml:space="preserve"> 1</w:t>
            </w:r>
          </w:p>
        </w:tc>
      </w:tr>
      <w:tr>
        <w:trPr>
          <w:cantSplit w:val="0"/>
          <w:trHeight w:val="184" w:hRule="atLeast"/>
          <w:tblHeader w:val="0"/>
        </w:trPr>
        <w:tc>
          <w:tcPr>
            <w:tcBorders>
              <w:top w:color="000000" w:space="0" w:sz="4" w:val="single"/>
              <w:left w:color="000000" w:space="0" w:sz="8"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30A">
            <w:pPr>
              <w:rPr/>
            </w:pPr>
            <w:r w:rsidDel="00000000" w:rsidR="00000000" w:rsidRPr="00000000">
              <w:rPr>
                <w:rFonts w:ascii="Calibri" w:cs="Calibri" w:eastAsia="Calibri" w:hAnsi="Calibri"/>
                <w:rtl w:val="0"/>
              </w:rPr>
              <w:t xml:space="preserve">Servidores con fuero sindical</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70.0" w:type="dxa"/>
              <w:bottom w:w="0.0" w:type="dxa"/>
              <w:right w:w="70.0" w:type="dxa"/>
            </w:tcMar>
            <w:vAlign w:val="bottom"/>
          </w:tcPr>
          <w:p w:rsidR="00000000" w:rsidDel="00000000" w:rsidP="00000000" w:rsidRDefault="00000000" w:rsidRPr="00000000" w14:paraId="0000030B">
            <w:pPr>
              <w:jc w:val="center"/>
              <w:rPr/>
            </w:pPr>
            <w:r w:rsidDel="00000000" w:rsidR="00000000" w:rsidRPr="00000000">
              <w:rPr>
                <w:rtl w:val="0"/>
              </w:rPr>
              <w:t xml:space="preserve"> 8</w:t>
            </w:r>
          </w:p>
        </w:tc>
      </w:tr>
      <w:tr>
        <w:trPr>
          <w:cantSplit w:val="0"/>
          <w:trHeight w:val="184" w:hRule="atLeast"/>
          <w:tblHeader w:val="0"/>
        </w:trPr>
        <w:tc>
          <w:tcPr>
            <w:tcBorders>
              <w:top w:color="000000" w:space="0" w:sz="4" w:val="single"/>
              <w:left w:color="000000" w:space="0" w:sz="8"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30C">
            <w:pPr>
              <w:rPr/>
            </w:pPr>
            <w:r w:rsidDel="00000000" w:rsidR="00000000" w:rsidRPr="00000000">
              <w:rPr>
                <w:rFonts w:ascii="Calibri" w:cs="Calibri" w:eastAsia="Calibri" w:hAnsi="Calibri"/>
                <w:rtl w:val="0"/>
              </w:rPr>
              <w:t xml:space="preserve">Servidores teletrabajando</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70.0" w:type="dxa"/>
              <w:bottom w:w="0.0" w:type="dxa"/>
              <w:right w:w="70.0" w:type="dxa"/>
            </w:tcMar>
            <w:vAlign w:val="bottom"/>
          </w:tcPr>
          <w:p w:rsidR="00000000" w:rsidDel="00000000" w:rsidP="00000000" w:rsidRDefault="00000000" w:rsidRPr="00000000" w14:paraId="0000030D">
            <w:pPr>
              <w:jc w:val="center"/>
              <w:rPr/>
            </w:pPr>
            <w:r w:rsidDel="00000000" w:rsidR="00000000" w:rsidRPr="00000000">
              <w:rPr>
                <w:rtl w:val="0"/>
              </w:rPr>
              <w:t xml:space="preserve">89</w:t>
            </w:r>
          </w:p>
        </w:tc>
      </w:tr>
      <w:tr>
        <w:trPr>
          <w:cantSplit w:val="0"/>
          <w:trHeight w:val="345" w:hRule="atLeast"/>
          <w:tblHeader w:val="0"/>
        </w:trPr>
        <w:tc>
          <w:tcPr>
            <w:tcBorders>
              <w:top w:color="000000" w:space="0" w:sz="4" w:val="single"/>
              <w:left w:color="000000" w:space="0" w:sz="8"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30E">
            <w:pPr>
              <w:rPr/>
            </w:pPr>
            <w:r w:rsidDel="00000000" w:rsidR="00000000" w:rsidRPr="00000000">
              <w:rPr>
                <w:rFonts w:ascii="Calibri" w:cs="Calibri" w:eastAsia="Calibri" w:hAnsi="Calibri"/>
                <w:rtl w:val="0"/>
              </w:rPr>
              <w:t xml:space="preserve">Servidores jóvenes vinculados (entre 18 y 28 años)</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70.0" w:type="dxa"/>
              <w:bottom w:w="0.0" w:type="dxa"/>
              <w:right w:w="70.0" w:type="dxa"/>
            </w:tcMar>
            <w:vAlign w:val="bottom"/>
          </w:tcPr>
          <w:p w:rsidR="00000000" w:rsidDel="00000000" w:rsidP="00000000" w:rsidRDefault="00000000" w:rsidRPr="00000000" w14:paraId="0000030F">
            <w:pPr>
              <w:jc w:val="center"/>
              <w:rPr/>
            </w:pPr>
            <w:r w:rsidDel="00000000" w:rsidR="00000000" w:rsidRPr="00000000">
              <w:rPr>
                <w:rtl w:val="0"/>
              </w:rPr>
              <w:t xml:space="preserve"> 3</w:t>
            </w:r>
          </w:p>
        </w:tc>
      </w:tr>
      <w:tr>
        <w:trPr>
          <w:cantSplit w:val="0"/>
          <w:trHeight w:val="164" w:hRule="atLeast"/>
          <w:tblHeader w:val="0"/>
        </w:trPr>
        <w:tc>
          <w:tcPr>
            <w:tcBorders>
              <w:top w:color="000000" w:space="0" w:sz="4" w:val="single"/>
              <w:left w:color="000000" w:space="0" w:sz="8"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310">
            <w:pPr>
              <w:rPr/>
            </w:pPr>
            <w:r w:rsidDel="00000000" w:rsidR="00000000" w:rsidRPr="00000000">
              <w:rPr>
                <w:rFonts w:ascii="Calibri" w:cs="Calibri" w:eastAsia="Calibri" w:hAnsi="Calibri"/>
                <w:rtl w:val="0"/>
              </w:rPr>
              <w:t xml:space="preserve">Servidores con horario flexible</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70.0" w:type="dxa"/>
              <w:bottom w:w="0.0" w:type="dxa"/>
              <w:right w:w="70.0" w:type="dxa"/>
            </w:tcMar>
            <w:vAlign w:val="bottom"/>
          </w:tcPr>
          <w:p w:rsidR="00000000" w:rsidDel="00000000" w:rsidP="00000000" w:rsidRDefault="00000000" w:rsidRPr="00000000" w14:paraId="00000311">
            <w:pPr>
              <w:jc w:val="center"/>
              <w:rPr/>
            </w:pPr>
            <w:r w:rsidDel="00000000" w:rsidR="00000000" w:rsidRPr="00000000">
              <w:rPr>
                <w:rtl w:val="0"/>
              </w:rPr>
              <w:t xml:space="preserve"> 0</w:t>
            </w:r>
          </w:p>
        </w:tc>
      </w:tr>
      <w:tr>
        <w:trPr>
          <w:cantSplit w:val="0"/>
          <w:trHeight w:val="164" w:hRule="atLeast"/>
          <w:tblHeader w:val="0"/>
        </w:trPr>
        <w:tc>
          <w:tcPr>
            <w:tcBorders>
              <w:top w:color="000000" w:space="0" w:sz="4" w:val="single"/>
              <w:left w:color="000000" w:space="0" w:sz="8"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312">
            <w:pPr>
              <w:rPr/>
            </w:pPr>
            <w:r w:rsidDel="00000000" w:rsidR="00000000" w:rsidRPr="00000000">
              <w:rPr>
                <w:rFonts w:ascii="Calibri" w:cs="Calibri" w:eastAsia="Calibri" w:hAnsi="Calibri"/>
                <w:rtl w:val="0"/>
              </w:rPr>
              <w:t xml:space="preserve">Servidores próximos para pensionarse</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70.0" w:type="dxa"/>
              <w:bottom w:w="0.0" w:type="dxa"/>
              <w:right w:w="70.0" w:type="dxa"/>
            </w:tcMar>
            <w:vAlign w:val="bottom"/>
          </w:tcPr>
          <w:p w:rsidR="00000000" w:rsidDel="00000000" w:rsidP="00000000" w:rsidRDefault="00000000" w:rsidRPr="00000000" w14:paraId="00000313">
            <w:pPr>
              <w:jc w:val="center"/>
              <w:rPr/>
            </w:pPr>
            <w:r w:rsidDel="00000000" w:rsidR="00000000" w:rsidRPr="00000000">
              <w:rPr>
                <w:rtl w:val="0"/>
              </w:rPr>
              <w:t xml:space="preserve"> 4</w:t>
            </w:r>
          </w:p>
        </w:tc>
      </w:tr>
      <w:tr>
        <w:trPr>
          <w:cantSplit w:val="0"/>
          <w:trHeight w:val="164" w:hRule="atLeast"/>
          <w:tblHeader w:val="0"/>
        </w:trPr>
        <w:tc>
          <w:tcPr>
            <w:tcBorders>
              <w:top w:color="000000" w:space="0" w:sz="4" w:val="single"/>
              <w:left w:color="000000" w:space="0" w:sz="8"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314">
            <w:pPr>
              <w:rPr/>
            </w:pPr>
            <w:r w:rsidDel="00000000" w:rsidR="00000000" w:rsidRPr="00000000">
              <w:rPr>
                <w:rFonts w:ascii="Calibri" w:cs="Calibri" w:eastAsia="Calibri" w:hAnsi="Calibri"/>
                <w:rtl w:val="0"/>
              </w:rPr>
              <w:t xml:space="preserve">Servidores con hoja de vida en el SIDEAP</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70.0" w:type="dxa"/>
              <w:bottom w:w="0.0" w:type="dxa"/>
              <w:right w:w="70.0" w:type="dxa"/>
            </w:tcMar>
            <w:vAlign w:val="bottom"/>
          </w:tcPr>
          <w:p w:rsidR="00000000" w:rsidDel="00000000" w:rsidP="00000000" w:rsidRDefault="00000000" w:rsidRPr="00000000" w14:paraId="00000315">
            <w:pPr>
              <w:jc w:val="center"/>
              <w:rPr/>
            </w:pPr>
            <w:r w:rsidDel="00000000" w:rsidR="00000000" w:rsidRPr="00000000">
              <w:rPr>
                <w:rtl w:val="0"/>
              </w:rPr>
              <w:t xml:space="preserve"> 159</w:t>
            </w:r>
          </w:p>
        </w:tc>
      </w:tr>
      <w:tr>
        <w:trPr>
          <w:cantSplit w:val="0"/>
          <w:trHeight w:val="255" w:hRule="atLeast"/>
          <w:tblHeader w:val="0"/>
        </w:trPr>
        <w:tc>
          <w:tcPr>
            <w:tcBorders>
              <w:top w:color="000000" w:space="0" w:sz="4" w:val="single"/>
              <w:left w:color="000000" w:space="0" w:sz="8"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316">
            <w:pPr>
              <w:rPr/>
            </w:pPr>
            <w:r w:rsidDel="00000000" w:rsidR="00000000" w:rsidRPr="00000000">
              <w:rPr>
                <w:rFonts w:ascii="Calibri" w:cs="Calibri" w:eastAsia="Calibri" w:hAnsi="Calibri"/>
                <w:rtl w:val="0"/>
              </w:rPr>
              <w:t xml:space="preserve">Servidoras con fuero materno (licencia de maternidad)</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70.0" w:type="dxa"/>
              <w:bottom w:w="0.0" w:type="dxa"/>
              <w:right w:w="70.0" w:type="dxa"/>
            </w:tcMar>
            <w:vAlign w:val="bottom"/>
          </w:tcPr>
          <w:p w:rsidR="00000000" w:rsidDel="00000000" w:rsidP="00000000" w:rsidRDefault="00000000" w:rsidRPr="00000000" w14:paraId="00000317">
            <w:pPr>
              <w:jc w:val="center"/>
              <w:rPr/>
            </w:pPr>
            <w:r w:rsidDel="00000000" w:rsidR="00000000" w:rsidRPr="00000000">
              <w:rPr>
                <w:rtl w:val="0"/>
              </w:rPr>
              <w:t xml:space="preserve"> 0</w:t>
            </w:r>
          </w:p>
        </w:tc>
      </w:tr>
      <w:tr>
        <w:trPr>
          <w:cantSplit w:val="0"/>
          <w:trHeight w:val="270" w:hRule="atLeast"/>
          <w:tblHeader w:val="0"/>
        </w:trPr>
        <w:tc>
          <w:tcPr>
            <w:tcBorders>
              <w:top w:color="000000" w:space="0" w:sz="4" w:val="single"/>
              <w:left w:color="000000" w:space="0" w:sz="8"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318">
            <w:pPr>
              <w:rPr/>
            </w:pPr>
            <w:r w:rsidDel="00000000" w:rsidR="00000000" w:rsidRPr="00000000">
              <w:rPr>
                <w:rFonts w:ascii="Calibri" w:cs="Calibri" w:eastAsia="Calibri" w:hAnsi="Calibri"/>
                <w:rtl w:val="0"/>
              </w:rPr>
              <w:t xml:space="preserve">Servidores pertenecientes a grupos étnicos, NARP, LGTBIQ+</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70.0" w:type="dxa"/>
              <w:bottom w:w="0.0" w:type="dxa"/>
              <w:right w:w="70.0" w:type="dxa"/>
            </w:tcMar>
            <w:vAlign w:val="bottom"/>
          </w:tcPr>
          <w:p w:rsidR="00000000" w:rsidDel="00000000" w:rsidP="00000000" w:rsidRDefault="00000000" w:rsidRPr="00000000" w14:paraId="00000319">
            <w:pPr>
              <w:jc w:val="center"/>
              <w:rPr/>
            </w:pPr>
            <w:r w:rsidDel="00000000" w:rsidR="00000000" w:rsidRPr="00000000">
              <w:rPr>
                <w:rtl w:val="0"/>
              </w:rPr>
              <w:t xml:space="preserve"> 9</w:t>
            </w:r>
          </w:p>
        </w:tc>
      </w:tr>
      <w:tr>
        <w:trPr>
          <w:cantSplit w:val="0"/>
          <w:trHeight w:val="171" w:hRule="atLeast"/>
          <w:tblHeader w:val="0"/>
        </w:trPr>
        <w:tc>
          <w:tcPr>
            <w:tcBorders>
              <w:top w:color="000000" w:space="0" w:sz="4" w:val="single"/>
              <w:left w:color="000000" w:space="0" w:sz="8" w:val="single"/>
              <w:bottom w:color="000000" w:space="0" w:sz="8"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31A">
            <w:pPr>
              <w:rPr/>
            </w:pPr>
            <w:r w:rsidDel="00000000" w:rsidR="00000000" w:rsidRPr="00000000">
              <w:rPr>
                <w:rFonts w:ascii="Calibri" w:cs="Calibri" w:eastAsia="Calibri" w:hAnsi="Calibri"/>
                <w:rtl w:val="0"/>
              </w:rPr>
              <w:t xml:space="preserve">Otras</w:t>
            </w: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0.0" w:type="dxa"/>
              <w:left w:w="70.0" w:type="dxa"/>
              <w:bottom w:w="0.0" w:type="dxa"/>
              <w:right w:w="70.0" w:type="dxa"/>
            </w:tcMar>
            <w:vAlign w:val="bottom"/>
          </w:tcPr>
          <w:p w:rsidR="00000000" w:rsidDel="00000000" w:rsidP="00000000" w:rsidRDefault="00000000" w:rsidRPr="00000000" w14:paraId="0000031B">
            <w:pPr>
              <w:jc w:val="center"/>
              <w:rPr/>
            </w:pPr>
            <w:r w:rsidDel="00000000" w:rsidR="00000000" w:rsidRPr="00000000">
              <w:rPr>
                <w:rtl w:val="0"/>
              </w:rPr>
              <w:t xml:space="preserve"> 0</w:t>
            </w:r>
          </w:p>
        </w:tc>
      </w:tr>
    </w:tbl>
    <w:p w:rsidR="00000000" w:rsidDel="00000000" w:rsidP="00000000" w:rsidRDefault="00000000" w:rsidRPr="00000000" w14:paraId="0000031C">
      <w:pPr>
        <w:pBdr>
          <w:top w:space="0" w:sz="0" w:val="nil"/>
          <w:left w:space="0" w:sz="0" w:val="nil"/>
          <w:bottom w:space="0" w:sz="0" w:val="nil"/>
          <w:right w:space="0" w:sz="0" w:val="nil"/>
          <w:between w:space="0" w:sz="0" w:val="nil"/>
        </w:pBdr>
        <w:jc w:val="center"/>
        <w:rPr>
          <w:rFonts w:ascii="Calibri" w:cs="Calibri" w:eastAsia="Calibri" w:hAnsi="Calibri"/>
          <w:b w:val="1"/>
          <w:i w:val="1"/>
          <w:sz w:val="22"/>
          <w:szCs w:val="22"/>
          <w:highlight w:val="white"/>
        </w:rPr>
      </w:pPr>
      <w:r w:rsidDel="00000000" w:rsidR="00000000" w:rsidRPr="00000000">
        <w:rPr>
          <w:rFonts w:ascii="Calibri" w:cs="Calibri" w:eastAsia="Calibri" w:hAnsi="Calibri"/>
          <w:b w:val="1"/>
          <w:i w:val="1"/>
          <w:sz w:val="22"/>
          <w:szCs w:val="22"/>
          <w:highlight w:val="white"/>
          <w:rtl w:val="0"/>
        </w:rPr>
        <w:t xml:space="preserve">Fuente:  Base de datos planta de personal</w:t>
      </w:r>
    </w:p>
    <w:p w:rsidR="00000000" w:rsidDel="00000000" w:rsidP="00000000" w:rsidRDefault="00000000" w:rsidRPr="00000000" w14:paraId="0000031D">
      <w:pPr>
        <w:keepNext w:val="1"/>
        <w:pBdr>
          <w:top w:space="0" w:sz="0" w:val="nil"/>
          <w:left w:space="0" w:sz="0" w:val="nil"/>
          <w:bottom w:space="0" w:sz="0" w:val="nil"/>
          <w:right w:space="0" w:sz="0" w:val="nil"/>
          <w:between w:space="0" w:sz="0" w:val="nil"/>
        </w:pBdr>
        <w:spacing w:before="120" w:lineRule="auto"/>
        <w:jc w:val="cente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Tabla 9 Reportes de ley</w:t>
      </w:r>
    </w:p>
    <w:tbl>
      <w:tblPr>
        <w:tblStyle w:val="Table12"/>
        <w:tblW w:w="90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15"/>
        <w:gridCol w:w="1920"/>
        <w:gridCol w:w="1230"/>
        <w:gridCol w:w="1665"/>
        <w:tblGridChange w:id="0">
          <w:tblGrid>
            <w:gridCol w:w="4215"/>
            <w:gridCol w:w="1920"/>
            <w:gridCol w:w="1230"/>
            <w:gridCol w:w="1665"/>
          </w:tblGrid>
        </w:tblGridChange>
      </w:tblGrid>
      <w:tr>
        <w:trPr>
          <w:cantSplit w:val="0"/>
          <w:trHeight w:val="54" w:hRule="atLeast"/>
          <w:tblHeader w:val="0"/>
        </w:trPr>
        <w:tc>
          <w:tcPr>
            <w:shd w:fill="d9d9d9" w:val="clear"/>
          </w:tcPr>
          <w:p w:rsidR="00000000" w:rsidDel="00000000" w:rsidP="00000000" w:rsidRDefault="00000000" w:rsidRPr="00000000" w14:paraId="0000031E">
            <w:pPr>
              <w:jc w:val="center"/>
              <w:rPr>
                <w:b w:val="1"/>
                <w:sz w:val="20"/>
                <w:szCs w:val="20"/>
              </w:rPr>
            </w:pPr>
            <w:r w:rsidDel="00000000" w:rsidR="00000000" w:rsidRPr="00000000">
              <w:rPr>
                <w:b w:val="1"/>
                <w:sz w:val="20"/>
                <w:szCs w:val="20"/>
                <w:rtl w:val="0"/>
              </w:rPr>
              <w:t xml:space="preserve">Criterio</w:t>
            </w:r>
          </w:p>
        </w:tc>
        <w:tc>
          <w:tcPr>
            <w:shd w:fill="d9d9d9" w:val="clear"/>
          </w:tcPr>
          <w:p w:rsidR="00000000" w:rsidDel="00000000" w:rsidP="00000000" w:rsidRDefault="00000000" w:rsidRPr="00000000" w14:paraId="0000031F">
            <w:pPr>
              <w:jc w:val="center"/>
              <w:rPr>
                <w:b w:val="1"/>
                <w:sz w:val="20"/>
                <w:szCs w:val="20"/>
              </w:rPr>
            </w:pPr>
            <w:r w:rsidDel="00000000" w:rsidR="00000000" w:rsidRPr="00000000">
              <w:rPr>
                <w:b w:val="1"/>
                <w:sz w:val="20"/>
                <w:szCs w:val="20"/>
                <w:rtl w:val="0"/>
              </w:rPr>
              <w:t xml:space="preserve">Total Cargos provistos</w:t>
            </w:r>
          </w:p>
        </w:tc>
        <w:tc>
          <w:tcPr>
            <w:shd w:fill="d9d9d9" w:val="clear"/>
          </w:tcPr>
          <w:p w:rsidR="00000000" w:rsidDel="00000000" w:rsidP="00000000" w:rsidRDefault="00000000" w:rsidRPr="00000000" w14:paraId="00000320">
            <w:pPr>
              <w:jc w:val="center"/>
              <w:rPr>
                <w:b w:val="1"/>
                <w:sz w:val="20"/>
                <w:szCs w:val="20"/>
              </w:rPr>
            </w:pPr>
            <w:r w:rsidDel="00000000" w:rsidR="00000000" w:rsidRPr="00000000">
              <w:rPr>
                <w:b w:val="1"/>
                <w:sz w:val="20"/>
                <w:szCs w:val="20"/>
                <w:rtl w:val="0"/>
              </w:rPr>
              <w:t xml:space="preserve">Total mujeres</w:t>
            </w:r>
          </w:p>
        </w:tc>
        <w:tc>
          <w:tcPr>
            <w:shd w:fill="d9d9d9" w:val="clear"/>
          </w:tcPr>
          <w:p w:rsidR="00000000" w:rsidDel="00000000" w:rsidP="00000000" w:rsidRDefault="00000000" w:rsidRPr="00000000" w14:paraId="00000321">
            <w:pPr>
              <w:jc w:val="center"/>
              <w:rPr>
                <w:b w:val="1"/>
                <w:sz w:val="20"/>
                <w:szCs w:val="20"/>
              </w:rPr>
            </w:pPr>
            <w:r w:rsidDel="00000000" w:rsidR="00000000" w:rsidRPr="00000000">
              <w:rPr>
                <w:b w:val="1"/>
                <w:sz w:val="20"/>
                <w:szCs w:val="20"/>
                <w:rtl w:val="0"/>
              </w:rPr>
              <w:t xml:space="preserve">% participación mujeres</w:t>
            </w:r>
          </w:p>
        </w:tc>
      </w:tr>
      <w:tr>
        <w:trPr>
          <w:cantSplit w:val="0"/>
          <w:trHeight w:val="54" w:hRule="atLeast"/>
          <w:tblHeader w:val="0"/>
        </w:trPr>
        <w:tc>
          <w:tcPr>
            <w:shd w:fill="d9d9d9" w:val="clear"/>
          </w:tcPr>
          <w:p w:rsidR="00000000" w:rsidDel="00000000" w:rsidP="00000000" w:rsidRDefault="00000000" w:rsidRPr="00000000" w14:paraId="00000322">
            <w:pPr>
              <w:rPr>
                <w:sz w:val="20"/>
                <w:szCs w:val="20"/>
              </w:rPr>
            </w:pPr>
            <w:r w:rsidDel="00000000" w:rsidR="00000000" w:rsidRPr="00000000">
              <w:rPr>
                <w:sz w:val="20"/>
                <w:szCs w:val="20"/>
                <w:rtl w:val="0"/>
              </w:rPr>
              <w:t xml:space="preserve">Ley de Cuotas (Ley 581 de 2000)</w:t>
            </w:r>
          </w:p>
        </w:tc>
        <w:tc>
          <w:tcPr/>
          <w:p w:rsidR="00000000" w:rsidDel="00000000" w:rsidP="00000000" w:rsidRDefault="00000000" w:rsidRPr="00000000" w14:paraId="00000323">
            <w:pPr>
              <w:jc w:val="center"/>
              <w:rPr>
                <w:sz w:val="20"/>
                <w:szCs w:val="20"/>
              </w:rPr>
            </w:pPr>
            <w:r w:rsidDel="00000000" w:rsidR="00000000" w:rsidRPr="00000000">
              <w:rPr>
                <w:sz w:val="20"/>
                <w:szCs w:val="20"/>
                <w:rtl w:val="0"/>
              </w:rPr>
              <w:t xml:space="preserve">5</w:t>
            </w:r>
          </w:p>
        </w:tc>
        <w:tc>
          <w:tcPr/>
          <w:p w:rsidR="00000000" w:rsidDel="00000000" w:rsidP="00000000" w:rsidRDefault="00000000" w:rsidRPr="00000000" w14:paraId="00000324">
            <w:pPr>
              <w:jc w:val="center"/>
              <w:rPr>
                <w:sz w:val="20"/>
                <w:szCs w:val="20"/>
              </w:rPr>
            </w:pPr>
            <w:r w:rsidDel="00000000" w:rsidR="00000000" w:rsidRPr="00000000">
              <w:rPr>
                <w:sz w:val="20"/>
                <w:szCs w:val="20"/>
                <w:rtl w:val="0"/>
              </w:rPr>
              <w:t xml:space="preserve">2</w:t>
            </w:r>
          </w:p>
        </w:tc>
        <w:tc>
          <w:tcPr/>
          <w:p w:rsidR="00000000" w:rsidDel="00000000" w:rsidP="00000000" w:rsidRDefault="00000000" w:rsidRPr="00000000" w14:paraId="00000325">
            <w:pPr>
              <w:jc w:val="center"/>
              <w:rPr>
                <w:sz w:val="20"/>
                <w:szCs w:val="20"/>
              </w:rPr>
            </w:pPr>
            <w:r w:rsidDel="00000000" w:rsidR="00000000" w:rsidRPr="00000000">
              <w:rPr>
                <w:sz w:val="20"/>
                <w:szCs w:val="20"/>
                <w:rtl w:val="0"/>
              </w:rPr>
              <w:t xml:space="preserve">40%</w:t>
            </w:r>
          </w:p>
        </w:tc>
      </w:tr>
      <w:tr>
        <w:trPr>
          <w:cantSplit w:val="0"/>
          <w:trHeight w:val="305" w:hRule="atLeast"/>
          <w:tblHeader w:val="0"/>
        </w:trPr>
        <w:tc>
          <w:tcPr>
            <w:shd w:fill="d9d9d9" w:val="clear"/>
          </w:tcPr>
          <w:p w:rsidR="00000000" w:rsidDel="00000000" w:rsidP="00000000" w:rsidRDefault="00000000" w:rsidRPr="00000000" w14:paraId="00000326">
            <w:pPr>
              <w:rPr>
                <w:sz w:val="20"/>
                <w:szCs w:val="20"/>
              </w:rPr>
            </w:pPr>
            <w:r w:rsidDel="00000000" w:rsidR="00000000" w:rsidRPr="00000000">
              <w:rPr>
                <w:sz w:val="20"/>
                <w:szCs w:val="20"/>
                <w:rtl w:val="0"/>
              </w:rPr>
              <w:t xml:space="preserve">Ley de paridad de género (Decreto 455 de 2020)</w:t>
            </w:r>
          </w:p>
        </w:tc>
        <w:tc>
          <w:tcPr/>
          <w:p w:rsidR="00000000" w:rsidDel="00000000" w:rsidP="00000000" w:rsidRDefault="00000000" w:rsidRPr="00000000" w14:paraId="00000327">
            <w:pPr>
              <w:jc w:val="center"/>
              <w:rPr>
                <w:sz w:val="20"/>
                <w:szCs w:val="20"/>
              </w:rPr>
            </w:pPr>
            <w:r w:rsidDel="00000000" w:rsidR="00000000" w:rsidRPr="00000000">
              <w:rPr>
                <w:sz w:val="20"/>
                <w:szCs w:val="20"/>
                <w:rtl w:val="0"/>
              </w:rPr>
              <w:t xml:space="preserve">19</w:t>
            </w:r>
          </w:p>
        </w:tc>
        <w:tc>
          <w:tcPr/>
          <w:p w:rsidR="00000000" w:rsidDel="00000000" w:rsidP="00000000" w:rsidRDefault="00000000" w:rsidRPr="00000000" w14:paraId="00000328">
            <w:pPr>
              <w:jc w:val="center"/>
              <w:rPr>
                <w:sz w:val="20"/>
                <w:szCs w:val="20"/>
              </w:rPr>
            </w:pPr>
            <w:r w:rsidDel="00000000" w:rsidR="00000000" w:rsidRPr="00000000">
              <w:rPr>
                <w:sz w:val="20"/>
                <w:szCs w:val="20"/>
                <w:rtl w:val="0"/>
              </w:rPr>
              <w:t xml:space="preserve">8</w:t>
            </w:r>
          </w:p>
        </w:tc>
        <w:tc>
          <w:tcPr/>
          <w:p w:rsidR="00000000" w:rsidDel="00000000" w:rsidP="00000000" w:rsidRDefault="00000000" w:rsidRPr="00000000" w14:paraId="00000329">
            <w:pPr>
              <w:jc w:val="center"/>
              <w:rPr>
                <w:sz w:val="20"/>
                <w:szCs w:val="20"/>
              </w:rPr>
            </w:pPr>
            <w:r w:rsidDel="00000000" w:rsidR="00000000" w:rsidRPr="00000000">
              <w:rPr>
                <w:sz w:val="20"/>
                <w:szCs w:val="20"/>
                <w:rtl w:val="0"/>
              </w:rPr>
              <w:t xml:space="preserve">42%</w:t>
            </w:r>
          </w:p>
        </w:tc>
      </w:tr>
    </w:tbl>
    <w:p w:rsidR="00000000" w:rsidDel="00000000" w:rsidP="00000000" w:rsidRDefault="00000000" w:rsidRPr="00000000" w14:paraId="0000032A">
      <w:pPr>
        <w:jc w:val="both"/>
        <w:rPr>
          <w:color w:val="2f5496"/>
        </w:rPr>
      </w:pPr>
      <w:r w:rsidDel="00000000" w:rsidR="00000000" w:rsidRPr="00000000">
        <w:rPr>
          <w:rtl w:val="0"/>
        </w:rPr>
      </w:r>
    </w:p>
    <w:p w:rsidR="00000000" w:rsidDel="00000000" w:rsidP="00000000" w:rsidRDefault="00000000" w:rsidRPr="00000000" w14:paraId="0000032B">
      <w:pPr>
        <w:pStyle w:val="Heading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Logros</w:t>
      </w:r>
    </w:p>
    <w:p w:rsidR="00000000" w:rsidDel="00000000" w:rsidP="00000000" w:rsidRDefault="00000000" w:rsidRPr="00000000" w14:paraId="0000032C">
      <w:pPr>
        <w:ind w:left="360" w:firstLine="0"/>
        <w:jc w:val="both"/>
        <w:rPr>
          <w:color w:val="4472c4"/>
        </w:rPr>
      </w:pPr>
      <w:r w:rsidDel="00000000" w:rsidR="00000000" w:rsidRPr="00000000">
        <w:rPr>
          <w:rtl w:val="0"/>
        </w:rPr>
      </w:r>
    </w:p>
    <w:p w:rsidR="00000000" w:rsidDel="00000000" w:rsidP="00000000" w:rsidRDefault="00000000" w:rsidRPr="00000000" w14:paraId="0000032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Sensibilizar a la comunidad institucional respecto a la apropiación e interiorización de cada uno de los valores en el quehacer diario de un servidor público.</w:t>
      </w:r>
    </w:p>
    <w:p w:rsidR="00000000" w:rsidDel="00000000" w:rsidP="00000000" w:rsidRDefault="00000000" w:rsidRPr="00000000" w14:paraId="0000032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Fomentar la participación tanto de servidores públicos y contratistas a las actividades y estrategias que permitan conocer el nivel de madurez y apropiación que tiene la Entidad respecto a la política de integridad.</w:t>
      </w:r>
    </w:p>
    <w:p w:rsidR="00000000" w:rsidDel="00000000" w:rsidP="00000000" w:rsidRDefault="00000000" w:rsidRPr="00000000" w14:paraId="0000033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Propiciar la importancia y dinámica constante de cómo los valores son y deben ser parte de la cultura organizacional</w:t>
      </w:r>
    </w:p>
    <w:p w:rsidR="00000000" w:rsidDel="00000000" w:rsidP="00000000" w:rsidRDefault="00000000" w:rsidRPr="00000000" w14:paraId="00000332">
      <w:pPr>
        <w:ind w:left="284" w:hanging="284"/>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3">
      <w:pPr>
        <w:pStyle w:val="Heading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II. Retos </w:t>
      </w:r>
    </w:p>
    <w:p w:rsidR="00000000" w:rsidDel="00000000" w:rsidP="00000000" w:rsidRDefault="00000000" w:rsidRPr="00000000" w14:paraId="00000334">
      <w:pPr>
        <w:ind w:left="720" w:firstLine="0"/>
        <w:jc w:val="both"/>
        <w:rPr/>
      </w:pPr>
      <w:r w:rsidDel="00000000" w:rsidR="00000000" w:rsidRPr="00000000">
        <w:rPr>
          <w:rtl w:val="0"/>
        </w:rPr>
      </w:r>
    </w:p>
    <w:p w:rsidR="00000000" w:rsidDel="00000000" w:rsidP="00000000" w:rsidRDefault="00000000" w:rsidRPr="00000000" w14:paraId="00000335">
      <w:pPr>
        <w:numPr>
          <w:ilvl w:val="0"/>
          <w:numId w:val="107"/>
        </w:numPr>
        <w:ind w:left="284" w:hanging="284"/>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Delegación y conformación del equipo de gestores de integridad, logrando contar con la participación e involucramiento de los servidores públicos/as de los diferentes niveles de empleo.</w:t>
      </w:r>
    </w:p>
    <w:p w:rsidR="00000000" w:rsidDel="00000000" w:rsidP="00000000" w:rsidRDefault="00000000" w:rsidRPr="00000000" w14:paraId="00000336">
      <w:pPr>
        <w:ind w:left="284"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Revisar la viabilidad de contar un rubro específico para el desarrollo y ejecución de las actividades del plan de integridad. </w:t>
      </w:r>
    </w:p>
    <w:p w:rsidR="00000000" w:rsidDel="00000000" w:rsidP="00000000" w:rsidRDefault="00000000" w:rsidRPr="00000000" w14:paraId="00000337">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Responsabilizar y apersonarse al equipo de gestores de la importancia del rol que tienen de cara a la comunidad institucional </w:t>
      </w:r>
    </w:p>
    <w:p w:rsidR="00000000" w:rsidDel="00000000" w:rsidP="00000000" w:rsidRDefault="00000000" w:rsidRPr="00000000" w14:paraId="00000338">
      <w:pPr>
        <w:ind w:left="360" w:firstLine="0"/>
        <w:jc w:val="both"/>
        <w:rPr>
          <w:color w:val="4472c4"/>
          <w:sz w:val="22"/>
          <w:szCs w:val="22"/>
          <w:highlight w:val="yellow"/>
        </w:rPr>
      </w:pPr>
      <w:r w:rsidDel="00000000" w:rsidR="00000000" w:rsidRPr="00000000">
        <w:rPr>
          <w:rtl w:val="0"/>
        </w:rPr>
      </w:r>
    </w:p>
    <w:p w:rsidR="00000000" w:rsidDel="00000000" w:rsidP="00000000" w:rsidRDefault="00000000" w:rsidRPr="00000000" w14:paraId="00000339">
      <w:pPr>
        <w:pStyle w:val="Heading4"/>
        <w:rPr>
          <w:rFonts w:ascii="Calibri" w:cs="Calibri" w:eastAsia="Calibri" w:hAnsi="Calibri"/>
          <w:sz w:val="22"/>
          <w:szCs w:val="22"/>
        </w:rPr>
      </w:pPr>
      <w:bookmarkStart w:colFirst="0" w:colLast="0" w:name="_heading=h.26in1rg" w:id="24"/>
      <w:bookmarkEnd w:id="24"/>
      <w:r w:rsidDel="00000000" w:rsidR="00000000" w:rsidRPr="00000000">
        <w:rPr>
          <w:rFonts w:ascii="Calibri" w:cs="Calibri" w:eastAsia="Calibri" w:hAnsi="Calibri"/>
          <w:sz w:val="22"/>
          <w:szCs w:val="22"/>
          <w:rtl w:val="0"/>
        </w:rPr>
        <w:t xml:space="preserve">III. Aspectos relevantes para entregar a la administración entrante</w:t>
      </w:r>
    </w:p>
    <w:p w:rsidR="00000000" w:rsidDel="00000000" w:rsidP="00000000" w:rsidRDefault="00000000" w:rsidRPr="00000000" w14:paraId="0000033A">
      <w:pPr>
        <w:jc w:val="both"/>
        <w:rPr>
          <w:b w:val="1"/>
          <w:color w:val="ff0000"/>
        </w:rPr>
      </w:pPr>
      <w:r w:rsidDel="00000000" w:rsidR="00000000" w:rsidRPr="00000000">
        <w:rPr>
          <w:rtl w:val="0"/>
        </w:rPr>
      </w:r>
    </w:p>
    <w:p w:rsidR="00000000" w:rsidDel="00000000" w:rsidP="00000000" w:rsidRDefault="00000000" w:rsidRPr="00000000" w14:paraId="0000033B">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Documentos soporte de proceso de la convocatoria con la Comisión Nacional del Servicio Civil, cualquiera sea su estado (Ejemplo actos administrativos de desarrollo de la convocatoria).</w:t>
      </w:r>
    </w:p>
    <w:p w:rsidR="00000000" w:rsidDel="00000000" w:rsidP="00000000" w:rsidRDefault="00000000" w:rsidRPr="00000000" w14:paraId="0000033C">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Informes de seguimiento a la Gestión Estratégica del Talento Humano.</w:t>
      </w:r>
    </w:p>
    <w:p w:rsidR="00000000" w:rsidDel="00000000" w:rsidP="00000000" w:rsidRDefault="00000000" w:rsidRPr="00000000" w14:paraId="0000033D">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Reportes anuales de la Ley de cuotas 581 de 2000.</w:t>
      </w:r>
    </w:p>
    <w:p w:rsidR="00000000" w:rsidDel="00000000" w:rsidP="00000000" w:rsidRDefault="00000000" w:rsidRPr="00000000" w14:paraId="0000033E">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Entregar actualizado el SIDEAP (roles, desvinculaciones y situaciones administrativas)</w:t>
      </w:r>
    </w:p>
    <w:p w:rsidR="00000000" w:rsidDel="00000000" w:rsidP="00000000" w:rsidRDefault="00000000" w:rsidRPr="00000000" w14:paraId="0000033F">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Análisis de la estructura organizacional, planta de personal y manual de funciones, respecto a las necesidades funcionales de la entidad.</w:t>
      </w:r>
    </w:p>
    <w:p w:rsidR="00000000" w:rsidDel="00000000" w:rsidP="00000000" w:rsidRDefault="00000000" w:rsidRPr="00000000" w14:paraId="00000340">
      <w:pPr>
        <w:jc w:val="both"/>
        <w:rPr>
          <w:rFonts w:ascii="Calibri" w:cs="Calibri" w:eastAsia="Calibri" w:hAnsi="Calibri"/>
          <w:color w:val="7030a0"/>
          <w:sz w:val="22"/>
          <w:szCs w:val="22"/>
        </w:rPr>
      </w:pPr>
      <w:r w:rsidDel="00000000" w:rsidR="00000000" w:rsidRPr="00000000">
        <w:rPr>
          <w:rtl w:val="0"/>
        </w:rPr>
      </w:r>
    </w:p>
    <w:p w:rsidR="00000000" w:rsidDel="00000000" w:rsidP="00000000" w:rsidRDefault="00000000" w:rsidRPr="00000000" w14:paraId="00000341">
      <w:pPr>
        <w:pStyle w:val="Heading3"/>
        <w:keepLines w:val="1"/>
        <w:jc w:val="left"/>
        <w:rPr>
          <w:rFonts w:ascii="Calibri" w:cs="Calibri" w:eastAsia="Calibri" w:hAnsi="Calibri"/>
          <w:b w:val="1"/>
          <w:color w:val="000000"/>
          <w:sz w:val="22"/>
          <w:szCs w:val="22"/>
        </w:rPr>
      </w:pPr>
      <w:bookmarkStart w:colFirst="0" w:colLast="0" w:name="_heading=h.4h042r0" w:id="25"/>
      <w:bookmarkEnd w:id="25"/>
      <w:r w:rsidDel="00000000" w:rsidR="00000000" w:rsidRPr="00000000">
        <w:rPr>
          <w:rFonts w:ascii="Calibri" w:cs="Calibri" w:eastAsia="Calibri" w:hAnsi="Calibri"/>
          <w:b w:val="1"/>
          <w:color w:val="000000"/>
          <w:sz w:val="22"/>
          <w:szCs w:val="22"/>
          <w:rtl w:val="0"/>
        </w:rPr>
        <w:t xml:space="preserve">2.1.2</w:t>
        <w:tab/>
        <w:t xml:space="preserve">INTEGRIDAD</w:t>
      </w:r>
    </w:p>
    <w:p w:rsidR="00000000" w:rsidDel="00000000" w:rsidP="00000000" w:rsidRDefault="00000000" w:rsidRPr="00000000" w14:paraId="00000342">
      <w:pPr>
        <w:numPr>
          <w:ilvl w:val="2"/>
          <w:numId w:val="13"/>
        </w:numPr>
        <w:ind w:left="720" w:hanging="72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3">
      <w:pPr>
        <w:pStyle w:val="Heading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Gestión Realizada</w:t>
      </w:r>
    </w:p>
    <w:p w:rsidR="00000000" w:rsidDel="00000000" w:rsidP="00000000" w:rsidRDefault="00000000" w:rsidRPr="00000000" w14:paraId="00000344">
      <w:pPr>
        <w:pBdr>
          <w:top w:space="0" w:sz="0" w:val="nil"/>
          <w:left w:space="0" w:sz="0" w:val="nil"/>
          <w:bottom w:space="0" w:sz="0" w:val="nil"/>
          <w:right w:space="0" w:sz="0" w:val="nil"/>
          <w:between w:space="0" w:sz="0" w:val="nil"/>
        </w:pBdr>
        <w:ind w:left="2694" w:firstLine="0"/>
        <w:jc w:val="both"/>
        <w:rPr>
          <w:rFonts w:ascii="Calibri" w:cs="Calibri" w:eastAsia="Calibri" w:hAnsi="Calibri"/>
          <w:b w:val="1"/>
          <w:color w:val="7030a0"/>
          <w:sz w:val="22"/>
          <w:szCs w:val="22"/>
        </w:rPr>
      </w:pPr>
      <w:r w:rsidDel="00000000" w:rsidR="00000000" w:rsidRPr="00000000">
        <w:rPr>
          <w:rtl w:val="0"/>
        </w:rPr>
      </w:r>
    </w:p>
    <w:p w:rsidR="00000000" w:rsidDel="00000000" w:rsidP="00000000" w:rsidRDefault="00000000" w:rsidRPr="00000000" w14:paraId="00000345">
      <w:pPr>
        <w:pStyle w:val="Heading4"/>
        <w:numPr>
          <w:ilvl w:val="1"/>
          <w:numId w:val="107"/>
        </w:num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Estrategias para el fortalecimiento de la integridad en la entidad</w:t>
      </w:r>
    </w:p>
    <w:p w:rsidR="00000000" w:rsidDel="00000000" w:rsidP="00000000" w:rsidRDefault="00000000" w:rsidRPr="00000000" w14:paraId="00000346">
      <w:pPr>
        <w:jc w:val="both"/>
        <w:rPr>
          <w:b w:val="1"/>
          <w:sz w:val="22"/>
          <w:szCs w:val="22"/>
        </w:rPr>
      </w:pPr>
      <w:r w:rsidDel="00000000" w:rsidR="00000000" w:rsidRPr="00000000">
        <w:rPr>
          <w:rtl w:val="0"/>
        </w:rPr>
      </w:r>
    </w:p>
    <w:p w:rsidR="00000000" w:rsidDel="00000000" w:rsidP="00000000" w:rsidRDefault="00000000" w:rsidRPr="00000000" w14:paraId="00000347">
      <w:pPr>
        <w:pBdr>
          <w:top w:space="0" w:sz="0" w:val="nil"/>
          <w:left w:space="0" w:sz="0" w:val="nil"/>
          <w:bottom w:space="0" w:sz="0" w:val="nil"/>
          <w:right w:space="0" w:sz="0" w:val="nil"/>
          <w:between w:space="0" w:sz="0" w:val="nil"/>
        </w:pBdr>
        <w:ind w:left="426" w:firstLine="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Describa las iniciativas de integridad desarrolladas en la entidad, detallando los resultados alcanzados y la población impactada. Para tal fin utilice la siguiente tabla:</w:t>
      </w:r>
    </w:p>
    <w:p w:rsidR="00000000" w:rsidDel="00000000" w:rsidP="00000000" w:rsidRDefault="00000000" w:rsidRPr="00000000" w14:paraId="00000348">
      <w:pPr>
        <w:spacing w:befor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Tabla 10. Iniciativas para el fortalecimiento de la integridad en la entidad</w:t>
      </w:r>
    </w:p>
    <w:tbl>
      <w:tblPr>
        <w:tblStyle w:val="Table13"/>
        <w:tblW w:w="8932.0" w:type="dxa"/>
        <w:jc w:val="left"/>
        <w:tblInd w:w="1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54"/>
        <w:gridCol w:w="2126"/>
        <w:gridCol w:w="1800"/>
        <w:gridCol w:w="2452"/>
        <w:tblGridChange w:id="0">
          <w:tblGrid>
            <w:gridCol w:w="2554"/>
            <w:gridCol w:w="2126"/>
            <w:gridCol w:w="1800"/>
            <w:gridCol w:w="2452"/>
          </w:tblGrid>
        </w:tblGridChange>
      </w:tblGrid>
      <w:tr>
        <w:trPr>
          <w:cantSplit w:val="0"/>
          <w:trHeight w:val="533"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56.0" w:type="dxa"/>
              <w:left w:w="-56.0" w:type="dxa"/>
              <w:bottom w:w="-56.0" w:type="dxa"/>
              <w:right w:w="-56.0" w:type="dxa"/>
            </w:tcMar>
          </w:tcPr>
          <w:p w:rsidR="00000000" w:rsidDel="00000000" w:rsidP="00000000" w:rsidRDefault="00000000" w:rsidRPr="00000000" w14:paraId="00000349">
            <w:pPr>
              <w:jc w:val="center"/>
              <w:rPr>
                <w:rFonts w:ascii="Calibri" w:cs="Calibri" w:eastAsia="Calibri" w:hAnsi="Calibri"/>
              </w:rPr>
            </w:pPr>
            <w:r w:rsidDel="00000000" w:rsidR="00000000" w:rsidRPr="00000000">
              <w:rPr>
                <w:rFonts w:ascii="Calibri" w:cs="Calibri" w:eastAsia="Calibri" w:hAnsi="Calibri"/>
                <w:b w:val="1"/>
                <w:rtl w:val="0"/>
              </w:rPr>
              <w:t xml:space="preserve">Iniciativa </w:t>
            </w:r>
            <w:r w:rsidDel="00000000" w:rsidR="00000000" w:rsidRPr="00000000">
              <w:rPr>
                <w:rtl w:val="0"/>
              </w:rPr>
            </w:r>
          </w:p>
          <w:p w:rsidR="00000000" w:rsidDel="00000000" w:rsidP="00000000" w:rsidRDefault="00000000" w:rsidRPr="00000000" w14:paraId="0000034A">
            <w:pPr>
              <w:jc w:val="center"/>
              <w:rPr>
                <w:rFonts w:ascii="Calibri" w:cs="Calibri" w:eastAsia="Calibri" w:hAnsi="Calibri"/>
              </w:rPr>
            </w:pPr>
            <w:r w:rsidDel="00000000" w:rsidR="00000000" w:rsidRPr="00000000">
              <w:rPr>
                <w:rFonts w:ascii="Calibri" w:cs="Calibri" w:eastAsia="Calibri" w:hAnsi="Calibri"/>
                <w:b w:val="1"/>
                <w:rtl w:val="0"/>
              </w:rPr>
              <w:t xml:space="preserve">(Relacione máximo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56.0" w:type="dxa"/>
              <w:left w:w="-56.0" w:type="dxa"/>
              <w:bottom w:w="-56.0" w:type="dxa"/>
              <w:right w:w="-56.0" w:type="dxa"/>
            </w:tcMar>
          </w:tcPr>
          <w:p w:rsidR="00000000" w:rsidDel="00000000" w:rsidP="00000000" w:rsidRDefault="00000000" w:rsidRPr="00000000" w14:paraId="0000034B">
            <w:pPr>
              <w:jc w:val="center"/>
              <w:rPr>
                <w:rFonts w:ascii="Calibri" w:cs="Calibri" w:eastAsia="Calibri" w:hAnsi="Calibri"/>
              </w:rPr>
            </w:pPr>
            <w:r w:rsidDel="00000000" w:rsidR="00000000" w:rsidRPr="00000000">
              <w:rPr>
                <w:rFonts w:ascii="Calibri" w:cs="Calibri" w:eastAsia="Calibri" w:hAnsi="Calibri"/>
                <w:b w:val="1"/>
                <w:rtl w:val="0"/>
              </w:rPr>
              <w:t xml:space="preserve">Actividades desarrolladas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56.0" w:type="dxa"/>
              <w:left w:w="-56.0" w:type="dxa"/>
              <w:bottom w:w="-56.0" w:type="dxa"/>
              <w:right w:w="-56.0" w:type="dxa"/>
            </w:tcMar>
          </w:tcPr>
          <w:p w:rsidR="00000000" w:rsidDel="00000000" w:rsidP="00000000" w:rsidRDefault="00000000" w:rsidRPr="00000000" w14:paraId="0000034C">
            <w:pPr>
              <w:jc w:val="center"/>
              <w:rPr>
                <w:rFonts w:ascii="Calibri" w:cs="Calibri" w:eastAsia="Calibri" w:hAnsi="Calibri"/>
              </w:rPr>
            </w:pPr>
            <w:r w:rsidDel="00000000" w:rsidR="00000000" w:rsidRPr="00000000">
              <w:rPr>
                <w:rFonts w:ascii="Calibri" w:cs="Calibri" w:eastAsia="Calibri" w:hAnsi="Calibri"/>
                <w:b w:val="1"/>
                <w:rtl w:val="0"/>
              </w:rPr>
              <w:t xml:space="preserve">Población objetivo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56.0" w:type="dxa"/>
              <w:left w:w="-56.0" w:type="dxa"/>
              <w:bottom w:w="-56.0" w:type="dxa"/>
              <w:right w:w="-56.0" w:type="dxa"/>
            </w:tcMar>
          </w:tcPr>
          <w:p w:rsidR="00000000" w:rsidDel="00000000" w:rsidP="00000000" w:rsidRDefault="00000000" w:rsidRPr="00000000" w14:paraId="0000034D">
            <w:pPr>
              <w:jc w:val="center"/>
              <w:rPr>
                <w:rFonts w:ascii="Calibri" w:cs="Calibri" w:eastAsia="Calibri" w:hAnsi="Calibri"/>
              </w:rPr>
            </w:pPr>
            <w:r w:rsidDel="00000000" w:rsidR="00000000" w:rsidRPr="00000000">
              <w:rPr>
                <w:rFonts w:ascii="Calibri" w:cs="Calibri" w:eastAsia="Calibri" w:hAnsi="Calibri"/>
                <w:b w:val="1"/>
                <w:rtl w:val="0"/>
              </w:rPr>
              <w:t xml:space="preserve">Resultado alcanzado</w:t>
            </w:r>
            <w:r w:rsidDel="00000000" w:rsidR="00000000" w:rsidRPr="00000000">
              <w:rPr>
                <w:rtl w:val="0"/>
              </w:rPr>
            </w:r>
          </w:p>
        </w:tc>
      </w:tr>
      <w:tr>
        <w:trPr>
          <w:cantSplit w:val="0"/>
          <w:trHeight w:val="1230" w:hRule="atLeast"/>
          <w:tblHeader w:val="0"/>
        </w:trPr>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tcPr>
          <w:p w:rsidR="00000000" w:rsidDel="00000000" w:rsidP="00000000" w:rsidRDefault="00000000" w:rsidRPr="00000000" w14:paraId="0000034E">
            <w:pPr>
              <w:rPr>
                <w:rFonts w:ascii="Calibri" w:cs="Calibri" w:eastAsia="Calibri" w:hAnsi="Calibri"/>
              </w:rPr>
            </w:pPr>
            <w:r w:rsidDel="00000000" w:rsidR="00000000" w:rsidRPr="00000000">
              <w:rPr>
                <w:rFonts w:ascii="Calibri" w:cs="Calibri" w:eastAsia="Calibri" w:hAnsi="Calibri"/>
                <w:rtl w:val="0"/>
              </w:rPr>
              <w:t xml:space="preserve">Conocer el nivel de conocimiento y apropiación de la comunidad institucional respecto a los valores del código de integridad</w:t>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tcPr>
          <w:p w:rsidR="00000000" w:rsidDel="00000000" w:rsidP="00000000" w:rsidRDefault="00000000" w:rsidRPr="00000000" w14:paraId="0000034F">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Aplicar herramienta encuesta autodiagnóstico respecto a los valores del código de integridad. </w:t>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tcPr>
          <w:p w:rsidR="00000000" w:rsidDel="00000000" w:rsidP="00000000" w:rsidRDefault="00000000" w:rsidRPr="00000000" w14:paraId="00000350">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Servidores públicos y contratistas</w:t>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tcPr>
          <w:p w:rsidR="00000000" w:rsidDel="00000000" w:rsidP="00000000" w:rsidRDefault="00000000" w:rsidRPr="00000000" w14:paraId="00000351">
            <w:pPr>
              <w:rPr>
                <w:rFonts w:ascii="Calibri" w:cs="Calibri" w:eastAsia="Calibri" w:hAnsi="Calibri"/>
              </w:rPr>
            </w:pPr>
            <w:r w:rsidDel="00000000" w:rsidR="00000000" w:rsidRPr="00000000">
              <w:rPr>
                <w:rFonts w:ascii="Calibri" w:cs="Calibri" w:eastAsia="Calibri" w:hAnsi="Calibri"/>
                <w:rtl w:val="0"/>
              </w:rPr>
              <w:t xml:space="preserve">Conocer los valores con mayor y menor acogida en los servidores y contratistas de manera individual y al interior de sus equipos de trabajo.</w:t>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2">
            <w:pPr>
              <w:rPr>
                <w:rFonts w:ascii="Calibri" w:cs="Calibri" w:eastAsia="Calibri" w:hAnsi="Calibri"/>
              </w:rPr>
            </w:pPr>
            <w:r w:rsidDel="00000000" w:rsidR="00000000" w:rsidRPr="00000000">
              <w:rPr>
                <w:rFonts w:ascii="Calibri" w:cs="Calibri" w:eastAsia="Calibri" w:hAnsi="Calibri"/>
                <w:rtl w:val="0"/>
              </w:rPr>
              <w:t xml:space="preserve">Implementar de manera lúdica, práctica y artística el fortalecimiento de los valores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3">
            <w:pPr>
              <w:jc w:val="both"/>
              <w:rPr>
                <w:rFonts w:ascii="Calibri" w:cs="Calibri" w:eastAsia="Calibri" w:hAnsi="Calibri"/>
              </w:rPr>
            </w:pPr>
            <w:r w:rsidDel="00000000" w:rsidR="00000000" w:rsidRPr="00000000">
              <w:rPr>
                <w:rFonts w:ascii="Calibri" w:cs="Calibri" w:eastAsia="Calibri" w:hAnsi="Calibri"/>
                <w:rtl w:val="0"/>
              </w:rPr>
              <w:t xml:space="preserve">Cómics semanales publicados en Cultunet promoviendo los 5 valores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4">
            <w:pPr>
              <w:rPr>
                <w:rFonts w:ascii="Calibri" w:cs="Calibri" w:eastAsia="Calibri" w:hAnsi="Calibri"/>
              </w:rPr>
            </w:pPr>
            <w:r w:rsidDel="00000000" w:rsidR="00000000" w:rsidRPr="00000000">
              <w:rPr>
                <w:rFonts w:ascii="Calibri" w:cs="Calibri" w:eastAsia="Calibri" w:hAnsi="Calibri"/>
                <w:highlight w:val="white"/>
                <w:rtl w:val="0"/>
              </w:rPr>
              <w:t xml:space="preserve">Servidores públicos </w:t>
            </w:r>
            <w:r w:rsidDel="00000000" w:rsidR="00000000" w:rsidRPr="00000000">
              <w:rPr>
                <w:rFonts w:ascii="Calibri" w:cs="Calibri" w:eastAsia="Calibri" w:hAnsi="Calibri"/>
                <w:rtl w:val="0"/>
              </w:rPr>
              <w:t xml:space="preserve">y contratistas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5">
            <w:pPr>
              <w:rPr>
                <w:rFonts w:ascii="Calibri" w:cs="Calibri" w:eastAsia="Calibri" w:hAnsi="Calibri"/>
              </w:rPr>
            </w:pPr>
            <w:r w:rsidDel="00000000" w:rsidR="00000000" w:rsidRPr="00000000">
              <w:rPr>
                <w:rFonts w:ascii="Calibri" w:cs="Calibri" w:eastAsia="Calibri" w:hAnsi="Calibri"/>
                <w:rtl w:val="0"/>
              </w:rPr>
              <w:t xml:space="preserve">Buenas prácticas por parte del equipo de los gestores hacia la comunidad institucional.</w:t>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6">
            <w:pPr>
              <w:jc w:val="both"/>
              <w:rPr>
                <w:rFonts w:ascii="Calibri" w:cs="Calibri" w:eastAsia="Calibri" w:hAnsi="Calibri"/>
              </w:rPr>
            </w:pPr>
            <w:r w:rsidDel="00000000" w:rsidR="00000000" w:rsidRPr="00000000">
              <w:rPr>
                <w:rFonts w:ascii="Calibri" w:cs="Calibri" w:eastAsia="Calibri" w:hAnsi="Calibri"/>
                <w:rtl w:val="0"/>
              </w:rPr>
              <w:t xml:space="preserve">Evidenciar la importancia, retos y logros del equipo gestores de integridad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7">
            <w:pPr>
              <w:jc w:val="both"/>
              <w:rPr>
                <w:rFonts w:ascii="Calibri" w:cs="Calibri" w:eastAsia="Calibri" w:hAnsi="Calibri"/>
              </w:rPr>
            </w:pPr>
            <w:r w:rsidDel="00000000" w:rsidR="00000000" w:rsidRPr="00000000">
              <w:rPr>
                <w:rFonts w:ascii="Calibri" w:cs="Calibri" w:eastAsia="Calibri" w:hAnsi="Calibri"/>
                <w:rtl w:val="0"/>
              </w:rPr>
              <w:t xml:space="preserve">Carta de un senderista de integridad para la nueva administración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8">
            <w:pPr>
              <w:jc w:val="both"/>
              <w:rPr>
                <w:rFonts w:ascii="Calibri" w:cs="Calibri" w:eastAsia="Calibri" w:hAnsi="Calibri"/>
              </w:rPr>
            </w:pPr>
            <w:r w:rsidDel="00000000" w:rsidR="00000000" w:rsidRPr="00000000">
              <w:rPr>
                <w:rFonts w:ascii="Calibri" w:cs="Calibri" w:eastAsia="Calibri" w:hAnsi="Calibri"/>
                <w:rtl w:val="0"/>
              </w:rPr>
              <w:t xml:space="preserve">Comunidad institucional y Alcaldía Mayor de Bogotá</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9">
            <w:pPr>
              <w:jc w:val="both"/>
              <w:rPr>
                <w:rFonts w:ascii="Calibri" w:cs="Calibri" w:eastAsia="Calibri" w:hAnsi="Calibri"/>
              </w:rPr>
            </w:pPr>
            <w:r w:rsidDel="00000000" w:rsidR="00000000" w:rsidRPr="00000000">
              <w:rPr>
                <w:rFonts w:ascii="Calibri" w:cs="Calibri" w:eastAsia="Calibri" w:hAnsi="Calibri"/>
                <w:rtl w:val="0"/>
              </w:rPr>
              <w:t xml:space="preserve">Evidenciar la importancia de continuar fortaleciendo el código de integridad, mostrar los retos que se pueden llegar a presentar para así superarlos en la próxima administración.</w:t>
            </w:r>
          </w:p>
        </w:tc>
      </w:tr>
    </w:tbl>
    <w:p w:rsidR="00000000" w:rsidDel="00000000" w:rsidP="00000000" w:rsidRDefault="00000000" w:rsidRPr="00000000" w14:paraId="0000035A">
      <w:pPr>
        <w:jc w:val="center"/>
        <w:rPr>
          <w:rFonts w:ascii="Calibri" w:cs="Calibri" w:eastAsia="Calibri" w:hAnsi="Calibri"/>
          <w:b w:val="1"/>
        </w:rPr>
      </w:pPr>
      <w:r w:rsidDel="00000000" w:rsidR="00000000" w:rsidRPr="00000000">
        <w:rPr>
          <w:rFonts w:ascii="Calibri" w:cs="Calibri" w:eastAsia="Calibri" w:hAnsi="Calibri"/>
          <w:b w:val="1"/>
          <w:rtl w:val="0"/>
        </w:rPr>
        <w:t xml:space="preserve">Fuente:  Plan de Gestión de Integridad</w:t>
      </w:r>
    </w:p>
    <w:p w:rsidR="00000000" w:rsidDel="00000000" w:rsidP="00000000" w:rsidRDefault="00000000" w:rsidRPr="00000000" w14:paraId="0000035B">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5C">
      <w:pPr>
        <w:pStyle w:val="Heading4"/>
        <w:numPr>
          <w:ilvl w:val="1"/>
          <w:numId w:val="107"/>
        </w:num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Cumplimiento de las medidas de integridad definidas en el Decreto Distrital 189 de 2020.</w:t>
      </w:r>
    </w:p>
    <w:p w:rsidR="00000000" w:rsidDel="00000000" w:rsidP="00000000" w:rsidRDefault="00000000" w:rsidRPr="00000000" w14:paraId="0000035D">
      <w:pPr>
        <w:rPr>
          <w:b w:val="1"/>
          <w:color w:val="365f91"/>
        </w:rPr>
      </w:pPr>
      <w:r w:rsidDel="00000000" w:rsidR="00000000" w:rsidRPr="00000000">
        <w:rPr>
          <w:rtl w:val="0"/>
        </w:rPr>
      </w:r>
    </w:p>
    <w:p w:rsidR="00000000" w:rsidDel="00000000" w:rsidP="00000000" w:rsidRDefault="00000000" w:rsidRPr="00000000" w14:paraId="0000035E">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Secretaría Distrital de Cultura, Recreación y Deporte adelantó jornadas de socialización frente al cumplimiento en el Decreto Distrital 189 de 2020 obteniendo los siguientes resultados:</w:t>
      </w:r>
    </w:p>
    <w:p w:rsidR="00000000" w:rsidDel="00000000" w:rsidP="00000000" w:rsidRDefault="00000000" w:rsidRPr="00000000" w14:paraId="0000035F">
      <w:pPr>
        <w:pBdr>
          <w:top w:space="0" w:sz="0" w:val="nil"/>
          <w:left w:space="0" w:sz="0" w:val="nil"/>
          <w:bottom w:space="0" w:sz="0" w:val="nil"/>
          <w:right w:space="0" w:sz="0" w:val="nil"/>
          <w:between w:space="0" w:sz="0" w:val="nil"/>
        </w:pBdr>
        <w:ind w:left="426"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0">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través del Grupo Interno de Trabajo de Gestión del Talento Humano se logró aumentar año tras año, el porcentaje de cumplimiento en la declaración de Bienes y Rentas en la plataforma del SIDEAP, llegando a ocupar los primeros puestos en el ranking de las entidades del distrito con un 97% para la vigencia 2023.</w:t>
      </w:r>
    </w:p>
    <w:p w:rsidR="00000000" w:rsidDel="00000000" w:rsidP="00000000" w:rsidRDefault="00000000" w:rsidRPr="00000000" w14:paraId="00000361">
      <w:pPr>
        <w:pBdr>
          <w:top w:space="0" w:sz="0" w:val="nil"/>
          <w:left w:space="0" w:sz="0" w:val="nil"/>
          <w:bottom w:space="0" w:sz="0" w:val="nil"/>
          <w:right w:space="0" w:sz="0" w:val="nil"/>
          <w:between w:space="0" w:sz="0" w:val="nil"/>
        </w:pBdr>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2">
      <w:pPr>
        <w:numPr>
          <w:ilvl w:val="0"/>
          <w:numId w:val="101"/>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realizaron campañas de socialización frente al tema de conflictos de interés, así mismo, se solicitó como requisito para los contratos de prestación de servicios, el reporte de conflicto de interés.</w:t>
      </w:r>
    </w:p>
    <w:p w:rsidR="00000000" w:rsidDel="00000000" w:rsidP="00000000" w:rsidRDefault="00000000" w:rsidRPr="00000000" w14:paraId="00000363">
      <w:pPr>
        <w:pBdr>
          <w:top w:space="0" w:sz="0" w:val="nil"/>
          <w:left w:space="0" w:sz="0" w:val="nil"/>
          <w:bottom w:space="0" w:sz="0" w:val="nil"/>
          <w:right w:space="0" w:sz="0" w:val="nil"/>
          <w:between w:space="0" w:sz="0" w:val="nil"/>
        </w:pBdr>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4">
      <w:pPr>
        <w:numPr>
          <w:ilvl w:val="0"/>
          <w:numId w:val="101"/>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SCRD da cumplimiento a las estrategias que fortalecen la transparencia, permitiendo que la ciudadanía, entes de control y demás, accedan a la información de la entidad, de tal manera que se pueda hacer control social, es por esto que dentro del link de transparencia se tiene el enlace que lleva a la página del DASC en donde se publican las hojas de vida  </w:t>
      </w:r>
      <w:hyperlink r:id="rId17">
        <w:r w:rsidDel="00000000" w:rsidR="00000000" w:rsidRPr="00000000">
          <w:rPr>
            <w:rFonts w:ascii="Calibri" w:cs="Calibri" w:eastAsia="Calibri" w:hAnsi="Calibri"/>
            <w:b w:val="1"/>
            <w:color w:val="000000"/>
            <w:sz w:val="22"/>
            <w:szCs w:val="22"/>
            <w:u w:val="single"/>
            <w:rtl w:val="0"/>
          </w:rPr>
          <w:t xml:space="preserve">https://serviciocivil.gov.co/transparencia/publicacion-hojas-de-vida</w:t>
        </w:r>
      </w:hyperlink>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365">
      <w:pPr>
        <w:pBdr>
          <w:top w:space="0" w:sz="0" w:val="nil"/>
          <w:left w:space="0" w:sz="0" w:val="nil"/>
          <w:bottom w:space="0" w:sz="0" w:val="nil"/>
          <w:right w:space="0" w:sz="0" w:val="nil"/>
          <w:between w:space="0" w:sz="0" w:val="nil"/>
        </w:pBdr>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6">
      <w:pPr>
        <w:pBdr>
          <w:top w:space="0" w:sz="0" w:val="nil"/>
          <w:left w:space="0" w:sz="0" w:val="nil"/>
          <w:bottom w:space="0" w:sz="0" w:val="nil"/>
          <w:right w:space="0" w:sz="0" w:val="nil"/>
          <w:between w:space="0" w:sz="0" w:val="nil"/>
        </w:pBdr>
        <w:jc w:val="both"/>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Con el objetivo de promover la eficiencia en la gestión, centralización y control de los casos, dispuso a nivel distrital, para la recepción de denuncias por posibles actos de corrupción y existencia de inhabilidades, incompatibilidades o conflicto de intereses, la Línea 195, y el Sistema Distrital para la Gestión de Peticiones Ciudadanas – </w:t>
      </w:r>
      <w:r w:rsidDel="00000000" w:rsidR="00000000" w:rsidRPr="00000000">
        <w:rPr>
          <w:rFonts w:ascii="Calibri" w:cs="Calibri" w:eastAsia="Calibri" w:hAnsi="Calibri"/>
          <w:b w:val="1"/>
          <w:sz w:val="22"/>
          <w:szCs w:val="22"/>
          <w:rtl w:val="0"/>
        </w:rPr>
        <w:t xml:space="preserve">“Bogotá te escucha”;</w:t>
      </w:r>
      <w:r w:rsidDel="00000000" w:rsidR="00000000" w:rsidRPr="00000000">
        <w:rPr>
          <w:rFonts w:ascii="Calibri" w:cs="Calibri" w:eastAsia="Calibri" w:hAnsi="Calibri"/>
          <w:sz w:val="22"/>
          <w:szCs w:val="22"/>
          <w:rtl w:val="0"/>
        </w:rPr>
        <w:t xml:space="preserve"> a través de la ruta </w:t>
      </w:r>
      <w:r w:rsidDel="00000000" w:rsidR="00000000" w:rsidRPr="00000000">
        <w:rPr>
          <w:rFonts w:ascii="Calibri" w:cs="Calibri" w:eastAsia="Calibri" w:hAnsi="Calibri"/>
          <w:b w:val="1"/>
          <w:sz w:val="22"/>
          <w:szCs w:val="22"/>
          <w:rtl w:val="0"/>
        </w:rPr>
        <w:t xml:space="preserve">https://bogota.gov.co/sdqs/denuncias-por-actos-de-corrupcion. </w:t>
      </w:r>
    </w:p>
    <w:p w:rsidR="00000000" w:rsidDel="00000000" w:rsidP="00000000" w:rsidRDefault="00000000" w:rsidRPr="00000000" w14:paraId="00000367">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8">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Así mismo, la Entidad dispuso del correo disciplinario@scrd.gov.co para aquellas personas que prefieran este canal. </w:t>
      </w:r>
    </w:p>
    <w:p w:rsidR="00000000" w:rsidDel="00000000" w:rsidP="00000000" w:rsidRDefault="00000000" w:rsidRPr="00000000" w14:paraId="00000369">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todos los canales de atención que son operados por el equipo de Relacionamiento con la ciudadanía, garantizamos la protección de identidad del denunciante y la reserva de la información suministrada. </w:t>
      </w:r>
    </w:p>
    <w:p w:rsidR="00000000" w:rsidDel="00000000" w:rsidP="00000000" w:rsidRDefault="00000000" w:rsidRPr="00000000" w14:paraId="0000036A">
      <w:pPr>
        <w:pBdr>
          <w:top w:space="0" w:sz="0" w:val="nil"/>
          <w:left w:space="0" w:sz="0" w:val="nil"/>
          <w:bottom w:space="0" w:sz="0" w:val="nil"/>
          <w:right w:space="0" w:sz="0" w:val="nil"/>
          <w:between w:space="0" w:sz="0" w:val="nil"/>
        </w:pBdr>
        <w:jc w:val="both"/>
        <w:rPr>
          <w:rFonts w:ascii="Calibri" w:cs="Calibri" w:eastAsia="Calibri" w:hAnsi="Calibri"/>
          <w:b w:val="1"/>
          <w:sz w:val="22"/>
          <w:szCs w:val="22"/>
          <w:highlight w:val="white"/>
        </w:rPr>
      </w:pPr>
      <w:r w:rsidDel="00000000" w:rsidR="00000000" w:rsidRPr="00000000">
        <w:rPr>
          <w:rtl w:val="0"/>
        </w:rPr>
      </w:r>
    </w:p>
    <w:p w:rsidR="00000000" w:rsidDel="00000000" w:rsidP="00000000" w:rsidRDefault="00000000" w:rsidRPr="00000000" w14:paraId="0000036B">
      <w:pPr>
        <w:pBdr>
          <w:top w:space="0" w:sz="0" w:val="nil"/>
          <w:left w:space="0" w:sz="0" w:val="nil"/>
          <w:bottom w:space="0" w:sz="0" w:val="nil"/>
          <w:right w:space="0" w:sz="0" w:val="nil"/>
          <w:between w:space="0" w:sz="0" w:val="nil"/>
        </w:pBdr>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Cumplimiento de productos de Política Pública Distrital de Transparencia, Integridad y No Tolerancia con la Corrupción que aportan a la gestión de integridad.</w:t>
      </w:r>
    </w:p>
    <w:p w:rsidR="00000000" w:rsidDel="00000000" w:rsidP="00000000" w:rsidRDefault="00000000" w:rsidRPr="00000000" w14:paraId="0000036C">
      <w:pPr>
        <w:rPr>
          <w:b w:val="1"/>
          <w:highlight w:val="white"/>
        </w:rPr>
      </w:pPr>
      <w:r w:rsidDel="00000000" w:rsidR="00000000" w:rsidRPr="00000000">
        <w:rPr>
          <w:rtl w:val="0"/>
        </w:rPr>
      </w:r>
    </w:p>
    <w:p w:rsidR="00000000" w:rsidDel="00000000" w:rsidP="00000000" w:rsidRDefault="00000000" w:rsidRPr="00000000" w14:paraId="0000036D">
      <w:pPr>
        <w:pBdr>
          <w:top w:space="0" w:sz="0" w:val="nil"/>
          <w:left w:space="0" w:sz="0" w:val="nil"/>
          <w:bottom w:space="0" w:sz="0" w:val="nil"/>
          <w:right w:space="0" w:sz="0" w:val="nil"/>
          <w:between w:space="0" w:sz="0" w:val="nil"/>
        </w:pBdr>
        <w:jc w:val="center"/>
        <w:rPr>
          <w:rFonts w:ascii="Calibri" w:cs="Calibri" w:eastAsia="Calibri" w:hAnsi="Calibri"/>
          <w:b w:val="1"/>
          <w:sz w:val="18"/>
          <w:szCs w:val="18"/>
          <w:highlight w:val="white"/>
        </w:rPr>
      </w:pPr>
      <w:r w:rsidDel="00000000" w:rsidR="00000000" w:rsidRPr="00000000">
        <w:rPr>
          <w:rFonts w:ascii="Calibri" w:cs="Calibri" w:eastAsia="Calibri" w:hAnsi="Calibri"/>
          <w:b w:val="1"/>
          <w:sz w:val="18"/>
          <w:szCs w:val="18"/>
          <w:highlight w:val="white"/>
          <w:rtl w:val="0"/>
        </w:rPr>
        <w:t xml:space="preserve">Tabla 11 Productos de la Productos de la Política Pública de transparencia, integridad y no tolerancia a la corrupción</w:t>
      </w:r>
    </w:p>
    <w:tbl>
      <w:tblPr>
        <w:tblStyle w:val="Table14"/>
        <w:tblW w:w="906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27"/>
        <w:gridCol w:w="1843"/>
        <w:gridCol w:w="1276"/>
        <w:gridCol w:w="3118"/>
        <w:tblGridChange w:id="0">
          <w:tblGrid>
            <w:gridCol w:w="2827"/>
            <w:gridCol w:w="1843"/>
            <w:gridCol w:w="1276"/>
            <w:gridCol w:w="3118"/>
          </w:tblGrid>
        </w:tblGridChange>
      </w:tblGrid>
      <w:tr>
        <w:trPr>
          <w:cantSplit w:val="0"/>
          <w:trHeight w:val="1149" w:hRule="atLeast"/>
          <w:tblHeader w:val="1"/>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6E">
            <w:pPr>
              <w:jc w:val="center"/>
              <w:rPr>
                <w:b w:val="1"/>
                <w:sz w:val="22"/>
                <w:szCs w:val="22"/>
                <w:highlight w:val="white"/>
              </w:rPr>
            </w:pPr>
            <w:r w:rsidDel="00000000" w:rsidR="00000000" w:rsidRPr="00000000">
              <w:rPr>
                <w:b w:val="1"/>
                <w:sz w:val="22"/>
                <w:szCs w:val="22"/>
                <w:highlight w:val="white"/>
                <w:rtl w:val="0"/>
              </w:rPr>
              <w:t xml:space="preserve">Producto</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6F">
            <w:pPr>
              <w:jc w:val="center"/>
              <w:rPr>
                <w:sz w:val="22"/>
                <w:szCs w:val="22"/>
                <w:highlight w:val="white"/>
              </w:rPr>
            </w:pPr>
            <w:r w:rsidDel="00000000" w:rsidR="00000000" w:rsidRPr="00000000">
              <w:rPr>
                <w:rFonts w:ascii="Calibri" w:cs="Calibri" w:eastAsia="Calibri" w:hAnsi="Calibri"/>
                <w:b w:val="1"/>
                <w:sz w:val="22"/>
                <w:szCs w:val="22"/>
                <w:highlight w:val="white"/>
                <w:rtl w:val="0"/>
              </w:rPr>
              <w:t xml:space="preserve">Vigencia del compromiso (fecha de inicio / fecha de finalización)</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70">
            <w:pPr>
              <w:jc w:val="center"/>
              <w:rPr>
                <w:sz w:val="22"/>
                <w:szCs w:val="22"/>
                <w:highlight w:val="white"/>
              </w:rPr>
            </w:pPr>
            <w:r w:rsidDel="00000000" w:rsidR="00000000" w:rsidRPr="00000000">
              <w:rPr>
                <w:rFonts w:ascii="Calibri" w:cs="Calibri" w:eastAsia="Calibri" w:hAnsi="Calibri"/>
                <w:b w:val="1"/>
                <w:sz w:val="22"/>
                <w:szCs w:val="22"/>
                <w:highlight w:val="white"/>
                <w:rtl w:val="0"/>
              </w:rPr>
              <w:t xml:space="preserve">% avance en el desarrollo del producto</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71">
            <w:pPr>
              <w:jc w:val="center"/>
              <w:rPr>
                <w:b w:val="1"/>
                <w:sz w:val="22"/>
                <w:szCs w:val="22"/>
                <w:highlight w:val="white"/>
                <w:u w:val="single"/>
              </w:rPr>
            </w:pPr>
            <w:r w:rsidDel="00000000" w:rsidR="00000000" w:rsidRPr="00000000">
              <w:rPr>
                <w:b w:val="1"/>
                <w:sz w:val="22"/>
                <w:szCs w:val="22"/>
                <w:highlight w:val="white"/>
                <w:u w:val="single"/>
                <w:rtl w:val="0"/>
              </w:rPr>
              <w:t xml:space="preserve">Resultado alcanzado</w:t>
            </w:r>
          </w:p>
        </w:tc>
      </w:tr>
      <w:tr>
        <w:trPr>
          <w:cantSplit w:val="0"/>
          <w:trHeight w:val="2465" w:hRule="atLeast"/>
          <w:tblHeader w:val="0"/>
        </w:trPr>
        <w:tc>
          <w:tcPr>
            <w:tcBorders>
              <w:top w:color="000000" w:space="0" w:sz="0" w:val="nil"/>
              <w:left w:color="000000" w:space="0" w:sz="6" w:val="single"/>
              <w:bottom w:color="000000" w:space="0" w:sz="4" w:val="single"/>
              <w:right w:color="000000" w:space="0" w:sz="6" w:val="single"/>
            </w:tcBorders>
            <w:tcMar>
              <w:top w:w="0.0" w:type="dxa"/>
              <w:left w:w="100.0" w:type="dxa"/>
              <w:bottom w:w="0.0" w:type="dxa"/>
              <w:right w:w="100.0" w:type="dxa"/>
            </w:tcMar>
          </w:tcPr>
          <w:p w:rsidR="00000000" w:rsidDel="00000000" w:rsidP="00000000" w:rsidRDefault="00000000" w:rsidRPr="00000000" w14:paraId="00000372">
            <w:pPr>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2.2.7 Protocolo para el diseño e implementación de proyectos de transformación dirigidos a promover cambios voluntarios en conocimientos, percepciones, actitudes, emociones y prácticas en favor de la transparencia, la integridad y la no tolerancia con la corrupción que incorporen el enfoque poblacional diferencial </w:t>
            </w:r>
          </w:p>
        </w:tc>
        <w:tc>
          <w:tcPr>
            <w:tcBorders>
              <w:top w:color="000000" w:space="0" w:sz="0" w:val="nil"/>
              <w:left w:color="000000" w:space="0" w:sz="0" w:val="nil"/>
              <w:bottom w:color="000000" w:space="0" w:sz="4"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73">
            <w:pPr>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01/01/2019</w:t>
            </w:r>
          </w:p>
          <w:p w:rsidR="00000000" w:rsidDel="00000000" w:rsidP="00000000" w:rsidRDefault="00000000" w:rsidRPr="00000000" w14:paraId="00000374">
            <w:pPr>
              <w:jc w:val="cente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375">
            <w:pPr>
              <w:jc w:val="cente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376">
            <w:pPr>
              <w:jc w:val="cente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377">
            <w:pPr>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31/12/2019</w:t>
            </w:r>
          </w:p>
          <w:p w:rsidR="00000000" w:rsidDel="00000000" w:rsidP="00000000" w:rsidRDefault="00000000" w:rsidRPr="00000000" w14:paraId="00000378">
            <w:pPr>
              <w:jc w:val="center"/>
              <w:rPr>
                <w:rFonts w:ascii="Calibri" w:cs="Calibri" w:eastAsia="Calibri" w:hAnsi="Calibri"/>
                <w:highlight w:val="white"/>
              </w:rPr>
            </w:pPr>
            <w:r w:rsidDel="00000000" w:rsidR="00000000" w:rsidRPr="00000000">
              <w:rPr>
                <w:rtl w:val="0"/>
              </w:rPr>
            </w:r>
          </w:p>
        </w:tc>
        <w:tc>
          <w:tcPr>
            <w:tcBorders>
              <w:top w:color="000000" w:space="0" w:sz="0" w:val="nil"/>
              <w:left w:color="000000" w:space="0" w:sz="0" w:val="nil"/>
              <w:bottom w:color="000000" w:space="0" w:sz="4"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79">
            <w:pPr>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100%</w:t>
            </w:r>
          </w:p>
        </w:tc>
        <w:tc>
          <w:tcPr>
            <w:tcBorders>
              <w:top w:color="000000" w:space="0" w:sz="0" w:val="nil"/>
              <w:left w:color="000000" w:space="0" w:sz="0" w:val="nil"/>
              <w:bottom w:color="000000" w:space="0" w:sz="4" w:val="single"/>
              <w:right w:color="000000" w:space="0" w:sz="6" w:val="single"/>
            </w:tcBorders>
            <w:tcMar>
              <w:top w:w="0.0" w:type="dxa"/>
              <w:left w:w="100.0" w:type="dxa"/>
              <w:bottom w:w="0.0" w:type="dxa"/>
              <w:right w:w="100.0" w:type="dxa"/>
            </w:tcMar>
          </w:tcPr>
          <w:p w:rsidR="00000000" w:rsidDel="00000000" w:rsidP="00000000" w:rsidRDefault="00000000" w:rsidRPr="00000000" w14:paraId="0000037A">
            <w:pPr>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El producto se ejecutó en el año 2019. Si bien no se encuentra vigente, se logró el objetivo de implementar proyectos de transformación dirigidos a favor de la transparencia, integridad y no tolerancia a la corrupción</w:t>
            </w:r>
          </w:p>
        </w:tc>
      </w:tr>
      <w:tr>
        <w:trPr>
          <w:cantSplit w:val="0"/>
          <w:trHeight w:val="226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37B">
            <w:pPr>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2.2.8 Acompañamiento en la aplicación del protocolo para el diseño e implementación de proyectos de transformación dirigidos a promover cambios voluntarios en conocimientos, percepciones, actitudes, emociones y prácticas en favor de la transparencia, la integridad y la no tolerancia con la corrupción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center"/>
          </w:tcPr>
          <w:p w:rsidR="00000000" w:rsidDel="00000000" w:rsidP="00000000" w:rsidRDefault="00000000" w:rsidRPr="00000000" w14:paraId="0000037C">
            <w:pPr>
              <w:spacing w:line="276" w:lineRule="auto"/>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1/01/2019</w:t>
            </w:r>
          </w:p>
          <w:p w:rsidR="00000000" w:rsidDel="00000000" w:rsidP="00000000" w:rsidRDefault="00000000" w:rsidRPr="00000000" w14:paraId="0000037D">
            <w:pPr>
              <w:spacing w:line="276" w:lineRule="auto"/>
              <w:jc w:val="cente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37E">
            <w:pPr>
              <w:spacing w:line="276" w:lineRule="auto"/>
              <w:jc w:val="cente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37F">
            <w:pPr>
              <w:spacing w:line="276" w:lineRule="auto"/>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31/12/2022</w:t>
            </w:r>
          </w:p>
          <w:p w:rsidR="00000000" w:rsidDel="00000000" w:rsidP="00000000" w:rsidRDefault="00000000" w:rsidRPr="00000000" w14:paraId="00000380">
            <w:pPr>
              <w:spacing w:line="276" w:lineRule="auto"/>
              <w:jc w:val="center"/>
              <w:rPr>
                <w:rFonts w:ascii="Calibri" w:cs="Calibri" w:eastAsia="Calibri" w:hAnsi="Calibri"/>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center"/>
          </w:tcPr>
          <w:p w:rsidR="00000000" w:rsidDel="00000000" w:rsidP="00000000" w:rsidRDefault="00000000" w:rsidRPr="00000000" w14:paraId="00000381">
            <w:pPr>
              <w:spacing w:line="276" w:lineRule="auto"/>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100%</w:t>
            </w:r>
          </w:p>
          <w:p w:rsidR="00000000" w:rsidDel="00000000" w:rsidP="00000000" w:rsidRDefault="00000000" w:rsidRPr="00000000" w14:paraId="00000382">
            <w:pPr>
              <w:spacing w:line="276" w:lineRule="auto"/>
              <w:jc w:val="center"/>
              <w:rPr>
                <w:rFonts w:ascii="Calibri" w:cs="Calibri" w:eastAsia="Calibri" w:hAnsi="Calibri"/>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383">
            <w:pPr>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El producto se ejecutó entre los años 2019 y 2022. Si bien no se encuentra vigente, se logró el objetivo de brindar el acompañamiento en la aplicación del Proyecto de transformación dirigido a favor de la transparencia, integridad y la no tolerancia a la corrupción</w:t>
            </w:r>
          </w:p>
        </w:tc>
      </w:tr>
      <w:tr>
        <w:trPr>
          <w:cantSplit w:val="0"/>
          <w:trHeight w:val="27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center"/>
          </w:tcPr>
          <w:p w:rsidR="00000000" w:rsidDel="00000000" w:rsidP="00000000" w:rsidRDefault="00000000" w:rsidRPr="00000000" w14:paraId="00000384">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4.1.9 Medición del Índice Cultural de Transparencia</w:t>
            </w:r>
          </w:p>
          <w:p w:rsidR="00000000" w:rsidDel="00000000" w:rsidP="00000000" w:rsidRDefault="00000000" w:rsidRPr="00000000" w14:paraId="00000385">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center"/>
          </w:tcPr>
          <w:p w:rsidR="00000000" w:rsidDel="00000000" w:rsidP="00000000" w:rsidRDefault="00000000" w:rsidRPr="00000000" w14:paraId="00000386">
            <w:pPr>
              <w:spacing w:line="276" w:lineRule="auto"/>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1/01/2023</w:t>
            </w:r>
          </w:p>
          <w:p w:rsidR="00000000" w:rsidDel="00000000" w:rsidP="00000000" w:rsidRDefault="00000000" w:rsidRPr="00000000" w14:paraId="00000387">
            <w:pPr>
              <w:spacing w:line="276" w:lineRule="auto"/>
              <w:jc w:val="cente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388">
            <w:pPr>
              <w:spacing w:line="276" w:lineRule="auto"/>
              <w:jc w:val="cente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389">
            <w:pPr>
              <w:spacing w:line="276" w:lineRule="auto"/>
              <w:jc w:val="cente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38A">
            <w:pPr>
              <w:spacing w:line="276" w:lineRule="auto"/>
              <w:jc w:val="cente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38B">
            <w:pPr>
              <w:spacing w:line="276" w:lineRule="auto"/>
              <w:jc w:val="cente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38C">
            <w:pPr>
              <w:spacing w:line="276" w:lineRule="auto"/>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31/12/2027</w:t>
            </w:r>
          </w:p>
          <w:p w:rsidR="00000000" w:rsidDel="00000000" w:rsidP="00000000" w:rsidRDefault="00000000" w:rsidRPr="00000000" w14:paraId="0000038D">
            <w:pPr>
              <w:spacing w:line="276" w:lineRule="auto"/>
              <w:jc w:val="center"/>
              <w:rPr>
                <w:rFonts w:ascii="Calibri" w:cs="Calibri" w:eastAsia="Calibri" w:hAnsi="Calibri"/>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center"/>
          </w:tcPr>
          <w:p w:rsidR="00000000" w:rsidDel="00000000" w:rsidP="00000000" w:rsidRDefault="00000000" w:rsidRPr="00000000" w14:paraId="0000038E">
            <w:pPr>
              <w:spacing w:line="276" w:lineRule="auto"/>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3,00</w:t>
            </w:r>
          </w:p>
          <w:p w:rsidR="00000000" w:rsidDel="00000000" w:rsidP="00000000" w:rsidRDefault="00000000" w:rsidRPr="00000000" w14:paraId="0000038F">
            <w:pPr>
              <w:spacing w:line="276" w:lineRule="auto"/>
              <w:jc w:val="center"/>
              <w:rPr>
                <w:rFonts w:ascii="Calibri" w:cs="Calibri" w:eastAsia="Calibri" w:hAnsi="Calibri"/>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390">
            <w:pPr>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El índice actualizado a 2023 se calculará con la Encuesta Bienal de Culturas 2023, en el formulario Indicadores de cultura ciudadana y garantía de derechos.</w:t>
              <w:br w:type="textWrapping"/>
              <w:t xml:space="preserve">Durante este primer semestre se ha venido consolidando el formulario inicial para revisión y ajuste en mesas de trabajo internas antes de pasar a trabajar en mesas intersectoriales. </w:t>
            </w:r>
          </w:p>
        </w:tc>
      </w:tr>
    </w:tbl>
    <w:p w:rsidR="00000000" w:rsidDel="00000000" w:rsidP="00000000" w:rsidRDefault="00000000" w:rsidRPr="00000000" w14:paraId="00000391">
      <w:pPr>
        <w:jc w:val="cente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con corte 30 de septiembre de 2023)</w:t>
      </w:r>
    </w:p>
    <w:p w:rsidR="00000000" w:rsidDel="00000000" w:rsidP="00000000" w:rsidRDefault="00000000" w:rsidRPr="00000000" w14:paraId="00000392">
      <w:pPr>
        <w:pBdr>
          <w:top w:space="0" w:sz="0" w:val="nil"/>
          <w:left w:space="0" w:sz="0" w:val="nil"/>
          <w:bottom w:space="0" w:sz="0" w:val="nil"/>
          <w:right w:space="0" w:sz="0" w:val="nil"/>
          <w:between w:space="0" w:sz="0" w:val="nil"/>
        </w:pBdr>
        <w:jc w:val="center"/>
        <w:rPr>
          <w:rFonts w:ascii="Calibri" w:cs="Calibri" w:eastAsia="Calibri" w:hAnsi="Calibri"/>
          <w:color w:val="2f5496"/>
          <w:sz w:val="18"/>
          <w:szCs w:val="18"/>
          <w:highlight w:val="white"/>
        </w:rPr>
      </w:pPr>
      <w:r w:rsidDel="00000000" w:rsidR="00000000" w:rsidRPr="00000000">
        <w:rPr>
          <w:rFonts w:ascii="Calibri" w:cs="Calibri" w:eastAsia="Calibri" w:hAnsi="Calibri"/>
          <w:sz w:val="18"/>
          <w:szCs w:val="18"/>
          <w:highlight w:val="white"/>
          <w:rtl w:val="0"/>
        </w:rPr>
        <w:t xml:space="preserve">Fuente: Plan de acción de la Política Pública de Transparencia, Integridad y No Tolerancia a la Corrupción</w:t>
      </w:r>
      <w:r w:rsidDel="00000000" w:rsidR="00000000" w:rsidRPr="00000000">
        <w:rPr>
          <w:rtl w:val="0"/>
        </w:rPr>
      </w:r>
    </w:p>
    <w:p w:rsidR="00000000" w:rsidDel="00000000" w:rsidP="00000000" w:rsidRDefault="00000000" w:rsidRPr="00000000" w14:paraId="00000393">
      <w:pPr>
        <w:pBdr>
          <w:top w:space="0" w:sz="0" w:val="nil"/>
          <w:left w:space="0" w:sz="0" w:val="nil"/>
          <w:bottom w:space="0" w:sz="0" w:val="nil"/>
          <w:right w:space="0" w:sz="0" w:val="nil"/>
          <w:between w:space="0" w:sz="0" w:val="nil"/>
        </w:pBdr>
        <w:ind w:left="426" w:firstLine="0"/>
        <w:jc w:val="both"/>
        <w:rPr>
          <w:rFonts w:ascii="Calibri" w:cs="Calibri" w:eastAsia="Calibri" w:hAnsi="Calibri"/>
          <w:color w:val="2f5496"/>
          <w:sz w:val="22"/>
          <w:szCs w:val="22"/>
          <w:highlight w:val="white"/>
        </w:rPr>
      </w:pPr>
      <w:r w:rsidDel="00000000" w:rsidR="00000000" w:rsidRPr="00000000">
        <w:rPr>
          <w:rtl w:val="0"/>
        </w:rPr>
      </w:r>
    </w:p>
    <w:p w:rsidR="00000000" w:rsidDel="00000000" w:rsidP="00000000" w:rsidRDefault="00000000" w:rsidRPr="00000000" w14:paraId="00000394">
      <w:pPr>
        <w:pBdr>
          <w:top w:space="0" w:sz="0" w:val="nil"/>
          <w:left w:space="0" w:sz="0" w:val="nil"/>
          <w:bottom w:space="0" w:sz="0" w:val="nil"/>
          <w:right w:space="0" w:sz="0" w:val="nil"/>
          <w:between w:space="0" w:sz="0" w:val="nil"/>
        </w:pBdr>
        <w:jc w:val="both"/>
        <w:rPr>
          <w:rFonts w:ascii="Calibri" w:cs="Calibri" w:eastAsia="Calibri" w:hAnsi="Calibri"/>
          <w:b w:val="1"/>
          <w:color w:val="365f91"/>
          <w:sz w:val="22"/>
          <w:szCs w:val="22"/>
          <w:highlight w:val="white"/>
        </w:rPr>
      </w:pPr>
      <w:r w:rsidDel="00000000" w:rsidR="00000000" w:rsidRPr="00000000">
        <w:rPr>
          <w:rFonts w:ascii="Calibri" w:cs="Calibri" w:eastAsia="Calibri" w:hAnsi="Calibri"/>
          <w:sz w:val="22"/>
          <w:szCs w:val="22"/>
          <w:highlight w:val="white"/>
          <w:rtl w:val="0"/>
        </w:rPr>
        <w:t xml:space="preserve">Desde el Plan de Atención y Anticorrupción y Atención al Ciudadano-PAAC, que, a partir del segundo semestre de 2023 se llama </w:t>
      </w:r>
      <w:r w:rsidDel="00000000" w:rsidR="00000000" w:rsidRPr="00000000">
        <w:rPr>
          <w:rFonts w:ascii="Calibri" w:cs="Calibri" w:eastAsia="Calibri" w:hAnsi="Calibri"/>
          <w:b w:val="1"/>
          <w:sz w:val="22"/>
          <w:szCs w:val="22"/>
          <w:highlight w:val="white"/>
          <w:rtl w:val="0"/>
        </w:rPr>
        <w:t xml:space="preserve">Programa de Transparencia y Ética Pública, </w:t>
      </w:r>
      <w:r w:rsidDel="00000000" w:rsidR="00000000" w:rsidRPr="00000000">
        <w:rPr>
          <w:rFonts w:ascii="Calibri" w:cs="Calibri" w:eastAsia="Calibri" w:hAnsi="Calibri"/>
          <w:sz w:val="22"/>
          <w:szCs w:val="22"/>
          <w:highlight w:val="white"/>
          <w:rtl w:val="0"/>
        </w:rPr>
        <w:t xml:space="preserve">desde la Dirección Observatorio se tienen los siguientes productos</w:t>
      </w:r>
      <w:r w:rsidDel="00000000" w:rsidR="00000000" w:rsidRPr="00000000">
        <w:rPr>
          <w:rtl w:val="0"/>
        </w:rPr>
      </w:r>
    </w:p>
    <w:p w:rsidR="00000000" w:rsidDel="00000000" w:rsidP="00000000" w:rsidRDefault="00000000" w:rsidRPr="00000000" w14:paraId="00000395">
      <w:pPr>
        <w:pBdr>
          <w:top w:space="0" w:sz="0" w:val="nil"/>
          <w:left w:space="0" w:sz="0" w:val="nil"/>
          <w:bottom w:space="0" w:sz="0" w:val="nil"/>
          <w:right w:space="0" w:sz="0" w:val="nil"/>
          <w:between w:space="0" w:sz="0" w:val="nil"/>
        </w:pBdr>
        <w:jc w:val="both"/>
        <w:rPr>
          <w:rFonts w:ascii="Calibri" w:cs="Calibri" w:eastAsia="Calibri" w:hAnsi="Calibri"/>
          <w:b w:val="1"/>
          <w:color w:val="365f91"/>
          <w:sz w:val="22"/>
          <w:szCs w:val="22"/>
          <w:highlight w:val="white"/>
        </w:rPr>
      </w:pPr>
      <w:r w:rsidDel="00000000" w:rsidR="00000000" w:rsidRPr="00000000">
        <w:rPr>
          <w:rFonts w:ascii="Calibri" w:cs="Calibri" w:eastAsia="Calibri" w:hAnsi="Calibri"/>
          <w:b w:val="1"/>
          <w:color w:val="365f91"/>
          <w:sz w:val="22"/>
          <w:szCs w:val="22"/>
          <w:highlight w:val="white"/>
          <w:rtl w:val="0"/>
        </w:rPr>
        <w:t xml:space="preserve"> </w:t>
      </w:r>
    </w:p>
    <w:p w:rsidR="00000000" w:rsidDel="00000000" w:rsidP="00000000" w:rsidRDefault="00000000" w:rsidRPr="00000000" w14:paraId="00000396">
      <w:pPr>
        <w:jc w:val="center"/>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Tabla 11. Productos de política pública que aportan a la gestión de la integridad en la entidad</w:t>
      </w:r>
    </w:p>
    <w:tbl>
      <w:tblPr>
        <w:tblStyle w:val="Table15"/>
        <w:tblW w:w="89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93"/>
        <w:gridCol w:w="2552"/>
        <w:gridCol w:w="1701"/>
        <w:gridCol w:w="3024"/>
        <w:tblGridChange w:id="0">
          <w:tblGrid>
            <w:gridCol w:w="1693"/>
            <w:gridCol w:w="2552"/>
            <w:gridCol w:w="1701"/>
            <w:gridCol w:w="3024"/>
          </w:tblGrid>
        </w:tblGridChange>
      </w:tblGrid>
      <w:tr>
        <w:trPr>
          <w:cantSplit w:val="0"/>
          <w:trHeight w:val="885"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0.0" w:type="dxa"/>
              <w:left w:w="100.0" w:type="dxa"/>
              <w:bottom w:w="0.0" w:type="dxa"/>
              <w:right w:w="100.0" w:type="dxa"/>
            </w:tcMar>
          </w:tcPr>
          <w:p w:rsidR="00000000" w:rsidDel="00000000" w:rsidP="00000000" w:rsidRDefault="00000000" w:rsidRPr="00000000" w14:paraId="00000397">
            <w:pPr>
              <w:jc w:val="center"/>
              <w:rPr>
                <w:rFonts w:ascii="Calibri" w:cs="Calibri" w:eastAsia="Calibri" w:hAnsi="Calibri"/>
                <w:b w:val="1"/>
                <w:i w:val="1"/>
                <w:sz w:val="22"/>
                <w:szCs w:val="22"/>
                <w:shd w:fill="cccccc" w:val="clear"/>
              </w:rPr>
            </w:pPr>
            <w:r w:rsidDel="00000000" w:rsidR="00000000" w:rsidRPr="00000000">
              <w:rPr>
                <w:rFonts w:ascii="Calibri" w:cs="Calibri" w:eastAsia="Calibri" w:hAnsi="Calibri"/>
                <w:b w:val="1"/>
                <w:i w:val="1"/>
                <w:sz w:val="22"/>
                <w:szCs w:val="22"/>
                <w:shd w:fill="cccccc" w:val="clear"/>
                <w:rtl w:val="0"/>
              </w:rPr>
              <w:t xml:space="preserve">Producto</w:t>
            </w:r>
          </w:p>
        </w:tc>
        <w:tc>
          <w:tcPr>
            <w:tcBorders>
              <w:top w:color="000000" w:space="0" w:sz="6" w:val="single"/>
              <w:left w:color="000000" w:space="0" w:sz="0" w:val="nil"/>
              <w:bottom w:color="000000" w:space="0" w:sz="6" w:val="single"/>
              <w:right w:color="000000" w:space="0" w:sz="6" w:val="single"/>
            </w:tcBorders>
            <w:shd w:fill="d9d9d9" w:val="clear"/>
            <w:tcMar>
              <w:top w:w="0.0" w:type="dxa"/>
              <w:left w:w="100.0" w:type="dxa"/>
              <w:bottom w:w="0.0" w:type="dxa"/>
              <w:right w:w="100.0" w:type="dxa"/>
            </w:tcMar>
          </w:tcPr>
          <w:p w:rsidR="00000000" w:rsidDel="00000000" w:rsidP="00000000" w:rsidRDefault="00000000" w:rsidRPr="00000000" w14:paraId="00000398">
            <w:pPr>
              <w:jc w:val="center"/>
              <w:rPr>
                <w:rFonts w:ascii="Calibri" w:cs="Calibri" w:eastAsia="Calibri" w:hAnsi="Calibri"/>
                <w:b w:val="1"/>
                <w:i w:val="1"/>
                <w:sz w:val="22"/>
                <w:szCs w:val="22"/>
                <w:shd w:fill="cccccc" w:val="clear"/>
              </w:rPr>
            </w:pPr>
            <w:r w:rsidDel="00000000" w:rsidR="00000000" w:rsidRPr="00000000">
              <w:rPr>
                <w:rFonts w:ascii="Calibri" w:cs="Calibri" w:eastAsia="Calibri" w:hAnsi="Calibri"/>
                <w:b w:val="1"/>
                <w:i w:val="1"/>
                <w:sz w:val="22"/>
                <w:szCs w:val="22"/>
                <w:shd w:fill="cccccc" w:val="clear"/>
                <w:rtl w:val="0"/>
              </w:rPr>
              <w:t xml:space="preserve">Vigencia del compromiso (fecha de inicio / fecha de finalización)</w:t>
            </w:r>
          </w:p>
        </w:tc>
        <w:tc>
          <w:tcPr>
            <w:tcBorders>
              <w:top w:color="000000" w:space="0" w:sz="6" w:val="single"/>
              <w:left w:color="000000" w:space="0" w:sz="0" w:val="nil"/>
              <w:bottom w:color="000000" w:space="0" w:sz="6" w:val="single"/>
              <w:right w:color="000000" w:space="0" w:sz="6" w:val="single"/>
            </w:tcBorders>
            <w:shd w:fill="d9d9d9" w:val="clear"/>
            <w:tcMar>
              <w:top w:w="0.0" w:type="dxa"/>
              <w:left w:w="100.0" w:type="dxa"/>
              <w:bottom w:w="0.0" w:type="dxa"/>
              <w:right w:w="100.0" w:type="dxa"/>
            </w:tcMar>
          </w:tcPr>
          <w:p w:rsidR="00000000" w:rsidDel="00000000" w:rsidP="00000000" w:rsidRDefault="00000000" w:rsidRPr="00000000" w14:paraId="00000399">
            <w:pPr>
              <w:jc w:val="center"/>
              <w:rPr>
                <w:rFonts w:ascii="Calibri" w:cs="Calibri" w:eastAsia="Calibri" w:hAnsi="Calibri"/>
                <w:b w:val="1"/>
                <w:i w:val="1"/>
                <w:sz w:val="22"/>
                <w:szCs w:val="22"/>
                <w:shd w:fill="cccccc" w:val="clear"/>
              </w:rPr>
            </w:pPr>
            <w:r w:rsidDel="00000000" w:rsidR="00000000" w:rsidRPr="00000000">
              <w:rPr>
                <w:rFonts w:ascii="Calibri" w:cs="Calibri" w:eastAsia="Calibri" w:hAnsi="Calibri"/>
                <w:b w:val="1"/>
                <w:i w:val="1"/>
                <w:sz w:val="22"/>
                <w:szCs w:val="22"/>
                <w:shd w:fill="cccccc" w:val="clear"/>
                <w:rtl w:val="0"/>
              </w:rPr>
              <w:t xml:space="preserve">% avance en el desarrollo del producto</w:t>
            </w:r>
          </w:p>
        </w:tc>
        <w:tc>
          <w:tcPr>
            <w:tcBorders>
              <w:top w:color="000000" w:space="0" w:sz="6" w:val="single"/>
              <w:left w:color="000000" w:space="0" w:sz="0" w:val="nil"/>
              <w:bottom w:color="000000" w:space="0" w:sz="6" w:val="single"/>
              <w:right w:color="000000" w:space="0" w:sz="6" w:val="single"/>
            </w:tcBorders>
            <w:shd w:fill="d9d9d9" w:val="clear"/>
            <w:tcMar>
              <w:top w:w="0.0" w:type="dxa"/>
              <w:left w:w="100.0" w:type="dxa"/>
              <w:bottom w:w="0.0" w:type="dxa"/>
              <w:right w:w="100.0" w:type="dxa"/>
            </w:tcMar>
          </w:tcPr>
          <w:p w:rsidR="00000000" w:rsidDel="00000000" w:rsidP="00000000" w:rsidRDefault="00000000" w:rsidRPr="00000000" w14:paraId="0000039A">
            <w:pPr>
              <w:jc w:val="center"/>
              <w:rPr>
                <w:rFonts w:ascii="Calibri" w:cs="Calibri" w:eastAsia="Calibri" w:hAnsi="Calibri"/>
                <w:b w:val="1"/>
                <w:i w:val="1"/>
                <w:sz w:val="22"/>
                <w:szCs w:val="22"/>
                <w:shd w:fill="cccccc" w:val="clear"/>
              </w:rPr>
            </w:pPr>
            <w:r w:rsidDel="00000000" w:rsidR="00000000" w:rsidRPr="00000000">
              <w:rPr>
                <w:rFonts w:ascii="Calibri" w:cs="Calibri" w:eastAsia="Calibri" w:hAnsi="Calibri"/>
                <w:b w:val="1"/>
                <w:i w:val="1"/>
                <w:sz w:val="22"/>
                <w:szCs w:val="22"/>
                <w:shd w:fill="cccccc" w:val="clear"/>
                <w:rtl w:val="0"/>
              </w:rPr>
              <w:t xml:space="preserve">Resultado alcanzado</w:t>
            </w:r>
          </w:p>
        </w:tc>
      </w:tr>
      <w:tr>
        <w:trPr>
          <w:cantSplit w:val="0"/>
          <w:trHeight w:val="106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9B">
            <w:pPr>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Inventario Bogotá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9C">
            <w:pPr>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31/12/23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9D">
            <w:pPr>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50%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9E">
            <w:pPr>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Se tiene un repositorio con investigaciones que después de depurarlas serán cargadas a Inventario Bogotá</w:t>
            </w:r>
          </w:p>
        </w:tc>
      </w:tr>
      <w:tr>
        <w:trPr>
          <w:cantSplit w:val="0"/>
          <w:trHeight w:val="606"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9F">
            <w:pPr>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Estandarización de datos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A0">
            <w:pPr>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31/12/23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A1">
            <w:pPr>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50%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A2">
            <w:pPr>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Se desarrolló un  Protocolo de gestión de datos de información geográfica en CultuRed_Bogotá</w:t>
            </w:r>
          </w:p>
        </w:tc>
      </w:tr>
    </w:tbl>
    <w:p w:rsidR="00000000" w:rsidDel="00000000" w:rsidP="00000000" w:rsidRDefault="00000000" w:rsidRPr="00000000" w14:paraId="000003A3">
      <w:pPr>
        <w:jc w:val="center"/>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Fuente: Reporte 2° Cuatrimestre Programa de Transparencia y Ética Pública DOGCC</w:t>
      </w:r>
    </w:p>
    <w:p w:rsidR="00000000" w:rsidDel="00000000" w:rsidP="00000000" w:rsidRDefault="00000000" w:rsidRPr="00000000" w14:paraId="000003A4">
      <w:pPr>
        <w:jc w:val="center"/>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3A5">
      <w:pPr>
        <w:pStyle w:val="Heading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Logros</w:t>
      </w:r>
    </w:p>
    <w:p w:rsidR="00000000" w:rsidDel="00000000" w:rsidP="00000000" w:rsidRDefault="00000000" w:rsidRPr="00000000" w14:paraId="000003A6">
      <w:pPr>
        <w:ind w:left="360" w:firstLine="0"/>
        <w:jc w:val="both"/>
        <w:rPr>
          <w:color w:val="4472c4"/>
        </w:rPr>
      </w:pPr>
      <w:r w:rsidDel="00000000" w:rsidR="00000000" w:rsidRPr="00000000">
        <w:rPr>
          <w:rtl w:val="0"/>
        </w:rPr>
      </w:r>
    </w:p>
    <w:p w:rsidR="00000000" w:rsidDel="00000000" w:rsidP="00000000" w:rsidRDefault="00000000" w:rsidRPr="00000000" w14:paraId="000003A7">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Sensibilizar a la comunidad institucional respecto a la apropiación e interiorización de cada uno de los valores en el quehacer diario de un servidor público.</w:t>
      </w:r>
      <w:r w:rsidDel="00000000" w:rsidR="00000000" w:rsidRPr="00000000">
        <w:rPr>
          <w:rtl w:val="0"/>
        </w:rPr>
      </w:r>
    </w:p>
    <w:p w:rsidR="00000000" w:rsidDel="00000000" w:rsidP="00000000" w:rsidRDefault="00000000" w:rsidRPr="00000000" w14:paraId="000003A8">
      <w:pPr>
        <w:numPr>
          <w:ilvl w:val="0"/>
          <w:numId w:val="76"/>
        </w:numPr>
        <w:ind w:left="720" w:hanging="360"/>
        <w:jc w:val="both"/>
        <w:rPr>
          <w:sz w:val="24"/>
          <w:szCs w:val="24"/>
        </w:rPr>
      </w:pPr>
      <w:r w:rsidDel="00000000" w:rsidR="00000000" w:rsidRPr="00000000">
        <w:rPr>
          <w:rFonts w:ascii="Calibri" w:cs="Calibri" w:eastAsia="Calibri" w:hAnsi="Calibri"/>
          <w:sz w:val="22"/>
          <w:szCs w:val="22"/>
          <w:rtl w:val="0"/>
        </w:rPr>
        <w:t xml:space="preserve">Fomentar la participación tanto de servidores públicos como de contratistas a las actividades y estrategias que permitan conocer el nivel de madurez y apropiación que tiene la Entidad respecto a la política de integridad.</w:t>
      </w:r>
      <w:r w:rsidDel="00000000" w:rsidR="00000000" w:rsidRPr="00000000">
        <w:rPr>
          <w:rtl w:val="0"/>
        </w:rPr>
      </w:r>
    </w:p>
    <w:p w:rsidR="00000000" w:rsidDel="00000000" w:rsidP="00000000" w:rsidRDefault="00000000" w:rsidRPr="00000000" w14:paraId="000003A9">
      <w:pPr>
        <w:numPr>
          <w:ilvl w:val="0"/>
          <w:numId w:val="76"/>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Sensibilizar sobre la importancia y dinámica constante de cómo los valores son y deben ser parte de la cultura organizacional</w:t>
      </w:r>
    </w:p>
    <w:p w:rsidR="00000000" w:rsidDel="00000000" w:rsidP="00000000" w:rsidRDefault="00000000" w:rsidRPr="00000000" w14:paraId="000003AA">
      <w:pPr>
        <w:numPr>
          <w:ilvl w:val="0"/>
          <w:numId w:val="76"/>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Avanzar en la depuración de investigaciones realizadas o en las cuales ha colaborado la Dirección Observatorio y Gestión del Conocimiento Cultural.</w:t>
      </w:r>
    </w:p>
    <w:p w:rsidR="00000000" w:rsidDel="00000000" w:rsidP="00000000" w:rsidRDefault="00000000" w:rsidRPr="00000000" w14:paraId="000003AB">
      <w:pPr>
        <w:numPr>
          <w:ilvl w:val="0"/>
          <w:numId w:val="76"/>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logró elaborar un documento donde se establecen lineamientos para la gestión de los datos relacionados con información geográfica en los diferentes componentes y herramientas de Cultured Bogotá,</w:t>
      </w:r>
    </w:p>
    <w:p w:rsidR="00000000" w:rsidDel="00000000" w:rsidP="00000000" w:rsidRDefault="00000000" w:rsidRPr="00000000" w14:paraId="000003AC">
      <w:pPr>
        <w:pBdr>
          <w:top w:space="0" w:sz="0" w:val="nil"/>
          <w:left w:space="0" w:sz="0" w:val="nil"/>
          <w:bottom w:space="0" w:sz="0" w:val="nil"/>
          <w:right w:space="0" w:sz="0" w:val="nil"/>
          <w:between w:space="0" w:sz="0" w:val="nil"/>
        </w:pBdr>
        <w:ind w:left="720" w:firstLine="0"/>
        <w:jc w:val="both"/>
        <w:rPr>
          <w:color w:val="000000"/>
        </w:rPr>
      </w:pPr>
      <w:r w:rsidDel="00000000" w:rsidR="00000000" w:rsidRPr="00000000">
        <w:rPr>
          <w:rtl w:val="0"/>
        </w:rPr>
      </w:r>
    </w:p>
    <w:p w:rsidR="00000000" w:rsidDel="00000000" w:rsidP="00000000" w:rsidRDefault="00000000" w:rsidRPr="00000000" w14:paraId="000003AD">
      <w:pPr>
        <w:pStyle w:val="Heading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II. Retos </w:t>
      </w:r>
    </w:p>
    <w:p w:rsidR="00000000" w:rsidDel="00000000" w:rsidP="00000000" w:rsidRDefault="00000000" w:rsidRPr="00000000" w14:paraId="000003AE">
      <w:pPr>
        <w:ind w:left="720" w:firstLine="0"/>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3AF">
      <w:pPr>
        <w:numPr>
          <w:ilvl w:val="0"/>
          <w:numId w:val="97"/>
        </w:numPr>
        <w:ind w:left="720" w:hanging="360"/>
        <w:jc w:val="both"/>
        <w:rPr>
          <w:sz w:val="24"/>
          <w:szCs w:val="24"/>
          <w:highlight w:val="white"/>
        </w:rPr>
      </w:pPr>
      <w:r w:rsidDel="00000000" w:rsidR="00000000" w:rsidRPr="00000000">
        <w:rPr>
          <w:rFonts w:ascii="Calibri" w:cs="Calibri" w:eastAsia="Calibri" w:hAnsi="Calibri"/>
          <w:sz w:val="22"/>
          <w:szCs w:val="22"/>
          <w:highlight w:val="white"/>
          <w:rtl w:val="0"/>
        </w:rPr>
        <w:t xml:space="preserve">Delegación y conformación del equipo de gestores de integridad, logrando contar con la participación e involucramiento de los </w:t>
      </w:r>
      <w:r w:rsidDel="00000000" w:rsidR="00000000" w:rsidRPr="00000000">
        <w:rPr>
          <w:rFonts w:ascii="Calibri" w:cs="Calibri" w:eastAsia="Calibri" w:hAnsi="Calibri"/>
          <w:sz w:val="22"/>
          <w:szCs w:val="22"/>
          <w:rtl w:val="0"/>
        </w:rPr>
        <w:t xml:space="preserve">servidores públicos</w:t>
      </w:r>
      <w:r w:rsidDel="00000000" w:rsidR="00000000" w:rsidRPr="00000000">
        <w:rPr>
          <w:rFonts w:ascii="Calibri" w:cs="Calibri" w:eastAsia="Calibri" w:hAnsi="Calibri"/>
          <w:sz w:val="22"/>
          <w:szCs w:val="22"/>
          <w:highlight w:val="white"/>
          <w:rtl w:val="0"/>
        </w:rPr>
        <w:t xml:space="preserve">/as de los diferentes niveles de empleo</w:t>
      </w:r>
      <w:r w:rsidDel="00000000" w:rsidR="00000000" w:rsidRPr="00000000">
        <w:rPr>
          <w:rtl w:val="0"/>
        </w:rPr>
      </w:r>
    </w:p>
    <w:p w:rsidR="00000000" w:rsidDel="00000000" w:rsidP="00000000" w:rsidRDefault="00000000" w:rsidRPr="00000000" w14:paraId="000003B0">
      <w:pPr>
        <w:numPr>
          <w:ilvl w:val="0"/>
          <w:numId w:val="97"/>
        </w:numPr>
        <w:ind w:left="720" w:hanging="360"/>
        <w:jc w:val="both"/>
        <w:rPr>
          <w:sz w:val="24"/>
          <w:szCs w:val="24"/>
          <w:highlight w:val="white"/>
        </w:rPr>
      </w:pPr>
      <w:r w:rsidDel="00000000" w:rsidR="00000000" w:rsidRPr="00000000">
        <w:rPr>
          <w:rFonts w:ascii="Calibri" w:cs="Calibri" w:eastAsia="Calibri" w:hAnsi="Calibri"/>
          <w:sz w:val="22"/>
          <w:szCs w:val="22"/>
          <w:highlight w:val="white"/>
          <w:rtl w:val="0"/>
        </w:rPr>
        <w:t xml:space="preserve">Revisar la viabilidad de contar un rubro específico para el desarrollo y ejecución de las actividades del plan de integridad.</w:t>
      </w:r>
      <w:r w:rsidDel="00000000" w:rsidR="00000000" w:rsidRPr="00000000">
        <w:rPr>
          <w:rtl w:val="0"/>
        </w:rPr>
      </w:r>
    </w:p>
    <w:p w:rsidR="00000000" w:rsidDel="00000000" w:rsidP="00000000" w:rsidRDefault="00000000" w:rsidRPr="00000000" w14:paraId="000003B1">
      <w:pPr>
        <w:numPr>
          <w:ilvl w:val="0"/>
          <w:numId w:val="97"/>
        </w:numPr>
        <w:ind w:left="720" w:hanging="360"/>
        <w:jc w:val="both"/>
        <w:rPr>
          <w:sz w:val="24"/>
          <w:szCs w:val="24"/>
          <w:highlight w:val="white"/>
        </w:rPr>
      </w:pPr>
      <w:r w:rsidDel="00000000" w:rsidR="00000000" w:rsidRPr="00000000">
        <w:rPr>
          <w:rFonts w:ascii="Calibri" w:cs="Calibri" w:eastAsia="Calibri" w:hAnsi="Calibri"/>
          <w:sz w:val="22"/>
          <w:szCs w:val="22"/>
          <w:highlight w:val="white"/>
          <w:rtl w:val="0"/>
        </w:rPr>
        <w:t xml:space="preserve">Responsabilizar y </w:t>
      </w:r>
      <w:r w:rsidDel="00000000" w:rsidR="00000000" w:rsidRPr="00000000">
        <w:rPr>
          <w:rFonts w:ascii="Calibri" w:cs="Calibri" w:eastAsia="Calibri" w:hAnsi="Calibri"/>
          <w:sz w:val="22"/>
          <w:szCs w:val="22"/>
          <w:highlight w:val="white"/>
          <w:rtl w:val="0"/>
        </w:rPr>
        <w:t xml:space="preserve">apersonar</w:t>
      </w:r>
      <w:r w:rsidDel="00000000" w:rsidR="00000000" w:rsidRPr="00000000">
        <w:rPr>
          <w:rFonts w:ascii="Calibri" w:cs="Calibri" w:eastAsia="Calibri" w:hAnsi="Calibri"/>
          <w:sz w:val="22"/>
          <w:szCs w:val="22"/>
          <w:highlight w:val="white"/>
          <w:rtl w:val="0"/>
        </w:rPr>
        <w:t xml:space="preserve"> al equipo de gestores de la importancia del rol que tienen de cara a la comunidad institucional </w:t>
      </w:r>
      <w:r w:rsidDel="00000000" w:rsidR="00000000" w:rsidRPr="00000000">
        <w:rPr>
          <w:rtl w:val="0"/>
        </w:rPr>
      </w:r>
    </w:p>
    <w:p w:rsidR="00000000" w:rsidDel="00000000" w:rsidP="00000000" w:rsidRDefault="00000000" w:rsidRPr="00000000" w14:paraId="000003B2">
      <w:pPr>
        <w:numPr>
          <w:ilvl w:val="0"/>
          <w:numId w:val="97"/>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Reglamentar y adoptar una política de Derechos de autor en la SCRD donde se especifique y normalice lo relacionado con los derechos patrimoniales y morales, sobre las obras que desarrolla la ciudadanía y comunidad, con aportes </w:t>
      </w:r>
      <w:r w:rsidDel="00000000" w:rsidR="00000000" w:rsidRPr="00000000">
        <w:rPr>
          <w:rFonts w:ascii="Calibri" w:cs="Calibri" w:eastAsia="Calibri" w:hAnsi="Calibri"/>
          <w:sz w:val="22"/>
          <w:szCs w:val="22"/>
          <w:rtl w:val="0"/>
        </w:rPr>
        <w:t xml:space="preserve">económicos provenientes de la Alcaldía Mayor a través de la SCRD. </w:t>
      </w:r>
    </w:p>
    <w:p w:rsidR="00000000" w:rsidDel="00000000" w:rsidP="00000000" w:rsidRDefault="00000000" w:rsidRPr="00000000" w14:paraId="000003B3">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4">
      <w:pPr>
        <w:pStyle w:val="Heading2"/>
        <w:keepLines w:val="1"/>
        <w:rPr>
          <w:rFonts w:ascii="Calibri" w:cs="Calibri" w:eastAsia="Calibri" w:hAnsi="Calibri"/>
          <w:sz w:val="22"/>
          <w:szCs w:val="22"/>
        </w:rPr>
      </w:pPr>
      <w:bookmarkStart w:colFirst="0" w:colLast="0" w:name="_heading=h.2w5ecyt" w:id="26"/>
      <w:bookmarkEnd w:id="26"/>
      <w:r w:rsidDel="00000000" w:rsidR="00000000" w:rsidRPr="00000000">
        <w:rPr>
          <w:rFonts w:ascii="Calibri" w:cs="Calibri" w:eastAsia="Calibri" w:hAnsi="Calibri"/>
          <w:sz w:val="22"/>
          <w:szCs w:val="22"/>
          <w:rtl w:val="0"/>
        </w:rPr>
        <w:t xml:space="preserve">2.2</w:t>
        <w:tab/>
        <w:t xml:space="preserve">DIMENSIÓN DIRECCIONAMIENTO ESTRATÉGICO Y PLANEACIÓN</w:t>
      </w:r>
    </w:p>
    <w:p w:rsidR="00000000" w:rsidDel="00000000" w:rsidP="00000000" w:rsidRDefault="00000000" w:rsidRPr="00000000" w14:paraId="000003B5">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3B6">
      <w:pPr>
        <w:pStyle w:val="Heading3"/>
        <w:keepLines w:val="1"/>
        <w:jc w:val="left"/>
        <w:rPr/>
      </w:pPr>
      <w:bookmarkStart w:colFirst="0" w:colLast="0" w:name="_heading=h.1baon6m" w:id="27"/>
      <w:bookmarkEnd w:id="27"/>
      <w:r w:rsidDel="00000000" w:rsidR="00000000" w:rsidRPr="00000000">
        <w:rPr>
          <w:rFonts w:ascii="Calibri" w:cs="Calibri" w:eastAsia="Calibri" w:hAnsi="Calibri"/>
          <w:b w:val="1"/>
          <w:sz w:val="22"/>
          <w:szCs w:val="22"/>
          <w:rtl w:val="0"/>
        </w:rPr>
        <w:t xml:space="preserve">2.2.1</w:t>
        <w:tab/>
        <w:t xml:space="preserve">PLANEACIÓN INSTITUCIONAL </w:t>
      </w:r>
      <w:r w:rsidDel="00000000" w:rsidR="00000000" w:rsidRPr="00000000">
        <w:rPr>
          <w:rtl w:val="0"/>
        </w:rPr>
      </w:r>
    </w:p>
    <w:p w:rsidR="00000000" w:rsidDel="00000000" w:rsidP="00000000" w:rsidRDefault="00000000" w:rsidRPr="00000000" w14:paraId="000003B7">
      <w:pPr>
        <w:rPr/>
      </w:pPr>
      <w:r w:rsidDel="00000000" w:rsidR="00000000" w:rsidRPr="00000000">
        <w:rPr>
          <w:rtl w:val="0"/>
        </w:rPr>
      </w:r>
    </w:p>
    <w:p w:rsidR="00000000" w:rsidDel="00000000" w:rsidP="00000000" w:rsidRDefault="00000000" w:rsidRPr="00000000" w14:paraId="000003B8">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Gestión Realizada</w:t>
      </w:r>
    </w:p>
    <w:p w:rsidR="00000000" w:rsidDel="00000000" w:rsidP="00000000" w:rsidRDefault="00000000" w:rsidRPr="00000000" w14:paraId="000003B9">
      <w:pPr>
        <w:pBdr>
          <w:top w:space="0" w:sz="0" w:val="nil"/>
          <w:left w:space="0" w:sz="0" w:val="nil"/>
          <w:bottom w:space="0" w:sz="0" w:val="nil"/>
          <w:right w:space="0" w:sz="0" w:val="nil"/>
          <w:between w:space="0" w:sz="0" w:val="nil"/>
        </w:pBdr>
        <w:jc w:val="both"/>
        <w:rPr>
          <w:color w:val="2e75b5"/>
        </w:rPr>
      </w:pPr>
      <w:bookmarkStart w:colFirst="0" w:colLast="0" w:name="_heading=h.44sinio" w:id="28"/>
      <w:bookmarkEnd w:id="28"/>
      <w:r w:rsidDel="00000000" w:rsidR="00000000" w:rsidRPr="00000000">
        <w:rPr>
          <w:rtl w:val="0"/>
        </w:rPr>
      </w:r>
    </w:p>
    <w:p w:rsidR="00000000" w:rsidDel="00000000" w:rsidP="00000000" w:rsidRDefault="00000000" w:rsidRPr="00000000" w14:paraId="000003BA">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la hora de formular la planeación estratégica, táctica y operativa de la Secretaría de Cultura, Recreación y Deporte (SCRD), como cabeza del sector cultura, recreación y deporte, es importante tener en cuenta la misionalidad de la entidad, la cual se enfoca en “Liderar la formulación e implementación concertada de políticas públicas en arte, cultura, patrimonio, recreación y deporte, así como la transformación y sostenibilidad cultural y deportiva de la ciudad, garantizando los derechos culturales, reconociendo a los habitantes de Bogotá como creadores, agentes de cambio y el centro de todas nuestras acciones en la construcción de una ciudad creadora, cuidadora, consciente e incluyente”. </w:t>
      </w:r>
    </w:p>
    <w:p w:rsidR="00000000" w:rsidDel="00000000" w:rsidP="00000000" w:rsidRDefault="00000000" w:rsidRPr="00000000" w14:paraId="000003BB">
      <w:pPr>
        <w:pBdr>
          <w:top w:space="0" w:sz="0" w:val="nil"/>
          <w:left w:space="0" w:sz="0" w:val="nil"/>
          <w:bottom w:space="0" w:sz="0" w:val="nil"/>
          <w:right w:space="0" w:sz="0" w:val="nil"/>
          <w:between w:space="0" w:sz="0" w:val="nil"/>
        </w:pBdr>
        <w:ind w:left="360" w:firstLine="0"/>
        <w:jc w:val="both"/>
        <w:rPr>
          <w:color w:val="000000"/>
        </w:rPr>
      </w:pPr>
      <w:r w:rsidDel="00000000" w:rsidR="00000000" w:rsidRPr="00000000">
        <w:rPr>
          <w:rtl w:val="0"/>
        </w:rPr>
      </w:r>
    </w:p>
    <w:p w:rsidR="00000000" w:rsidDel="00000000" w:rsidP="00000000" w:rsidRDefault="00000000" w:rsidRPr="00000000" w14:paraId="000003BC">
      <w:pPr>
        <w:numPr>
          <w:ilvl w:val="0"/>
          <w:numId w:val="104"/>
        </w:numPr>
        <w:pBdr>
          <w:top w:space="0" w:sz="0" w:val="nil"/>
          <w:left w:space="0" w:sz="0" w:val="nil"/>
          <w:bottom w:space="0" w:sz="0" w:val="nil"/>
          <w:right w:space="0" w:sz="0" w:val="nil"/>
          <w:between w:space="0" w:sz="0" w:val="nil"/>
        </w:pBdr>
        <w:ind w:left="360" w:hanging="360"/>
        <w:jc w:val="both"/>
        <w:rPr>
          <w:color w:val="000000"/>
        </w:rPr>
      </w:pPr>
      <w:r w:rsidDel="00000000" w:rsidR="00000000" w:rsidRPr="00000000">
        <w:rPr>
          <w:rFonts w:ascii="Calibri" w:cs="Calibri" w:eastAsia="Calibri" w:hAnsi="Calibri"/>
          <w:b w:val="1"/>
          <w:color w:val="000000"/>
          <w:sz w:val="22"/>
          <w:szCs w:val="22"/>
          <w:rtl w:val="0"/>
        </w:rPr>
        <w:t xml:space="preserve">Describa los factores de riesgo más relevantes que se tuvieron en cuenta para identificar los riesgos que podrían afectar el cumplimiento de la misión y los objetivos institucionales. </w:t>
      </w:r>
      <w:r w:rsidDel="00000000" w:rsidR="00000000" w:rsidRPr="00000000">
        <w:rPr>
          <w:rtl w:val="0"/>
        </w:rPr>
      </w:r>
    </w:p>
    <w:p w:rsidR="00000000" w:rsidDel="00000000" w:rsidP="00000000" w:rsidRDefault="00000000" w:rsidRPr="00000000" w14:paraId="000003BD">
      <w:pPr>
        <w:pBdr>
          <w:top w:space="0" w:sz="0" w:val="nil"/>
          <w:left w:space="0" w:sz="0" w:val="nil"/>
          <w:bottom w:space="0" w:sz="0" w:val="nil"/>
          <w:right w:space="0" w:sz="0" w:val="nil"/>
          <w:between w:space="0" w:sz="0" w:val="nil"/>
        </w:pBdr>
        <w:ind w:left="360" w:firstLine="0"/>
        <w:jc w:val="both"/>
        <w:rPr>
          <w:color w:val="2e75b5"/>
          <w:highlight w:val="yellow"/>
        </w:rPr>
      </w:pPr>
      <w:r w:rsidDel="00000000" w:rsidR="00000000" w:rsidRPr="00000000">
        <w:rPr>
          <w:rtl w:val="0"/>
        </w:rPr>
      </w:r>
    </w:p>
    <w:p w:rsidR="00000000" w:rsidDel="00000000" w:rsidP="00000000" w:rsidRDefault="00000000" w:rsidRPr="00000000" w14:paraId="000003BE">
      <w:pPr>
        <w:pBdr>
          <w:top w:space="0" w:sz="0" w:val="nil"/>
          <w:left w:space="0" w:sz="0" w:val="nil"/>
          <w:bottom w:space="0" w:sz="0" w:val="nil"/>
          <w:right w:space="0" w:sz="0" w:val="nil"/>
          <w:between w:space="0" w:sz="0" w:val="nil"/>
        </w:pBdr>
        <w:ind w:left="360" w:firstLine="0"/>
        <w:jc w:val="both"/>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Los principales factores generados a partir de la identificación de riesgos han sido en los procesos de tecnología y talento humano, toda vez que la SCRD ha buscado simplificar y mejorar la gestión institucional a partir de la mejora en los procesos mediante la aplicación de herramientas tecnológicas que facilite el logro de los objetivos estratégicos que aportan al cumplimiento de la misión, así como el fortalecimiento de las capacidades de los servidores de la SCRD.</w:t>
      </w:r>
      <w:r w:rsidDel="00000000" w:rsidR="00000000" w:rsidRPr="00000000">
        <w:rPr>
          <w:rtl w:val="0"/>
        </w:rPr>
      </w:r>
    </w:p>
    <w:p w:rsidR="00000000" w:rsidDel="00000000" w:rsidP="00000000" w:rsidRDefault="00000000" w:rsidRPr="00000000" w14:paraId="000003BF">
      <w:pPr>
        <w:pBdr>
          <w:top w:space="0" w:sz="0" w:val="nil"/>
          <w:left w:space="0" w:sz="0" w:val="nil"/>
          <w:bottom w:space="0" w:sz="0" w:val="nil"/>
          <w:right w:space="0" w:sz="0" w:val="nil"/>
          <w:between w:space="0" w:sz="0" w:val="nil"/>
        </w:pBdr>
        <w:ind w:left="36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C0">
      <w:pPr>
        <w:numPr>
          <w:ilvl w:val="0"/>
          <w:numId w:val="104"/>
        </w:numPr>
        <w:pBdr>
          <w:top w:space="0" w:sz="0" w:val="nil"/>
          <w:left w:space="0" w:sz="0" w:val="nil"/>
          <w:bottom w:space="0" w:sz="0" w:val="nil"/>
          <w:right w:space="0" w:sz="0" w:val="nil"/>
          <w:between w:space="0" w:sz="0" w:val="nil"/>
        </w:pBdr>
        <w:ind w:left="360" w:hanging="360"/>
        <w:jc w:val="both"/>
        <w:rPr>
          <w:b w:val="1"/>
          <w:color w:val="000000"/>
        </w:rPr>
      </w:pPr>
      <w:r w:rsidDel="00000000" w:rsidR="00000000" w:rsidRPr="00000000">
        <w:rPr>
          <w:rFonts w:ascii="Calibri" w:cs="Calibri" w:eastAsia="Calibri" w:hAnsi="Calibri"/>
          <w:b w:val="1"/>
          <w:color w:val="000000"/>
          <w:sz w:val="22"/>
          <w:szCs w:val="22"/>
          <w:rtl w:val="0"/>
        </w:rPr>
        <w:t xml:space="preserve">A partir de la formulación, ejecución y seguimiento del plan estratégico institucional, realizar una breve descripción de la ejecución de las acciones, para el cumplimiento de la misión de la entidad, el logro de los objetivos y metas establecidas, con el objetivo de satisfacer las necesidades y garantizar los derechos de sus grupos de valor. </w:t>
      </w:r>
      <w:r w:rsidDel="00000000" w:rsidR="00000000" w:rsidRPr="00000000">
        <w:rPr>
          <w:rtl w:val="0"/>
        </w:rPr>
      </w:r>
    </w:p>
    <w:p w:rsidR="00000000" w:rsidDel="00000000" w:rsidP="00000000" w:rsidRDefault="00000000" w:rsidRPr="00000000" w14:paraId="000003C1">
      <w:pPr>
        <w:pBdr>
          <w:top w:space="0" w:sz="0" w:val="nil"/>
          <w:left w:space="0" w:sz="0" w:val="nil"/>
          <w:bottom w:space="0" w:sz="0" w:val="nil"/>
          <w:right w:space="0" w:sz="0" w:val="nil"/>
          <w:between w:space="0" w:sz="0" w:val="nil"/>
        </w:pBdr>
        <w:ind w:left="360" w:firstLine="0"/>
        <w:jc w:val="both"/>
        <w:rPr>
          <w:color w:val="000000"/>
          <w:highlight w:val="yellow"/>
        </w:rPr>
      </w:pPr>
      <w:r w:rsidDel="00000000" w:rsidR="00000000" w:rsidRPr="00000000">
        <w:rPr>
          <w:rtl w:val="0"/>
        </w:rPr>
      </w:r>
    </w:p>
    <w:p w:rsidR="00000000" w:rsidDel="00000000" w:rsidP="00000000" w:rsidRDefault="00000000" w:rsidRPr="00000000" w14:paraId="000003C2">
      <w:pPr>
        <w:ind w:left="360"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La Secretaría de Cultura, Recreación y Deporte (SCRD), realizó la formulación, seguimiento y ejecución de acciones realizadas por la entidad, a partir del informe de gestión de los años 2020, 2021 y 2022, en cuanto al cumplimiento de metas de los 13 proyectos de inversión y las políticas públicas a cargo de la entidad. </w:t>
      </w:r>
    </w:p>
    <w:p w:rsidR="00000000" w:rsidDel="00000000" w:rsidP="00000000" w:rsidRDefault="00000000" w:rsidRPr="00000000" w14:paraId="000003C3">
      <w:pPr>
        <w:ind w:left="36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C4">
      <w:pPr>
        <w:ind w:left="360" w:firstLine="0"/>
        <w:jc w:val="both"/>
        <w:rPr>
          <w:color w:val="000000"/>
          <w:highlight w:val="yellow"/>
        </w:rPr>
      </w:pPr>
      <w:r w:rsidDel="00000000" w:rsidR="00000000" w:rsidRPr="00000000">
        <w:rPr>
          <w:rFonts w:ascii="Calibri" w:cs="Calibri" w:eastAsia="Calibri" w:hAnsi="Calibri"/>
          <w:color w:val="000000"/>
          <w:sz w:val="22"/>
          <w:szCs w:val="22"/>
          <w:rtl w:val="0"/>
        </w:rPr>
        <w:t xml:space="preserve">En ese sentido, el Plan Estratégico Institucional tuvo un desempeño del 99,3%, que representa un cumplimiento del fortalecimiento institucional en la transformación cultural de la ciudad, robusteciendo su capacidad para adaptarse a las dinámicas de la ciudad en aspectos relacionados con: democracia, cultura e inclusión de la dimensión recreo deportiva y cultural en la vida de la ciudadanía capitalina, ampliando la oferta de bienes y servicios, garantizando el acceso, la práctica, la expresión, el disfrute, el conocimiento colectivo y la apropiación de las manifestaciones, los procesos y las experiencias artísticas, culturales, patrimoniales, creativas, recreativas y deportivas. A partir de la gestión por procesos, relacionamiento con la ciudadanía, y fomentando una cultura de aprendizaje institucional.</w:t>
      </w:r>
      <w:r w:rsidDel="00000000" w:rsidR="00000000" w:rsidRPr="00000000">
        <w:rPr>
          <w:rtl w:val="0"/>
        </w:rPr>
      </w:r>
    </w:p>
    <w:p w:rsidR="00000000" w:rsidDel="00000000" w:rsidP="00000000" w:rsidRDefault="00000000" w:rsidRPr="00000000" w14:paraId="000003C5">
      <w:pPr>
        <w:pBdr>
          <w:top w:space="0" w:sz="0" w:val="nil"/>
          <w:left w:space="0" w:sz="0" w:val="nil"/>
          <w:bottom w:space="0" w:sz="0" w:val="nil"/>
          <w:right w:space="0" w:sz="0" w:val="nil"/>
          <w:between w:space="0" w:sz="0" w:val="nil"/>
        </w:pBdr>
        <w:jc w:val="both"/>
        <w:rPr>
          <w:highlight w:val="yellow"/>
        </w:rPr>
      </w:pPr>
      <w:r w:rsidDel="00000000" w:rsidR="00000000" w:rsidRPr="00000000">
        <w:rPr>
          <w:rtl w:val="0"/>
        </w:rPr>
      </w:r>
    </w:p>
    <w:p w:rsidR="00000000" w:rsidDel="00000000" w:rsidP="00000000" w:rsidRDefault="00000000" w:rsidRPr="00000000" w14:paraId="000003C6">
      <w:pPr>
        <w:numPr>
          <w:ilvl w:val="0"/>
          <w:numId w:val="104"/>
        </w:numPr>
        <w:pBdr>
          <w:top w:space="0" w:sz="0" w:val="nil"/>
          <w:left w:space="0" w:sz="0" w:val="nil"/>
          <w:bottom w:space="0" w:sz="0" w:val="nil"/>
          <w:right w:space="0" w:sz="0" w:val="nil"/>
          <w:between w:space="0" w:sz="0" w:val="nil"/>
        </w:pBdr>
        <w:ind w:left="360" w:hanging="36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Describa en dos párrafos de siete líneas la incidencia de los ejercicios de participación de los grupos de interés en la planeación de la entidad.</w:t>
      </w:r>
    </w:p>
    <w:p w:rsidR="00000000" w:rsidDel="00000000" w:rsidP="00000000" w:rsidRDefault="00000000" w:rsidRPr="00000000" w14:paraId="000003C7">
      <w:pPr>
        <w:pBdr>
          <w:top w:space="0" w:sz="0" w:val="nil"/>
          <w:left w:space="0" w:sz="0" w:val="nil"/>
          <w:bottom w:space="0" w:sz="0" w:val="nil"/>
          <w:right w:space="0" w:sz="0" w:val="nil"/>
          <w:between w:space="0" w:sz="0" w:val="nil"/>
        </w:pBdr>
        <w:jc w:val="both"/>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3C8">
      <w:pPr>
        <w:pBdr>
          <w:top w:space="0" w:sz="0" w:val="nil"/>
          <w:left w:space="0" w:sz="0" w:val="nil"/>
          <w:bottom w:space="0" w:sz="0" w:val="nil"/>
          <w:right w:space="0" w:sz="0" w:val="nil"/>
          <w:between w:space="0" w:sz="0" w:val="nil"/>
        </w:pBdr>
        <w:ind w:left="425"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Secretaría de Cultura, Recreación y Deporte como cabeza de sector y entidad que coordina el Sistema Distrital de Arte, Cultura y Patrimonio. En este ejercicio se desarrollan procesos de participación y concertación en la planeación de objetivos, metas y presupuestos. En el 2022 y 2023 los agentes culturales articulados alrededor del Consejo Distrital de Arte, Cultura y Patrimonio realizaron experiencia de presupuesto participativo que definió la distribución del componente de fortalecimiento y cualificación del Sistema Distrital de Arte, Cultura y Patrimonio del proyecto 7648. </w:t>
      </w:r>
    </w:p>
    <w:p w:rsidR="00000000" w:rsidDel="00000000" w:rsidP="00000000" w:rsidRDefault="00000000" w:rsidRPr="00000000" w14:paraId="000003C9">
      <w:pPr>
        <w:pBdr>
          <w:top w:space="0" w:sz="0" w:val="nil"/>
          <w:left w:space="0" w:sz="0" w:val="nil"/>
          <w:bottom w:space="0" w:sz="0" w:val="nil"/>
          <w:right w:space="0" w:sz="0" w:val="nil"/>
          <w:between w:space="0" w:sz="0" w:val="nil"/>
        </w:pBdr>
        <w:ind w:left="425"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CA">
      <w:pPr>
        <w:pBdr>
          <w:top w:space="0" w:sz="0" w:val="nil"/>
          <w:left w:space="0" w:sz="0" w:val="nil"/>
          <w:bottom w:space="0" w:sz="0" w:val="nil"/>
          <w:right w:space="0" w:sz="0" w:val="nil"/>
          <w:between w:space="0" w:sz="0" w:val="nil"/>
        </w:pBdr>
        <w:ind w:left="425"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manera complementaría se adelantan procesos de concertación del plan de acciones afirmativas, en cumplimiento del artículo 66 del Plan Distrital de Desarrollo- NCS, que priorizan acciones, productos y presupuestos específicos asociados con los proyectos de inversión. Otra experiencia relevante es la de los Presupuestos Participativos, en el que el sector presenta los más altos índices de participación en las 20 localidades. Estas prioridades se traducen en iniciativas que determinan la distribución de los recursos del programa Es Cultura Local.  En términos generales los resultados del diálogo con los Consejos de Arte, Cultura y Patrimonio, tienen consecuencias en la implementación de estrategias para el cumplimiento de las metas de los proyectos de inversión y en la distribución de presupuestos.</w:t>
      </w:r>
    </w:p>
    <w:p w:rsidR="00000000" w:rsidDel="00000000" w:rsidP="00000000" w:rsidRDefault="00000000" w:rsidRPr="00000000" w14:paraId="000003CB">
      <w:pPr>
        <w:pBdr>
          <w:top w:space="0" w:sz="0" w:val="nil"/>
          <w:left w:space="0" w:sz="0" w:val="nil"/>
          <w:bottom w:space="0" w:sz="0" w:val="nil"/>
          <w:right w:space="0" w:sz="0" w:val="nil"/>
          <w:between w:space="0" w:sz="0" w:val="nil"/>
        </w:pBdr>
        <w:ind w:left="720" w:firstLine="0"/>
        <w:rPr>
          <w:b w:val="1"/>
          <w:color w:val="000000"/>
          <w:highlight w:val="yellow"/>
        </w:rPr>
      </w:pPr>
      <w:r w:rsidDel="00000000" w:rsidR="00000000" w:rsidRPr="00000000">
        <w:rPr>
          <w:rtl w:val="0"/>
        </w:rPr>
      </w:r>
    </w:p>
    <w:p w:rsidR="00000000" w:rsidDel="00000000" w:rsidP="00000000" w:rsidRDefault="00000000" w:rsidRPr="00000000" w14:paraId="000003CC">
      <w:pPr>
        <w:numPr>
          <w:ilvl w:val="0"/>
          <w:numId w:val="104"/>
        </w:numPr>
        <w:pBdr>
          <w:top w:space="0" w:sz="0" w:val="nil"/>
          <w:left w:space="0" w:sz="0" w:val="nil"/>
          <w:bottom w:space="0" w:sz="0" w:val="nil"/>
          <w:right w:space="0" w:sz="0" w:val="nil"/>
          <w:between w:space="0" w:sz="0" w:val="nil"/>
        </w:pBdr>
        <w:ind w:left="360" w:hanging="360"/>
        <w:jc w:val="both"/>
        <w:rPr>
          <w:rFonts w:ascii="Calibri" w:cs="Calibri" w:eastAsia="Calibri" w:hAnsi="Calibri"/>
          <w:b w:val="1"/>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Liste principales necesidades y expectativas de los grupos de interés, y relacione cómo se dio respuesta a través de la planeación, la entrega de productos y servicios de la entidad.  ** Máximo un párrafo de catorce (14) líneas</w:t>
      </w:r>
    </w:p>
    <w:p w:rsidR="00000000" w:rsidDel="00000000" w:rsidP="00000000" w:rsidRDefault="00000000" w:rsidRPr="00000000" w14:paraId="000003CD">
      <w:pPr>
        <w:pBdr>
          <w:top w:space="0" w:sz="0" w:val="nil"/>
          <w:left w:space="0" w:sz="0" w:val="nil"/>
          <w:bottom w:space="0" w:sz="0" w:val="nil"/>
          <w:right w:space="0" w:sz="0" w:val="nil"/>
          <w:between w:space="0" w:sz="0" w:val="nil"/>
        </w:pBdr>
        <w:jc w:val="both"/>
        <w:rPr>
          <w:rFonts w:ascii="Calibri" w:cs="Calibri" w:eastAsia="Calibri" w:hAnsi="Calibri"/>
          <w:b w:val="1"/>
          <w:color w:val="000000"/>
          <w:sz w:val="22"/>
          <w:szCs w:val="22"/>
          <w:highlight w:val="white"/>
        </w:rPr>
      </w:pPr>
      <w:r w:rsidDel="00000000" w:rsidR="00000000" w:rsidRPr="00000000">
        <w:rPr>
          <w:rtl w:val="0"/>
        </w:rPr>
      </w:r>
    </w:p>
    <w:p w:rsidR="00000000" w:rsidDel="00000000" w:rsidP="00000000" w:rsidRDefault="00000000" w:rsidRPr="00000000" w14:paraId="000003CE">
      <w:pPr>
        <w:ind w:left="360" w:firstLine="0"/>
        <w:jc w:val="both"/>
        <w:rPr>
          <w:rFonts w:ascii="Calibri" w:cs="Calibri" w:eastAsia="Calibri" w:hAnsi="Calibri"/>
          <w:color w:val="2e75b5"/>
          <w:sz w:val="22"/>
          <w:szCs w:val="22"/>
          <w:highlight w:val="yellow"/>
        </w:rPr>
      </w:pPr>
      <w:r w:rsidDel="00000000" w:rsidR="00000000" w:rsidRPr="00000000">
        <w:rPr>
          <w:rFonts w:ascii="Calibri" w:cs="Calibri" w:eastAsia="Calibri" w:hAnsi="Calibri"/>
          <w:sz w:val="22"/>
          <w:szCs w:val="22"/>
          <w:rtl w:val="0"/>
        </w:rPr>
        <w:t xml:space="preserve">Gestión de arte, cultura y patrimonio, Gestión lectura y bibliotecas,  Fomento y desarrollo, Traslado de petición por competencia, Asuntos administrativos, Talento humano y  contratación, Servicio a la ciudadanía, Participación ciudadana, Asuntos jurídicos, Personas jurídicas, Gestión de comunicaciones eventos o invitaciones, Gestión cultura ciudadana,  Cultura ciudadana, Despacho , Emergencia COVID, Convocatorias, Asuntos disciplinarios  planeación,  Gestión financiera, Gestión entidades sin ánimo de lucro, Gestión TIC,  Posibles actos de corrupción</w:t>
      </w:r>
      <w:r w:rsidDel="00000000" w:rsidR="00000000" w:rsidRPr="00000000">
        <w:rPr>
          <w:rtl w:val="0"/>
        </w:rPr>
      </w:r>
    </w:p>
    <w:p w:rsidR="00000000" w:rsidDel="00000000" w:rsidP="00000000" w:rsidRDefault="00000000" w:rsidRPr="00000000" w14:paraId="000003CF">
      <w:pPr>
        <w:ind w:left="360" w:firstLine="0"/>
        <w:jc w:val="both"/>
        <w:rPr>
          <w:rFonts w:ascii="Calibri" w:cs="Calibri" w:eastAsia="Calibri" w:hAnsi="Calibri"/>
          <w:color w:val="2e75b5"/>
          <w:sz w:val="22"/>
          <w:szCs w:val="22"/>
          <w:highlight w:val="yellow"/>
        </w:rPr>
      </w:pPr>
      <w:r w:rsidDel="00000000" w:rsidR="00000000" w:rsidRPr="00000000">
        <w:rPr>
          <w:rtl w:val="0"/>
        </w:rPr>
      </w:r>
    </w:p>
    <w:p w:rsidR="00000000" w:rsidDel="00000000" w:rsidP="00000000" w:rsidRDefault="00000000" w:rsidRPr="00000000" w14:paraId="000003D0">
      <w:pPr>
        <w:pBdr>
          <w:top w:space="0" w:sz="0" w:val="nil"/>
          <w:left w:space="0" w:sz="0" w:val="nil"/>
          <w:bottom w:space="0" w:sz="0" w:val="nil"/>
          <w:right w:space="0" w:sz="0" w:val="nil"/>
          <w:between w:space="0" w:sz="0" w:val="nil"/>
        </w:pBdr>
        <w:ind w:left="360" w:firstLine="0"/>
        <w:jc w:val="both"/>
        <w:rPr>
          <w:rFonts w:ascii="Calibri" w:cs="Calibri" w:eastAsia="Calibri" w:hAnsi="Calibri"/>
          <w:color w:val="2e75b5"/>
          <w:sz w:val="22"/>
          <w:szCs w:val="22"/>
          <w:highlight w:val="yellow"/>
        </w:rPr>
      </w:pPr>
      <w:r w:rsidDel="00000000" w:rsidR="00000000" w:rsidRPr="00000000">
        <w:rPr>
          <w:rFonts w:ascii="Calibri" w:cs="Calibri" w:eastAsia="Calibri" w:hAnsi="Calibri"/>
          <w:sz w:val="22"/>
          <w:szCs w:val="22"/>
          <w:rtl w:val="0"/>
        </w:rPr>
        <w:t xml:space="preserve">Se determinó que, dentro de los trámites y servicios, los subtemas más consultados por nuestros grupos de valor y de interés se encuentran: Gestión de arte, cultura y patrimonio, Gestión lectura y bibliotecas, así como asuntos de Fomento y desarrollo.</w:t>
      </w:r>
      <w:r w:rsidDel="00000000" w:rsidR="00000000" w:rsidRPr="00000000">
        <w:rPr>
          <w:rtl w:val="0"/>
        </w:rPr>
      </w:r>
    </w:p>
    <w:p w:rsidR="00000000" w:rsidDel="00000000" w:rsidP="00000000" w:rsidRDefault="00000000" w:rsidRPr="00000000" w14:paraId="000003D1">
      <w:pPr>
        <w:pBdr>
          <w:top w:space="0" w:sz="0" w:val="nil"/>
          <w:left w:space="0" w:sz="0" w:val="nil"/>
          <w:bottom w:space="0" w:sz="0" w:val="nil"/>
          <w:right w:space="0" w:sz="0" w:val="nil"/>
          <w:between w:space="0" w:sz="0" w:val="nil"/>
        </w:pBdr>
        <w:ind w:left="360" w:firstLine="0"/>
        <w:jc w:val="both"/>
        <w:rPr>
          <w:rFonts w:ascii="Calibri" w:cs="Calibri" w:eastAsia="Calibri" w:hAnsi="Calibri"/>
          <w:color w:val="2e75b5"/>
          <w:sz w:val="22"/>
          <w:szCs w:val="22"/>
          <w:highlight w:val="yellow"/>
        </w:rPr>
      </w:pPr>
      <w:r w:rsidDel="00000000" w:rsidR="00000000" w:rsidRPr="00000000">
        <w:rPr>
          <w:rtl w:val="0"/>
        </w:rPr>
      </w:r>
    </w:p>
    <w:p w:rsidR="00000000" w:rsidDel="00000000" w:rsidP="00000000" w:rsidRDefault="00000000" w:rsidRPr="00000000" w14:paraId="000003D2">
      <w:pPr>
        <w:pBdr>
          <w:top w:space="0" w:sz="0" w:val="nil"/>
          <w:left w:space="0" w:sz="0" w:val="nil"/>
          <w:bottom w:space="0" w:sz="0" w:val="nil"/>
          <w:right w:space="0" w:sz="0" w:val="nil"/>
          <w:between w:space="0" w:sz="0" w:val="nil"/>
        </w:pBdr>
        <w:ind w:left="360" w:firstLine="0"/>
        <w:jc w:val="both"/>
        <w:rPr>
          <w:rFonts w:ascii="Calibri" w:cs="Calibri" w:eastAsia="Calibri" w:hAnsi="Calibri"/>
          <w:color w:val="2e75b5"/>
          <w:sz w:val="22"/>
          <w:szCs w:val="22"/>
          <w:highlight w:val="yellow"/>
        </w:rPr>
      </w:pPr>
      <w:r w:rsidDel="00000000" w:rsidR="00000000" w:rsidRPr="00000000">
        <w:rPr>
          <w:rFonts w:ascii="Calibri" w:cs="Calibri" w:eastAsia="Calibri" w:hAnsi="Calibri"/>
          <w:sz w:val="22"/>
          <w:szCs w:val="22"/>
          <w:rtl w:val="0"/>
        </w:rPr>
        <w:t xml:space="preserve">Se identificó que dentro del grupo de ciudadanos(as) analizado, los adultos mayores, las víctimas del conflicto armado y las personas discapacitadas fueron quienes más elevaron PQRS ante la SCRD.</w:t>
      </w:r>
      <w:r w:rsidDel="00000000" w:rsidR="00000000" w:rsidRPr="00000000">
        <w:rPr>
          <w:rtl w:val="0"/>
        </w:rPr>
      </w:r>
    </w:p>
    <w:p w:rsidR="00000000" w:rsidDel="00000000" w:rsidP="00000000" w:rsidRDefault="00000000" w:rsidRPr="00000000" w14:paraId="000003D3">
      <w:pPr>
        <w:pBdr>
          <w:top w:space="0" w:sz="0" w:val="nil"/>
          <w:left w:space="0" w:sz="0" w:val="nil"/>
          <w:bottom w:space="0" w:sz="0" w:val="nil"/>
          <w:right w:space="0" w:sz="0" w:val="nil"/>
          <w:between w:space="0" w:sz="0" w:val="nil"/>
        </w:pBdr>
        <w:ind w:left="360" w:firstLine="0"/>
        <w:jc w:val="both"/>
        <w:rPr>
          <w:rFonts w:ascii="Calibri" w:cs="Calibri" w:eastAsia="Calibri" w:hAnsi="Calibri"/>
          <w:color w:val="2e75b5"/>
          <w:sz w:val="22"/>
          <w:szCs w:val="22"/>
          <w:highlight w:val="yellow"/>
        </w:rPr>
      </w:pPr>
      <w:r w:rsidDel="00000000" w:rsidR="00000000" w:rsidRPr="00000000">
        <w:rPr>
          <w:rtl w:val="0"/>
        </w:rPr>
      </w:r>
    </w:p>
    <w:p w:rsidR="00000000" w:rsidDel="00000000" w:rsidP="00000000" w:rsidRDefault="00000000" w:rsidRPr="00000000" w14:paraId="000003D4">
      <w:pPr>
        <w:pBdr>
          <w:top w:space="0" w:sz="0" w:val="nil"/>
          <w:left w:space="0" w:sz="0" w:val="nil"/>
          <w:bottom w:space="0" w:sz="0" w:val="nil"/>
          <w:right w:space="0" w:sz="0" w:val="nil"/>
          <w:between w:space="0" w:sz="0" w:val="nil"/>
        </w:pBdr>
        <w:ind w:left="360" w:firstLine="0"/>
        <w:jc w:val="both"/>
        <w:rPr>
          <w:rFonts w:ascii="Calibri" w:cs="Calibri" w:eastAsia="Calibri" w:hAnsi="Calibri"/>
          <w:color w:val="2e75b5"/>
          <w:sz w:val="22"/>
          <w:szCs w:val="22"/>
          <w:highlight w:val="yellow"/>
        </w:rPr>
      </w:pPr>
      <w:r w:rsidDel="00000000" w:rsidR="00000000" w:rsidRPr="00000000">
        <w:rPr>
          <w:rFonts w:ascii="Calibri" w:cs="Calibri" w:eastAsia="Calibri" w:hAnsi="Calibri"/>
          <w:sz w:val="22"/>
          <w:szCs w:val="22"/>
          <w:rtl w:val="0"/>
        </w:rPr>
        <w:t xml:space="preserve">Dentro del grupo de peticionarios(as) analizado, se identificó que la SCRD gestionó PQRS principalmente de ciudadanos(as) residentes en las localidades de: Engativá, Suba, Teusaquillo, Chapinero y Usaquén.</w:t>
      </w:r>
      <w:r w:rsidDel="00000000" w:rsidR="00000000" w:rsidRPr="00000000">
        <w:rPr>
          <w:rtl w:val="0"/>
        </w:rPr>
      </w:r>
    </w:p>
    <w:p w:rsidR="00000000" w:rsidDel="00000000" w:rsidP="00000000" w:rsidRDefault="00000000" w:rsidRPr="00000000" w14:paraId="000003D5">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D6">
      <w:pPr>
        <w:numPr>
          <w:ilvl w:val="0"/>
          <w:numId w:val="104"/>
        </w:numPr>
        <w:pBdr>
          <w:top w:space="0" w:sz="0" w:val="nil"/>
          <w:left w:space="0" w:sz="0" w:val="nil"/>
          <w:bottom w:space="0" w:sz="0" w:val="nil"/>
          <w:right w:space="0" w:sz="0" w:val="nil"/>
          <w:between w:space="0" w:sz="0" w:val="nil"/>
        </w:pBdr>
        <w:ind w:left="360" w:hanging="360"/>
        <w:jc w:val="both"/>
        <w:rPr>
          <w:rFonts w:ascii="Calibri" w:cs="Calibri" w:eastAsia="Calibri" w:hAnsi="Calibri"/>
          <w:b w:val="1"/>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Describa cómo se desarrolló el ejercicio anual de planeación y cómo se garantiza la articulación con las metas cuatrienales, el Plan Distrital de Desarrollo y los objetivos de desarrollo sostenible. </w:t>
      </w:r>
    </w:p>
    <w:p w:rsidR="00000000" w:rsidDel="00000000" w:rsidP="00000000" w:rsidRDefault="00000000" w:rsidRPr="00000000" w14:paraId="000003D7">
      <w:pPr>
        <w:pBdr>
          <w:top w:space="0" w:sz="0" w:val="nil"/>
          <w:left w:space="0" w:sz="0" w:val="nil"/>
          <w:bottom w:space="0" w:sz="0" w:val="nil"/>
          <w:right w:space="0" w:sz="0" w:val="nil"/>
          <w:between w:space="0" w:sz="0" w:val="nil"/>
        </w:pBdr>
        <w:ind w:left="360" w:firstLine="0"/>
        <w:jc w:val="both"/>
        <w:rPr>
          <w:rFonts w:ascii="Calibri" w:cs="Calibri" w:eastAsia="Calibri" w:hAnsi="Calibri"/>
          <w:b w:val="1"/>
          <w:color w:val="000000"/>
          <w:sz w:val="22"/>
          <w:szCs w:val="22"/>
          <w:highlight w:val="white"/>
        </w:rPr>
      </w:pPr>
      <w:r w:rsidDel="00000000" w:rsidR="00000000" w:rsidRPr="00000000">
        <w:rPr>
          <w:rtl w:val="0"/>
        </w:rPr>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el marco de las metas asumidas por la SCRD, en el Plan del Plan de Desarrollo Distrital 2020-2024: Un Nuevo Contrato Social y Ambiental para la Bogotá del Siglo XXI, de acuerdo con el proceso de anteproyecto de presupuesto para cada vigencia, se inicia con programación de las metas de los proyectos de inversión y su presupuesto apropiado, con los que se darán con el cumplimiento a las metas del PDD, sus metas trazadoras y la contribución a los Objetivos de Desarrollo Sostenible - ODS; en este orden, en cada vigencia de realiza el seguimiento, de manera trimestral (SEGPLAN) a cada proyecto de inversión de acuerdo con su programación inicial. En cuanto a los ODS, estos se encuentran relacionados con las metas trazadoras del PDD, como mediciones de resultados (transformaciones) se realiza un análisis cuantitativo y cualitativo de los aportes a cad ODS cada semestre.</w:t>
      </w:r>
    </w:p>
    <w:p w:rsidR="00000000" w:rsidDel="00000000" w:rsidP="00000000" w:rsidRDefault="00000000" w:rsidRPr="00000000" w14:paraId="000003D9">
      <w:pPr>
        <w:pBdr>
          <w:top w:space="0" w:sz="0" w:val="nil"/>
          <w:left w:space="0" w:sz="0" w:val="nil"/>
          <w:bottom w:space="0" w:sz="0" w:val="nil"/>
          <w:right w:space="0" w:sz="0" w:val="nil"/>
          <w:between w:space="0" w:sz="0" w:val="nil"/>
        </w:pBdr>
        <w:ind w:left="360" w:firstLine="0"/>
        <w:jc w:val="both"/>
        <w:rPr>
          <w:rFonts w:ascii="Calibri" w:cs="Calibri" w:eastAsia="Calibri" w:hAnsi="Calibri"/>
          <w:b w:val="1"/>
          <w:color w:val="000000"/>
          <w:sz w:val="22"/>
          <w:szCs w:val="22"/>
          <w:highlight w:val="white"/>
        </w:rPr>
      </w:pPr>
      <w:r w:rsidDel="00000000" w:rsidR="00000000" w:rsidRPr="00000000">
        <w:rPr>
          <w:rtl w:val="0"/>
        </w:rPr>
      </w:r>
    </w:p>
    <w:p w:rsidR="00000000" w:rsidDel="00000000" w:rsidP="00000000" w:rsidRDefault="00000000" w:rsidRPr="00000000" w14:paraId="000003DA">
      <w:pPr>
        <w:numPr>
          <w:ilvl w:val="0"/>
          <w:numId w:val="104"/>
        </w:numPr>
        <w:pBdr>
          <w:top w:space="0" w:sz="0" w:val="nil"/>
          <w:left w:space="0" w:sz="0" w:val="nil"/>
          <w:bottom w:space="0" w:sz="0" w:val="nil"/>
          <w:right w:space="0" w:sz="0" w:val="nil"/>
          <w:between w:space="0" w:sz="0" w:val="nil"/>
        </w:pBdr>
        <w:ind w:left="360" w:hanging="360"/>
        <w:jc w:val="both"/>
        <w:rPr>
          <w:b w:val="1"/>
        </w:rPr>
      </w:pPr>
      <w:r w:rsidDel="00000000" w:rsidR="00000000" w:rsidRPr="00000000">
        <w:rPr>
          <w:b w:val="1"/>
          <w:rtl w:val="0"/>
        </w:rPr>
        <w:t xml:space="preserve">Describa el proceso de priorización de las acciones a incluir en los diferentes instrumentos de planeación y los criterios establecidos para la priorización. ** Máximo un párrafo de catorce (14) líneas</w:t>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C">
      <w:pPr>
        <w:pBdr>
          <w:top w:space="0" w:sz="0" w:val="nil"/>
          <w:left w:space="0" w:sz="0" w:val="nil"/>
          <w:bottom w:space="0" w:sz="0" w:val="nil"/>
          <w:right w:space="0" w:sz="0" w:val="nil"/>
          <w:between w:space="0" w:sz="0" w:val="nil"/>
        </w:pBdr>
        <w:jc w:val="both"/>
        <w:rPr>
          <w:color w:val="000000"/>
          <w:highlight w:val="yellow"/>
        </w:rPr>
      </w:pPr>
      <w:r w:rsidDel="00000000" w:rsidR="00000000" w:rsidRPr="00000000">
        <w:rPr>
          <w:rFonts w:ascii="Calibri" w:cs="Calibri" w:eastAsia="Calibri" w:hAnsi="Calibri"/>
          <w:sz w:val="22"/>
          <w:szCs w:val="22"/>
          <w:rtl w:val="0"/>
        </w:rPr>
        <w:t xml:space="preserve">N/A</w:t>
      </w:r>
      <w:r w:rsidDel="00000000" w:rsidR="00000000" w:rsidRPr="00000000">
        <w:rPr>
          <w:rtl w:val="0"/>
        </w:rPr>
      </w:r>
    </w:p>
    <w:p w:rsidR="00000000" w:rsidDel="00000000" w:rsidP="00000000" w:rsidRDefault="00000000" w:rsidRPr="00000000" w14:paraId="000003DD">
      <w:pPr>
        <w:pBdr>
          <w:top w:space="0" w:sz="0" w:val="nil"/>
          <w:left w:space="0" w:sz="0" w:val="nil"/>
          <w:bottom w:space="0" w:sz="0" w:val="nil"/>
          <w:right w:space="0" w:sz="0" w:val="nil"/>
          <w:between w:space="0" w:sz="0" w:val="nil"/>
        </w:pBdr>
        <w:jc w:val="both"/>
        <w:rPr>
          <w:color w:val="000000"/>
          <w:highlight w:val="yellow"/>
        </w:rPr>
      </w:pPr>
      <w:r w:rsidDel="00000000" w:rsidR="00000000" w:rsidRPr="00000000">
        <w:rPr>
          <w:rtl w:val="0"/>
        </w:rPr>
      </w:r>
    </w:p>
    <w:p w:rsidR="00000000" w:rsidDel="00000000" w:rsidP="00000000" w:rsidRDefault="00000000" w:rsidRPr="00000000" w14:paraId="000003DE">
      <w:pPr>
        <w:numPr>
          <w:ilvl w:val="0"/>
          <w:numId w:val="104"/>
        </w:numPr>
        <w:pBdr>
          <w:top w:space="0" w:sz="0" w:val="nil"/>
          <w:left w:space="0" w:sz="0" w:val="nil"/>
          <w:bottom w:space="0" w:sz="0" w:val="nil"/>
          <w:right w:space="0" w:sz="0" w:val="nil"/>
          <w:between w:space="0" w:sz="0" w:val="nil"/>
        </w:pBdr>
        <w:ind w:left="360" w:hanging="360"/>
        <w:jc w:val="both"/>
        <w:rPr>
          <w:rFonts w:ascii="Calibri" w:cs="Calibri" w:eastAsia="Calibri" w:hAnsi="Calibri"/>
          <w:b w:val="1"/>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Describa cómo se realizó la articulación de los planes previstos en el Decreto 612 de 2018 e informe si se cuenta con lineamientos específicos para dar continuidad a estas acciones. ** Máximo un párrafo de catorce (14) líneas.</w:t>
      </w:r>
    </w:p>
    <w:p w:rsidR="00000000" w:rsidDel="00000000" w:rsidP="00000000" w:rsidRDefault="00000000" w:rsidRPr="00000000" w14:paraId="000003DF">
      <w:pPr>
        <w:pBdr>
          <w:top w:space="0" w:sz="0" w:val="nil"/>
          <w:left w:space="0" w:sz="0" w:val="nil"/>
          <w:bottom w:space="0" w:sz="0" w:val="nil"/>
          <w:right w:space="0" w:sz="0" w:val="nil"/>
          <w:between w:space="0" w:sz="0" w:val="nil"/>
        </w:pBdr>
        <w:jc w:val="both"/>
        <w:rPr>
          <w:color w:val="2e75b5"/>
          <w:highlight w:val="yellow"/>
        </w:rPr>
      </w:pPr>
      <w:r w:rsidDel="00000000" w:rsidR="00000000" w:rsidRPr="00000000">
        <w:rPr>
          <w:rtl w:val="0"/>
        </w:rPr>
      </w:r>
    </w:p>
    <w:p w:rsidR="00000000" w:rsidDel="00000000" w:rsidP="00000000" w:rsidRDefault="00000000" w:rsidRPr="00000000" w14:paraId="000003E0">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Para articular los planes del Decreto 612 de 2018, los lineamientos se han brindado desde la Oficina Asesora de Planeación para su formulación y publicación antes de enero 31 de cada vigencia, creando un micrositio en el link de transparencia con su respectiva estructura.  En el marco de la política de Gestión y Desempeño- Seguimiento y Evaluación del desempeño Institucional del MIPG, en el Plan de Acción institucional por dependencias, se ha incluido la actividad: Realizar seguimiento a los 12 Planes institucionales y Estratégicos del Decreto 612 de 2018. Por lo tanto, estos seguimientos han sido verificados periódicamente por el Comité Institucional de Gestión y Desempeño, logrando así su cumplimiento y socialización.</w:t>
      </w:r>
    </w:p>
    <w:p w:rsidR="00000000" w:rsidDel="00000000" w:rsidP="00000000" w:rsidRDefault="00000000" w:rsidRPr="00000000" w14:paraId="000003E1">
      <w:pPr>
        <w:jc w:val="both"/>
        <w:rPr>
          <w:highlight w:val="yellow"/>
        </w:rPr>
      </w:pPr>
      <w:r w:rsidDel="00000000" w:rsidR="00000000" w:rsidRPr="00000000">
        <w:rPr>
          <w:rtl w:val="0"/>
        </w:rPr>
      </w:r>
    </w:p>
    <w:p w:rsidR="00000000" w:rsidDel="00000000" w:rsidP="00000000" w:rsidRDefault="00000000" w:rsidRPr="00000000" w14:paraId="000003E2">
      <w:pPr>
        <w:pStyle w:val="Heading4"/>
        <w:numPr>
          <w:ilvl w:val="0"/>
          <w:numId w:val="16"/>
        </w:numPr>
        <w:ind w:lef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Logros</w:t>
      </w:r>
    </w:p>
    <w:p w:rsidR="00000000" w:rsidDel="00000000" w:rsidP="00000000" w:rsidRDefault="00000000" w:rsidRPr="00000000" w14:paraId="000003E3">
      <w:pPr>
        <w:ind w:left="360" w:firstLine="0"/>
        <w:jc w:val="both"/>
        <w:rPr>
          <w:color w:val="4472c4"/>
        </w:rPr>
      </w:pPr>
      <w:r w:rsidDel="00000000" w:rsidR="00000000" w:rsidRPr="00000000">
        <w:rPr>
          <w:rtl w:val="0"/>
        </w:rPr>
      </w:r>
    </w:p>
    <w:p w:rsidR="00000000" w:rsidDel="00000000" w:rsidP="00000000" w:rsidRDefault="00000000" w:rsidRPr="00000000" w14:paraId="000003E4">
      <w:pPr>
        <w:numPr>
          <w:ilvl w:val="0"/>
          <w:numId w:val="127"/>
        </w:numPr>
        <w:ind w:left="720" w:hanging="360"/>
        <w:jc w:val="both"/>
        <w:rPr/>
      </w:pPr>
      <w:r w:rsidDel="00000000" w:rsidR="00000000" w:rsidRPr="00000000">
        <w:rPr>
          <w:rFonts w:ascii="Calibri" w:cs="Calibri" w:eastAsia="Calibri" w:hAnsi="Calibri"/>
          <w:sz w:val="22"/>
          <w:szCs w:val="22"/>
          <w:rtl w:val="0"/>
        </w:rPr>
        <w:t xml:space="preserve">Actualización de objetivos y metas del Plan Estratégico Institucional.</w:t>
      </w:r>
      <w:r w:rsidDel="00000000" w:rsidR="00000000" w:rsidRPr="00000000">
        <w:rPr>
          <w:rtl w:val="0"/>
        </w:rPr>
      </w:r>
    </w:p>
    <w:p w:rsidR="00000000" w:rsidDel="00000000" w:rsidP="00000000" w:rsidRDefault="00000000" w:rsidRPr="00000000" w14:paraId="000003E5">
      <w:pPr>
        <w:numPr>
          <w:ilvl w:val="0"/>
          <w:numId w:val="127"/>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Actualización, registro, seguimiento y monitoreo de riesgos.</w:t>
      </w:r>
    </w:p>
    <w:p w:rsidR="00000000" w:rsidDel="00000000" w:rsidP="00000000" w:rsidRDefault="00000000" w:rsidRPr="00000000" w14:paraId="000003E6">
      <w:pPr>
        <w:numPr>
          <w:ilvl w:val="0"/>
          <w:numId w:val="127"/>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Actualización, registro, seguimiento y monitoreo al plan de acción por dependencias.</w:t>
      </w:r>
    </w:p>
    <w:p w:rsidR="00000000" w:rsidDel="00000000" w:rsidP="00000000" w:rsidRDefault="00000000" w:rsidRPr="00000000" w14:paraId="000003E7">
      <w:pPr>
        <w:numPr>
          <w:ilvl w:val="0"/>
          <w:numId w:val="127"/>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Seguimiento y monitoreo a planes, programas y proyectos.</w:t>
      </w:r>
    </w:p>
    <w:p w:rsidR="00000000" w:rsidDel="00000000" w:rsidP="00000000" w:rsidRDefault="00000000" w:rsidRPr="00000000" w14:paraId="000003E8">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E9">
      <w:pPr>
        <w:pStyle w:val="Heading4"/>
        <w:numPr>
          <w:ilvl w:val="0"/>
          <w:numId w:val="16"/>
        </w:numPr>
        <w:ind w:lef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Retos </w:t>
      </w:r>
    </w:p>
    <w:p w:rsidR="00000000" w:rsidDel="00000000" w:rsidP="00000000" w:rsidRDefault="00000000" w:rsidRPr="00000000" w14:paraId="000003EA">
      <w:pPr>
        <w:ind w:left="360" w:firstLine="0"/>
        <w:jc w:val="both"/>
        <w:rPr>
          <w:color w:val="4472c4"/>
        </w:rPr>
      </w:pPr>
      <w:r w:rsidDel="00000000" w:rsidR="00000000" w:rsidRPr="00000000">
        <w:rPr>
          <w:rtl w:val="0"/>
        </w:rPr>
      </w:r>
    </w:p>
    <w:p w:rsidR="00000000" w:rsidDel="00000000" w:rsidP="00000000" w:rsidRDefault="00000000" w:rsidRPr="00000000" w14:paraId="000003EB">
      <w:pPr>
        <w:numPr>
          <w:ilvl w:val="0"/>
          <w:numId w:val="120"/>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Avance y puesta en marcha de módulos de planeación de Cultured_Bogotá.</w:t>
      </w:r>
    </w:p>
    <w:p w:rsidR="00000000" w:rsidDel="00000000" w:rsidP="00000000" w:rsidRDefault="00000000" w:rsidRPr="00000000" w14:paraId="000003EC">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ED">
      <w:pPr>
        <w:pStyle w:val="Heading3"/>
        <w:keepLines w:val="1"/>
        <w:ind w:left="567" w:hanging="567"/>
        <w:jc w:val="left"/>
        <w:rPr>
          <w:rFonts w:ascii="Calibri" w:cs="Calibri" w:eastAsia="Calibri" w:hAnsi="Calibri"/>
          <w:b w:val="1"/>
          <w:color w:val="000000"/>
        </w:rPr>
      </w:pPr>
      <w:bookmarkStart w:colFirst="0" w:colLast="0" w:name="_heading=h.3vac5uf" w:id="29"/>
      <w:bookmarkEnd w:id="29"/>
      <w:r w:rsidDel="00000000" w:rsidR="00000000" w:rsidRPr="00000000">
        <w:rPr>
          <w:rFonts w:ascii="Calibri" w:cs="Calibri" w:eastAsia="Calibri" w:hAnsi="Calibri"/>
          <w:b w:val="1"/>
          <w:color w:val="000000"/>
          <w:sz w:val="22"/>
          <w:szCs w:val="22"/>
          <w:rtl w:val="0"/>
        </w:rPr>
        <w:t xml:space="preserve">2.2.2</w:t>
        <w:tab/>
        <w:t xml:space="preserve">GESTIÓN PRESUPUESTAL Y EFICIENCIA DEL GASTO PÚBLICO </w:t>
      </w:r>
      <w:r w:rsidDel="00000000" w:rsidR="00000000" w:rsidRPr="00000000">
        <w:rPr>
          <w:rtl w:val="0"/>
        </w:rPr>
      </w:r>
    </w:p>
    <w:p w:rsidR="00000000" w:rsidDel="00000000" w:rsidP="00000000" w:rsidRDefault="00000000" w:rsidRPr="00000000" w14:paraId="000003EE">
      <w:pPr>
        <w:pBdr>
          <w:top w:space="0" w:sz="0" w:val="nil"/>
          <w:left w:space="0" w:sz="0" w:val="nil"/>
          <w:bottom w:space="0" w:sz="0" w:val="nil"/>
          <w:right w:space="0" w:sz="0" w:val="nil"/>
          <w:between w:space="0" w:sz="0" w:val="nil"/>
        </w:pBdr>
        <w:ind w:left="426" w:firstLine="0"/>
        <w:jc w:val="both"/>
        <w:rPr>
          <w:color w:val="000000"/>
        </w:rPr>
      </w:pPr>
      <w:r w:rsidDel="00000000" w:rsidR="00000000" w:rsidRPr="00000000">
        <w:rPr>
          <w:rtl w:val="0"/>
        </w:rPr>
      </w:r>
    </w:p>
    <w:p w:rsidR="00000000" w:rsidDel="00000000" w:rsidP="00000000" w:rsidRDefault="00000000" w:rsidRPr="00000000" w14:paraId="000003EF">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Gestión Realizada</w:t>
      </w:r>
    </w:p>
    <w:p w:rsidR="00000000" w:rsidDel="00000000" w:rsidP="00000000" w:rsidRDefault="00000000" w:rsidRPr="00000000" w14:paraId="000003F0">
      <w:pPr>
        <w:ind w:left="426" w:firstLine="0"/>
        <w:jc w:val="both"/>
        <w:rPr>
          <w:b w:val="1"/>
        </w:rPr>
      </w:pPr>
      <w:r w:rsidDel="00000000" w:rsidR="00000000" w:rsidRPr="00000000">
        <w:rPr>
          <w:rtl w:val="0"/>
        </w:rPr>
      </w:r>
    </w:p>
    <w:p w:rsidR="00000000" w:rsidDel="00000000" w:rsidP="00000000" w:rsidRDefault="00000000" w:rsidRPr="00000000" w14:paraId="000003F1">
      <w:pPr>
        <w:numPr>
          <w:ilvl w:val="0"/>
          <w:numId w:val="51"/>
        </w:numPr>
        <w:ind w:left="360" w:hanging="360"/>
        <w:jc w:val="both"/>
        <w:rPr>
          <w:rFonts w:ascii="Calibri" w:cs="Calibri" w:eastAsia="Calibri" w:hAnsi="Calibri"/>
          <w:b w:val="1"/>
          <w:color w:val="351c75"/>
          <w:sz w:val="22"/>
          <w:szCs w:val="22"/>
        </w:rPr>
      </w:pPr>
      <w:r w:rsidDel="00000000" w:rsidR="00000000" w:rsidRPr="00000000">
        <w:rPr>
          <w:rFonts w:ascii="Calibri" w:cs="Calibri" w:eastAsia="Calibri" w:hAnsi="Calibri"/>
          <w:b w:val="1"/>
          <w:color w:val="351c75"/>
          <w:sz w:val="22"/>
          <w:szCs w:val="22"/>
          <w:rtl w:val="0"/>
        </w:rPr>
        <w:t xml:space="preserve">Ingresos </w:t>
      </w:r>
    </w:p>
    <w:p w:rsidR="00000000" w:rsidDel="00000000" w:rsidP="00000000" w:rsidRDefault="00000000" w:rsidRPr="00000000" w14:paraId="000003F2">
      <w:pPr>
        <w:keepNext w:val="1"/>
        <w:spacing w:before="12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N/A</w:t>
      </w:r>
    </w:p>
    <w:p w:rsidR="00000000" w:rsidDel="00000000" w:rsidP="00000000" w:rsidRDefault="00000000" w:rsidRPr="00000000" w14:paraId="000003F3">
      <w:pPr>
        <w:jc w:val="both"/>
        <w:rPr>
          <w:color w:val="7030a0"/>
        </w:rPr>
      </w:pPr>
      <w:r w:rsidDel="00000000" w:rsidR="00000000" w:rsidRPr="00000000">
        <w:rPr>
          <w:rtl w:val="0"/>
        </w:rPr>
      </w:r>
    </w:p>
    <w:p w:rsidR="00000000" w:rsidDel="00000000" w:rsidP="00000000" w:rsidRDefault="00000000" w:rsidRPr="00000000" w14:paraId="000003F4">
      <w:pPr>
        <w:numPr>
          <w:ilvl w:val="0"/>
          <w:numId w:val="51"/>
        </w:numPr>
        <w:ind w:left="360" w:hanging="360"/>
        <w:jc w:val="both"/>
        <w:rPr>
          <w:b w:val="1"/>
          <w:sz w:val="22"/>
          <w:szCs w:val="22"/>
        </w:rPr>
      </w:pPr>
      <w:r w:rsidDel="00000000" w:rsidR="00000000" w:rsidRPr="00000000">
        <w:rPr>
          <w:b w:val="1"/>
          <w:sz w:val="22"/>
          <w:szCs w:val="22"/>
          <w:rtl w:val="0"/>
        </w:rPr>
        <w:t xml:space="preserve">Gastos </w:t>
      </w:r>
    </w:p>
    <w:p w:rsidR="00000000" w:rsidDel="00000000" w:rsidP="00000000" w:rsidRDefault="00000000" w:rsidRPr="00000000" w14:paraId="000003F5">
      <w:pPr>
        <w:jc w:val="both"/>
        <w:rPr>
          <w:b w:val="1"/>
        </w:rPr>
      </w:pPr>
      <w:r w:rsidDel="00000000" w:rsidR="00000000" w:rsidRPr="00000000">
        <w:rPr>
          <w:rtl w:val="0"/>
        </w:rPr>
      </w:r>
    </w:p>
    <w:p w:rsidR="00000000" w:rsidDel="00000000" w:rsidP="00000000" w:rsidRDefault="00000000" w:rsidRPr="00000000" w14:paraId="000003F6">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presupuesto de gasto de la Secretaría Distrital de Cultura, Recreación y Deporte ha ido aumentando significativamente, ya que se han destinado mayores recursos a los proyectos de inversión; en 2021, hubo un incremento en los compromisos de más de un 25%, para el año 2022 hubo un incremento en un 37%, para el año 2023 se espera que se logren comprometer a 31 de diciembre un 39% más que el año anterior. A continuación, se detallan los compromisos de 2016 al 31 de julio de este año: </w:t>
      </w:r>
    </w:p>
    <w:p w:rsidR="00000000" w:rsidDel="00000000" w:rsidP="00000000" w:rsidRDefault="00000000" w:rsidRPr="00000000" w14:paraId="000003F7">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F8">
      <w:pPr>
        <w:keepNext w:val="1"/>
        <w:spacing w:before="120" w:lineRule="auto"/>
        <w:jc w:val="cente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Tabla 13 Momento presupuestal- Compromisos *</w:t>
      </w:r>
    </w:p>
    <w:tbl>
      <w:tblPr>
        <w:tblStyle w:val="Table16"/>
        <w:tblW w:w="9585.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90"/>
        <w:gridCol w:w="1490"/>
        <w:gridCol w:w="1200"/>
        <w:gridCol w:w="1185"/>
        <w:gridCol w:w="1200"/>
        <w:gridCol w:w="1185"/>
        <w:gridCol w:w="1335"/>
        <w:tblGridChange w:id="0">
          <w:tblGrid>
            <w:gridCol w:w="1990"/>
            <w:gridCol w:w="1490"/>
            <w:gridCol w:w="1200"/>
            <w:gridCol w:w="1185"/>
            <w:gridCol w:w="1200"/>
            <w:gridCol w:w="1185"/>
            <w:gridCol w:w="1335"/>
          </w:tblGrid>
        </w:tblGridChange>
      </w:tblGrid>
      <w:tr>
        <w:trPr>
          <w:cantSplit w:val="0"/>
          <w:trHeight w:val="1440" w:hRule="atLeast"/>
          <w:tblHeader w:val="0"/>
        </w:trPr>
        <w:tc>
          <w:tcPr>
            <w:shd w:fill="bfbfbf" w:val="clear"/>
            <w:vAlign w:val="center"/>
          </w:tcPr>
          <w:p w:rsidR="00000000" w:rsidDel="00000000" w:rsidP="00000000" w:rsidRDefault="00000000" w:rsidRPr="00000000" w14:paraId="000003F9">
            <w:pPr>
              <w:jc w:val="center"/>
              <w:rPr>
                <w:b w:val="1"/>
              </w:rPr>
            </w:pPr>
            <w:r w:rsidDel="00000000" w:rsidR="00000000" w:rsidRPr="00000000">
              <w:rPr>
                <w:b w:val="1"/>
                <w:rtl w:val="0"/>
              </w:rPr>
              <w:t xml:space="preserve">Concepto/</w:t>
              <w:br w:type="textWrapping"/>
              <w:t xml:space="preserve">Vigencia</w:t>
            </w:r>
          </w:p>
        </w:tc>
        <w:tc>
          <w:tcPr>
            <w:shd w:fill="bfbfbf" w:val="clear"/>
            <w:vAlign w:val="center"/>
          </w:tcPr>
          <w:p w:rsidR="00000000" w:rsidDel="00000000" w:rsidP="00000000" w:rsidRDefault="00000000" w:rsidRPr="00000000" w14:paraId="000003FA">
            <w:pPr>
              <w:jc w:val="center"/>
              <w:rPr>
                <w:b w:val="1"/>
              </w:rPr>
            </w:pPr>
            <w:r w:rsidDel="00000000" w:rsidR="00000000" w:rsidRPr="00000000">
              <w:rPr>
                <w:b w:val="1"/>
                <w:rtl w:val="0"/>
              </w:rPr>
              <w:t xml:space="preserve">2016-2019</w:t>
            </w:r>
          </w:p>
        </w:tc>
        <w:tc>
          <w:tcPr>
            <w:shd w:fill="bfbfbf" w:val="clear"/>
            <w:vAlign w:val="center"/>
          </w:tcPr>
          <w:p w:rsidR="00000000" w:rsidDel="00000000" w:rsidP="00000000" w:rsidRDefault="00000000" w:rsidRPr="00000000" w14:paraId="000003FB">
            <w:pPr>
              <w:jc w:val="center"/>
              <w:rPr>
                <w:b w:val="1"/>
              </w:rPr>
            </w:pPr>
            <w:r w:rsidDel="00000000" w:rsidR="00000000" w:rsidRPr="00000000">
              <w:rPr>
                <w:b w:val="1"/>
                <w:rtl w:val="0"/>
              </w:rPr>
              <w:t xml:space="preserve">2020</w:t>
            </w:r>
          </w:p>
        </w:tc>
        <w:tc>
          <w:tcPr>
            <w:shd w:fill="bfbfbf" w:val="clear"/>
            <w:vAlign w:val="center"/>
          </w:tcPr>
          <w:p w:rsidR="00000000" w:rsidDel="00000000" w:rsidP="00000000" w:rsidRDefault="00000000" w:rsidRPr="00000000" w14:paraId="000003FC">
            <w:pPr>
              <w:jc w:val="center"/>
              <w:rPr>
                <w:b w:val="1"/>
              </w:rPr>
            </w:pPr>
            <w:r w:rsidDel="00000000" w:rsidR="00000000" w:rsidRPr="00000000">
              <w:rPr>
                <w:b w:val="1"/>
                <w:rtl w:val="0"/>
              </w:rPr>
              <w:t xml:space="preserve">2021</w:t>
            </w:r>
          </w:p>
        </w:tc>
        <w:tc>
          <w:tcPr>
            <w:shd w:fill="bfbfbf" w:val="clear"/>
            <w:vAlign w:val="center"/>
          </w:tcPr>
          <w:p w:rsidR="00000000" w:rsidDel="00000000" w:rsidP="00000000" w:rsidRDefault="00000000" w:rsidRPr="00000000" w14:paraId="000003FD">
            <w:pPr>
              <w:jc w:val="center"/>
              <w:rPr>
                <w:b w:val="1"/>
              </w:rPr>
            </w:pPr>
            <w:r w:rsidDel="00000000" w:rsidR="00000000" w:rsidRPr="00000000">
              <w:rPr>
                <w:b w:val="1"/>
                <w:rtl w:val="0"/>
              </w:rPr>
              <w:t xml:space="preserve">2022</w:t>
            </w:r>
          </w:p>
        </w:tc>
        <w:tc>
          <w:tcPr>
            <w:shd w:fill="bfbfbf" w:val="clear"/>
            <w:vAlign w:val="center"/>
          </w:tcPr>
          <w:p w:rsidR="00000000" w:rsidDel="00000000" w:rsidP="00000000" w:rsidRDefault="00000000" w:rsidRPr="00000000" w14:paraId="000003FE">
            <w:pPr>
              <w:jc w:val="center"/>
              <w:rPr>
                <w:b w:val="1"/>
              </w:rPr>
            </w:pPr>
            <w:r w:rsidDel="00000000" w:rsidR="00000000" w:rsidRPr="00000000">
              <w:rPr>
                <w:b w:val="1"/>
                <w:rtl w:val="0"/>
              </w:rPr>
              <w:t xml:space="preserve">Obligaciones 2023</w:t>
            </w:r>
          </w:p>
          <w:p w:rsidR="00000000" w:rsidDel="00000000" w:rsidP="00000000" w:rsidRDefault="00000000" w:rsidRPr="00000000" w14:paraId="000003FF">
            <w:pPr>
              <w:jc w:val="center"/>
              <w:rPr>
                <w:b w:val="1"/>
              </w:rPr>
            </w:pPr>
            <w:r w:rsidDel="00000000" w:rsidR="00000000" w:rsidRPr="00000000">
              <w:rPr>
                <w:b w:val="1"/>
                <w:rtl w:val="0"/>
              </w:rPr>
              <w:t xml:space="preserve">(corte 31 de julio)</w:t>
            </w:r>
          </w:p>
        </w:tc>
        <w:tc>
          <w:tcPr>
            <w:shd w:fill="bfbfbf" w:val="clear"/>
            <w:vAlign w:val="center"/>
          </w:tcPr>
          <w:p w:rsidR="00000000" w:rsidDel="00000000" w:rsidP="00000000" w:rsidRDefault="00000000" w:rsidRPr="00000000" w14:paraId="00000400">
            <w:pPr>
              <w:jc w:val="center"/>
              <w:rPr>
                <w:b w:val="1"/>
              </w:rPr>
            </w:pPr>
            <w:r w:rsidDel="00000000" w:rsidR="00000000" w:rsidRPr="00000000">
              <w:rPr>
                <w:b w:val="1"/>
                <w:rtl w:val="0"/>
              </w:rPr>
              <w:t xml:space="preserve">Obligaciones 2023</w:t>
            </w:r>
          </w:p>
          <w:p w:rsidR="00000000" w:rsidDel="00000000" w:rsidP="00000000" w:rsidRDefault="00000000" w:rsidRPr="00000000" w14:paraId="00000401">
            <w:pPr>
              <w:jc w:val="center"/>
              <w:rPr>
                <w:b w:val="1"/>
              </w:rPr>
            </w:pPr>
            <w:r w:rsidDel="00000000" w:rsidR="00000000" w:rsidRPr="00000000">
              <w:rPr>
                <w:b w:val="1"/>
                <w:rtl w:val="0"/>
              </w:rPr>
              <w:t xml:space="preserve">(</w:t>
            </w:r>
            <w:r w:rsidDel="00000000" w:rsidR="00000000" w:rsidRPr="00000000">
              <w:rPr>
                <w:b w:val="1"/>
                <w:u w:val="single"/>
                <w:rtl w:val="0"/>
              </w:rPr>
              <w:t xml:space="preserve">proyectado</w:t>
            </w:r>
            <w:r w:rsidDel="00000000" w:rsidR="00000000" w:rsidRPr="00000000">
              <w:rPr>
                <w:b w:val="1"/>
                <w:rtl w:val="0"/>
              </w:rPr>
              <w:t xml:space="preserve"> a 31 de diciembre)</w:t>
            </w:r>
          </w:p>
        </w:tc>
      </w:tr>
      <w:tr>
        <w:trPr>
          <w:cantSplit w:val="0"/>
          <w:trHeight w:val="238" w:hRule="atLeast"/>
          <w:tblHeader w:val="0"/>
        </w:trPr>
        <w:tc>
          <w:tcPr>
            <w:shd w:fill="auto" w:val="clear"/>
            <w:vAlign w:val="center"/>
          </w:tcPr>
          <w:p w:rsidR="00000000" w:rsidDel="00000000" w:rsidP="00000000" w:rsidRDefault="00000000" w:rsidRPr="00000000" w14:paraId="00000402">
            <w:pPr>
              <w:jc w:val="both"/>
              <w:rPr>
                <w:sz w:val="20"/>
                <w:szCs w:val="20"/>
              </w:rPr>
            </w:pPr>
            <w:r w:rsidDel="00000000" w:rsidR="00000000" w:rsidRPr="00000000">
              <w:rPr>
                <w:sz w:val="20"/>
                <w:szCs w:val="20"/>
                <w:rtl w:val="0"/>
              </w:rPr>
              <w:t xml:space="preserve">1. Gastos totales</w:t>
            </w:r>
          </w:p>
        </w:tc>
        <w:tc>
          <w:tcPr/>
          <w:p w:rsidR="00000000" w:rsidDel="00000000" w:rsidP="00000000" w:rsidRDefault="00000000" w:rsidRPr="00000000" w14:paraId="00000403">
            <w:pPr>
              <w:widowControl w:val="0"/>
              <w:jc w:val="center"/>
              <w:rPr>
                <w:color w:val="434343"/>
                <w:sz w:val="14"/>
                <w:szCs w:val="14"/>
              </w:rPr>
            </w:pPr>
            <w:r w:rsidDel="00000000" w:rsidR="00000000" w:rsidRPr="00000000">
              <w:rPr>
                <w:color w:val="434343"/>
                <w:sz w:val="14"/>
                <w:szCs w:val="14"/>
                <w:rtl w:val="0"/>
              </w:rPr>
              <w:t xml:space="preserve">478.283.040.984</w:t>
            </w:r>
          </w:p>
        </w:tc>
        <w:tc>
          <w:tcPr/>
          <w:p w:rsidR="00000000" w:rsidDel="00000000" w:rsidP="00000000" w:rsidRDefault="00000000" w:rsidRPr="00000000" w14:paraId="00000404">
            <w:pPr>
              <w:widowControl w:val="0"/>
              <w:jc w:val="center"/>
              <w:rPr>
                <w:sz w:val="14"/>
                <w:szCs w:val="14"/>
              </w:rPr>
            </w:pPr>
            <w:r w:rsidDel="00000000" w:rsidR="00000000" w:rsidRPr="00000000">
              <w:rPr>
                <w:sz w:val="14"/>
                <w:szCs w:val="14"/>
                <w:rtl w:val="0"/>
              </w:rPr>
              <w:t xml:space="preserve">107.439.093.722</w:t>
            </w:r>
          </w:p>
        </w:tc>
        <w:tc>
          <w:tcPr/>
          <w:p w:rsidR="00000000" w:rsidDel="00000000" w:rsidP="00000000" w:rsidRDefault="00000000" w:rsidRPr="00000000" w14:paraId="00000405">
            <w:pPr>
              <w:widowControl w:val="0"/>
              <w:jc w:val="center"/>
              <w:rPr>
                <w:sz w:val="14"/>
                <w:szCs w:val="14"/>
              </w:rPr>
            </w:pPr>
            <w:r w:rsidDel="00000000" w:rsidR="00000000" w:rsidRPr="00000000">
              <w:rPr>
                <w:sz w:val="14"/>
                <w:szCs w:val="14"/>
                <w:rtl w:val="0"/>
              </w:rPr>
              <w:t xml:space="preserve">135.142.367.759</w:t>
            </w:r>
          </w:p>
        </w:tc>
        <w:tc>
          <w:tcPr/>
          <w:p w:rsidR="00000000" w:rsidDel="00000000" w:rsidP="00000000" w:rsidRDefault="00000000" w:rsidRPr="00000000" w14:paraId="00000406">
            <w:pPr>
              <w:widowControl w:val="0"/>
              <w:jc w:val="center"/>
              <w:rPr>
                <w:sz w:val="14"/>
                <w:szCs w:val="14"/>
              </w:rPr>
            </w:pPr>
            <w:r w:rsidDel="00000000" w:rsidR="00000000" w:rsidRPr="00000000">
              <w:rPr>
                <w:sz w:val="14"/>
                <w:szCs w:val="14"/>
                <w:rtl w:val="0"/>
              </w:rPr>
              <w:t xml:space="preserve">185.534.840.988</w:t>
            </w:r>
          </w:p>
        </w:tc>
        <w:tc>
          <w:tcPr>
            <w:shd w:fill="auto" w:val="clear"/>
            <w:vAlign w:val="center"/>
          </w:tcPr>
          <w:p w:rsidR="00000000" w:rsidDel="00000000" w:rsidP="00000000" w:rsidRDefault="00000000" w:rsidRPr="00000000" w14:paraId="00000407">
            <w:pPr>
              <w:widowControl w:val="0"/>
              <w:rPr>
                <w:sz w:val="14"/>
                <w:szCs w:val="14"/>
              </w:rPr>
            </w:pPr>
            <w:r w:rsidDel="00000000" w:rsidR="00000000" w:rsidRPr="00000000">
              <w:rPr>
                <w:sz w:val="14"/>
                <w:szCs w:val="14"/>
                <w:rtl w:val="0"/>
              </w:rPr>
              <w:t xml:space="preserve">169.751.059.771</w:t>
            </w:r>
          </w:p>
        </w:tc>
        <w:tc>
          <w:tcPr>
            <w:shd w:fill="auto" w:val="clear"/>
            <w:vAlign w:val="center"/>
          </w:tcPr>
          <w:p w:rsidR="00000000" w:rsidDel="00000000" w:rsidP="00000000" w:rsidRDefault="00000000" w:rsidRPr="00000000" w14:paraId="00000408">
            <w:pPr>
              <w:widowControl w:val="0"/>
              <w:jc w:val="center"/>
              <w:rPr>
                <w:sz w:val="14"/>
                <w:szCs w:val="14"/>
              </w:rPr>
            </w:pPr>
            <w:r w:rsidDel="00000000" w:rsidR="00000000" w:rsidRPr="00000000">
              <w:rPr>
                <w:sz w:val="14"/>
                <w:szCs w:val="14"/>
                <w:rtl w:val="0"/>
              </w:rPr>
              <w:t xml:space="preserve">87.446.858.313</w:t>
            </w:r>
          </w:p>
        </w:tc>
      </w:tr>
      <w:tr>
        <w:trPr>
          <w:cantSplit w:val="0"/>
          <w:trHeight w:val="342" w:hRule="atLeast"/>
          <w:tblHeader w:val="0"/>
        </w:trPr>
        <w:tc>
          <w:tcPr>
            <w:shd w:fill="auto" w:val="clear"/>
            <w:vAlign w:val="center"/>
          </w:tcPr>
          <w:p w:rsidR="00000000" w:rsidDel="00000000" w:rsidP="00000000" w:rsidRDefault="00000000" w:rsidRPr="00000000" w14:paraId="00000409">
            <w:pPr>
              <w:jc w:val="both"/>
              <w:rPr>
                <w:sz w:val="20"/>
                <w:szCs w:val="20"/>
              </w:rPr>
            </w:pPr>
            <w:r w:rsidDel="00000000" w:rsidR="00000000" w:rsidRPr="00000000">
              <w:rPr>
                <w:sz w:val="20"/>
                <w:szCs w:val="20"/>
                <w:rtl w:val="0"/>
              </w:rPr>
              <w:t xml:space="preserve">1.1. Funcionamiento</w:t>
            </w:r>
          </w:p>
        </w:tc>
        <w:tc>
          <w:tcPr/>
          <w:p w:rsidR="00000000" w:rsidDel="00000000" w:rsidP="00000000" w:rsidRDefault="00000000" w:rsidRPr="00000000" w14:paraId="0000040A">
            <w:pPr>
              <w:widowControl w:val="0"/>
              <w:jc w:val="center"/>
              <w:rPr>
                <w:color w:val="434343"/>
                <w:sz w:val="14"/>
                <w:szCs w:val="14"/>
              </w:rPr>
            </w:pPr>
            <w:r w:rsidDel="00000000" w:rsidR="00000000" w:rsidRPr="00000000">
              <w:rPr>
                <w:color w:val="434343"/>
                <w:sz w:val="14"/>
                <w:szCs w:val="14"/>
                <w:rtl w:val="0"/>
              </w:rPr>
              <w:t xml:space="preserve">76.133.406.294</w:t>
            </w:r>
          </w:p>
        </w:tc>
        <w:tc>
          <w:tcPr/>
          <w:p w:rsidR="00000000" w:rsidDel="00000000" w:rsidP="00000000" w:rsidRDefault="00000000" w:rsidRPr="00000000" w14:paraId="0000040B">
            <w:pPr>
              <w:widowControl w:val="0"/>
              <w:jc w:val="center"/>
              <w:rPr>
                <w:sz w:val="14"/>
                <w:szCs w:val="14"/>
              </w:rPr>
            </w:pPr>
            <w:r w:rsidDel="00000000" w:rsidR="00000000" w:rsidRPr="00000000">
              <w:rPr>
                <w:sz w:val="14"/>
                <w:szCs w:val="14"/>
                <w:rtl w:val="0"/>
              </w:rPr>
              <w:t xml:space="preserve">21.880.014.241</w:t>
            </w:r>
          </w:p>
        </w:tc>
        <w:tc>
          <w:tcPr/>
          <w:p w:rsidR="00000000" w:rsidDel="00000000" w:rsidP="00000000" w:rsidRDefault="00000000" w:rsidRPr="00000000" w14:paraId="0000040C">
            <w:pPr>
              <w:widowControl w:val="0"/>
              <w:jc w:val="center"/>
              <w:rPr>
                <w:sz w:val="14"/>
                <w:szCs w:val="14"/>
              </w:rPr>
            </w:pPr>
            <w:r w:rsidDel="00000000" w:rsidR="00000000" w:rsidRPr="00000000">
              <w:rPr>
                <w:sz w:val="14"/>
                <w:szCs w:val="14"/>
                <w:rtl w:val="0"/>
              </w:rPr>
              <w:t xml:space="preserve">23.315.452.837</w:t>
            </w:r>
          </w:p>
          <w:p w:rsidR="00000000" w:rsidDel="00000000" w:rsidP="00000000" w:rsidRDefault="00000000" w:rsidRPr="00000000" w14:paraId="0000040D">
            <w:pPr>
              <w:widowControl w:val="0"/>
              <w:jc w:val="center"/>
              <w:rPr>
                <w:sz w:val="14"/>
                <w:szCs w:val="14"/>
              </w:rPr>
            </w:pPr>
            <w:r w:rsidDel="00000000" w:rsidR="00000000" w:rsidRPr="00000000">
              <w:rPr>
                <w:rtl w:val="0"/>
              </w:rPr>
            </w:r>
          </w:p>
        </w:tc>
        <w:tc>
          <w:tcPr/>
          <w:p w:rsidR="00000000" w:rsidDel="00000000" w:rsidP="00000000" w:rsidRDefault="00000000" w:rsidRPr="00000000" w14:paraId="0000040E">
            <w:pPr>
              <w:widowControl w:val="0"/>
              <w:jc w:val="center"/>
              <w:rPr>
                <w:sz w:val="14"/>
                <w:szCs w:val="14"/>
              </w:rPr>
            </w:pPr>
            <w:r w:rsidDel="00000000" w:rsidR="00000000" w:rsidRPr="00000000">
              <w:rPr>
                <w:sz w:val="14"/>
                <w:szCs w:val="14"/>
                <w:rtl w:val="0"/>
              </w:rPr>
              <w:t xml:space="preserve">24.291.790.924</w:t>
            </w:r>
          </w:p>
        </w:tc>
        <w:tc>
          <w:tcPr>
            <w:shd w:fill="auto" w:val="clear"/>
            <w:vAlign w:val="center"/>
          </w:tcPr>
          <w:p w:rsidR="00000000" w:rsidDel="00000000" w:rsidP="00000000" w:rsidRDefault="00000000" w:rsidRPr="00000000" w14:paraId="0000040F">
            <w:pPr>
              <w:widowControl w:val="0"/>
              <w:rPr>
                <w:sz w:val="14"/>
                <w:szCs w:val="14"/>
              </w:rPr>
            </w:pPr>
            <w:r w:rsidDel="00000000" w:rsidR="00000000" w:rsidRPr="00000000">
              <w:rPr>
                <w:sz w:val="14"/>
                <w:szCs w:val="14"/>
                <w:rtl w:val="0"/>
              </w:rPr>
              <w:t xml:space="preserve">15.675.734.615</w:t>
            </w:r>
          </w:p>
        </w:tc>
        <w:tc>
          <w:tcPr>
            <w:shd w:fill="auto" w:val="clear"/>
            <w:vAlign w:val="center"/>
          </w:tcPr>
          <w:p w:rsidR="00000000" w:rsidDel="00000000" w:rsidP="00000000" w:rsidRDefault="00000000" w:rsidRPr="00000000" w14:paraId="00000410">
            <w:pPr>
              <w:widowControl w:val="0"/>
              <w:jc w:val="center"/>
              <w:rPr>
                <w:sz w:val="14"/>
                <w:szCs w:val="14"/>
              </w:rPr>
            </w:pPr>
            <w:r w:rsidDel="00000000" w:rsidR="00000000" w:rsidRPr="00000000">
              <w:rPr>
                <w:sz w:val="14"/>
                <w:szCs w:val="14"/>
                <w:rtl w:val="0"/>
              </w:rPr>
              <w:t xml:space="preserve">14.601.456.385</w:t>
            </w:r>
          </w:p>
        </w:tc>
      </w:tr>
      <w:tr>
        <w:trPr>
          <w:cantSplit w:val="0"/>
          <w:trHeight w:val="245" w:hRule="atLeast"/>
          <w:tblHeader w:val="0"/>
        </w:trPr>
        <w:tc>
          <w:tcPr>
            <w:shd w:fill="auto" w:val="clear"/>
            <w:vAlign w:val="center"/>
          </w:tcPr>
          <w:p w:rsidR="00000000" w:rsidDel="00000000" w:rsidP="00000000" w:rsidRDefault="00000000" w:rsidRPr="00000000" w14:paraId="00000411">
            <w:pPr>
              <w:jc w:val="both"/>
              <w:rPr>
                <w:sz w:val="20"/>
                <w:szCs w:val="20"/>
              </w:rPr>
            </w:pPr>
            <w:r w:rsidDel="00000000" w:rsidR="00000000" w:rsidRPr="00000000">
              <w:rPr>
                <w:sz w:val="20"/>
                <w:szCs w:val="20"/>
                <w:rtl w:val="0"/>
              </w:rPr>
              <w:t xml:space="preserve">1.3. Inversión</w:t>
            </w:r>
          </w:p>
        </w:tc>
        <w:tc>
          <w:tcPr/>
          <w:p w:rsidR="00000000" w:rsidDel="00000000" w:rsidP="00000000" w:rsidRDefault="00000000" w:rsidRPr="00000000" w14:paraId="00000412">
            <w:pPr>
              <w:widowControl w:val="0"/>
              <w:jc w:val="center"/>
              <w:rPr>
                <w:color w:val="434343"/>
                <w:sz w:val="14"/>
                <w:szCs w:val="14"/>
              </w:rPr>
            </w:pPr>
            <w:r w:rsidDel="00000000" w:rsidR="00000000" w:rsidRPr="00000000">
              <w:rPr>
                <w:color w:val="434343"/>
                <w:sz w:val="14"/>
                <w:szCs w:val="14"/>
                <w:rtl w:val="0"/>
              </w:rPr>
              <w:t xml:space="preserve">402.149.634.690</w:t>
            </w:r>
          </w:p>
        </w:tc>
        <w:tc>
          <w:tcPr/>
          <w:p w:rsidR="00000000" w:rsidDel="00000000" w:rsidP="00000000" w:rsidRDefault="00000000" w:rsidRPr="00000000" w14:paraId="00000413">
            <w:pPr>
              <w:widowControl w:val="0"/>
              <w:jc w:val="center"/>
              <w:rPr>
                <w:sz w:val="14"/>
                <w:szCs w:val="14"/>
              </w:rPr>
            </w:pPr>
            <w:r w:rsidDel="00000000" w:rsidR="00000000" w:rsidRPr="00000000">
              <w:rPr>
                <w:sz w:val="14"/>
                <w:szCs w:val="14"/>
                <w:rtl w:val="0"/>
              </w:rPr>
              <w:t xml:space="preserve">85.559.079.481</w:t>
            </w:r>
          </w:p>
        </w:tc>
        <w:tc>
          <w:tcPr>
            <w:tcMar>
              <w:top w:w="100.0" w:type="dxa"/>
              <w:left w:w="100.0" w:type="dxa"/>
              <w:bottom w:w="100.0" w:type="dxa"/>
              <w:right w:w="100.0" w:type="dxa"/>
            </w:tcMar>
          </w:tcPr>
          <w:p w:rsidR="00000000" w:rsidDel="00000000" w:rsidP="00000000" w:rsidRDefault="00000000" w:rsidRPr="00000000" w14:paraId="00000414">
            <w:pPr>
              <w:widowControl w:val="0"/>
              <w:rPr>
                <w:sz w:val="14"/>
                <w:szCs w:val="14"/>
              </w:rPr>
            </w:pPr>
            <w:r w:rsidDel="00000000" w:rsidR="00000000" w:rsidRPr="00000000">
              <w:rPr>
                <w:sz w:val="14"/>
                <w:szCs w:val="14"/>
                <w:rtl w:val="0"/>
              </w:rPr>
              <w:t xml:space="preserve">111.826.914.922</w:t>
            </w:r>
          </w:p>
        </w:tc>
        <w:tc>
          <w:tcPr>
            <w:tcMar>
              <w:top w:w="100.0" w:type="dxa"/>
              <w:left w:w="100.0" w:type="dxa"/>
              <w:bottom w:w="100.0" w:type="dxa"/>
              <w:right w:w="100.0" w:type="dxa"/>
            </w:tcMar>
          </w:tcPr>
          <w:p w:rsidR="00000000" w:rsidDel="00000000" w:rsidP="00000000" w:rsidRDefault="00000000" w:rsidRPr="00000000" w14:paraId="00000415">
            <w:pPr>
              <w:widowControl w:val="0"/>
              <w:jc w:val="center"/>
              <w:rPr>
                <w:sz w:val="14"/>
                <w:szCs w:val="14"/>
              </w:rPr>
            </w:pPr>
            <w:r w:rsidDel="00000000" w:rsidR="00000000" w:rsidRPr="00000000">
              <w:rPr>
                <w:sz w:val="14"/>
                <w:szCs w:val="14"/>
                <w:rtl w:val="0"/>
              </w:rPr>
              <w:t xml:space="preserve">161.243.050.064</w:t>
            </w:r>
          </w:p>
        </w:tc>
        <w:tc>
          <w:tcPr>
            <w:shd w:fill="auto" w:val="clear"/>
            <w:vAlign w:val="center"/>
          </w:tcPr>
          <w:p w:rsidR="00000000" w:rsidDel="00000000" w:rsidP="00000000" w:rsidRDefault="00000000" w:rsidRPr="00000000" w14:paraId="00000416">
            <w:pPr>
              <w:widowControl w:val="0"/>
              <w:jc w:val="center"/>
              <w:rPr>
                <w:sz w:val="14"/>
                <w:szCs w:val="14"/>
              </w:rPr>
            </w:pPr>
            <w:r w:rsidDel="00000000" w:rsidR="00000000" w:rsidRPr="00000000">
              <w:rPr>
                <w:sz w:val="14"/>
                <w:szCs w:val="14"/>
                <w:rtl w:val="0"/>
              </w:rPr>
              <w:t xml:space="preserve">154.075.325.156</w:t>
            </w:r>
          </w:p>
        </w:tc>
        <w:tc>
          <w:tcPr>
            <w:shd w:fill="auto" w:val="clear"/>
            <w:vAlign w:val="center"/>
          </w:tcPr>
          <w:p w:rsidR="00000000" w:rsidDel="00000000" w:rsidP="00000000" w:rsidRDefault="00000000" w:rsidRPr="00000000" w14:paraId="00000417">
            <w:pPr>
              <w:widowControl w:val="0"/>
              <w:jc w:val="center"/>
              <w:rPr>
                <w:sz w:val="14"/>
                <w:szCs w:val="14"/>
              </w:rPr>
            </w:pPr>
            <w:r w:rsidDel="00000000" w:rsidR="00000000" w:rsidRPr="00000000">
              <w:rPr>
                <w:sz w:val="14"/>
                <w:szCs w:val="14"/>
                <w:rtl w:val="0"/>
              </w:rPr>
              <w:t xml:space="preserve">72.845.401.928</w:t>
            </w:r>
          </w:p>
        </w:tc>
      </w:tr>
    </w:tbl>
    <w:p w:rsidR="00000000" w:rsidDel="00000000" w:rsidP="00000000" w:rsidRDefault="00000000" w:rsidRPr="00000000" w14:paraId="00000418">
      <w:pPr>
        <w:ind w:left="426" w:firstLine="0"/>
        <w:jc w:val="center"/>
        <w:rPr>
          <w:b w:val="1"/>
          <w:highlight w:val="yellow"/>
        </w:rPr>
      </w:pPr>
      <w:r w:rsidDel="00000000" w:rsidR="00000000" w:rsidRPr="00000000">
        <w:rPr>
          <w:b w:val="1"/>
          <w:rtl w:val="0"/>
        </w:rPr>
        <w:t xml:space="preserve">Fuente: Secretaría de Cultura Recreación y Deporte. Botón de Transparencia</w:t>
      </w:r>
      <w:r w:rsidDel="00000000" w:rsidR="00000000" w:rsidRPr="00000000">
        <w:rPr>
          <w:b w:val="1"/>
          <w:highlight w:val="yellow"/>
          <w:rtl w:val="0"/>
        </w:rPr>
        <w:t xml:space="preserve"> </w:t>
      </w:r>
    </w:p>
    <w:p w:rsidR="00000000" w:rsidDel="00000000" w:rsidP="00000000" w:rsidRDefault="00000000" w:rsidRPr="00000000" w14:paraId="00000419">
      <w:pPr>
        <w:jc w:val="both"/>
        <w:rPr>
          <w:color w:val="2f5496"/>
          <w:highlight w:val="yellow"/>
        </w:rPr>
      </w:pPr>
      <w:r w:rsidDel="00000000" w:rsidR="00000000" w:rsidRPr="00000000">
        <w:rPr>
          <w:rtl w:val="0"/>
        </w:rPr>
      </w:r>
    </w:p>
    <w:p w:rsidR="00000000" w:rsidDel="00000000" w:rsidP="00000000" w:rsidRDefault="00000000" w:rsidRPr="00000000" w14:paraId="0000041A">
      <w:pPr>
        <w:ind w:right="-149"/>
        <w:jc w:val="both"/>
        <w:rPr>
          <w:color w:val="2f5496"/>
        </w:rPr>
      </w:pPr>
      <w:r w:rsidDel="00000000" w:rsidR="00000000" w:rsidRPr="00000000">
        <w:rPr>
          <w:rFonts w:ascii="Calibri" w:cs="Calibri" w:eastAsia="Calibri" w:hAnsi="Calibri"/>
          <w:sz w:val="22"/>
          <w:szCs w:val="22"/>
          <w:rtl w:val="0"/>
        </w:rPr>
        <w:t xml:space="preserve">A continuación, se describe el comportamiento del presupuesto de funcionamiento de la Entidad, en   donde se puede apreciar un comportamiento creciente en los gastos de personal, correspondiente a las directrices distritales y un crecimiento menor en los gastos generales que no superan el 6% de año a año:</w:t>
      </w:r>
      <w:r w:rsidDel="00000000" w:rsidR="00000000" w:rsidRPr="00000000">
        <w:rPr>
          <w:rtl w:val="0"/>
        </w:rPr>
      </w:r>
    </w:p>
    <w:p w:rsidR="00000000" w:rsidDel="00000000" w:rsidP="00000000" w:rsidRDefault="00000000" w:rsidRPr="00000000" w14:paraId="0000041B">
      <w:pPr>
        <w:keepNext w:val="1"/>
        <w:spacing w:before="120" w:lineRule="auto"/>
        <w:jc w:val="center"/>
        <w:rPr>
          <w:rFonts w:ascii="Calibri" w:cs="Calibri" w:eastAsia="Calibri" w:hAnsi="Calibri"/>
          <w:b w:val="1"/>
          <w:color w:val="351c75"/>
          <w:sz w:val="22"/>
          <w:szCs w:val="22"/>
        </w:rPr>
      </w:pPr>
      <w:r w:rsidDel="00000000" w:rsidR="00000000" w:rsidRPr="00000000">
        <w:rPr>
          <w:rFonts w:ascii="Calibri" w:cs="Calibri" w:eastAsia="Calibri" w:hAnsi="Calibri"/>
          <w:b w:val="1"/>
          <w:color w:val="000000"/>
          <w:sz w:val="22"/>
          <w:szCs w:val="22"/>
          <w:rtl w:val="0"/>
        </w:rPr>
        <w:t xml:space="preserve">Tabla 14 Presupuesto de funcionamiento</w:t>
      </w:r>
      <w:r w:rsidDel="00000000" w:rsidR="00000000" w:rsidRPr="00000000">
        <w:rPr>
          <w:rtl w:val="0"/>
        </w:rPr>
      </w:r>
    </w:p>
    <w:tbl>
      <w:tblPr>
        <w:tblStyle w:val="Table17"/>
        <w:tblW w:w="9209.0" w:type="dxa"/>
        <w:jc w:val="left"/>
        <w:tblBorders>
          <w:top w:color="70ad47" w:space="0" w:sz="4" w:val="single"/>
          <w:left w:color="70ad47" w:space="0" w:sz="4" w:val="single"/>
          <w:bottom w:color="70ad47" w:space="0" w:sz="4" w:val="single"/>
          <w:right w:color="70ad47" w:space="0" w:sz="4" w:val="single"/>
          <w:insideH w:color="bfbfbf" w:space="0" w:sz="4" w:val="single"/>
          <w:insideV w:color="bfbfbf" w:space="0" w:sz="4" w:val="single"/>
        </w:tblBorders>
        <w:tblLayout w:type="fixed"/>
        <w:tblLook w:val="0400"/>
      </w:tblPr>
      <w:tblGrid>
        <w:gridCol w:w="1155"/>
        <w:gridCol w:w="1680"/>
        <w:gridCol w:w="1815"/>
        <w:gridCol w:w="1866"/>
        <w:gridCol w:w="2693"/>
        <w:tblGridChange w:id="0">
          <w:tblGrid>
            <w:gridCol w:w="1155"/>
            <w:gridCol w:w="1680"/>
            <w:gridCol w:w="1815"/>
            <w:gridCol w:w="1866"/>
            <w:gridCol w:w="2693"/>
          </w:tblGrid>
        </w:tblGridChange>
      </w:tblGrid>
      <w:tr>
        <w:trPr>
          <w:cantSplit w:val="0"/>
          <w:trHeight w:val="345" w:hRule="atLeast"/>
          <w:tblHeader w:val="0"/>
        </w:trPr>
        <w:tc>
          <w:tcPr>
            <w:shd w:fill="bfbfbf" w:val="clear"/>
          </w:tcPr>
          <w:p w:rsidR="00000000" w:rsidDel="00000000" w:rsidP="00000000" w:rsidRDefault="00000000" w:rsidRPr="00000000" w14:paraId="0000041C">
            <w:pPr>
              <w:jc w:val="center"/>
              <w:rPr>
                <w:b w:val="1"/>
              </w:rPr>
            </w:pPr>
            <w:r w:rsidDel="00000000" w:rsidR="00000000" w:rsidRPr="00000000">
              <w:rPr>
                <w:rtl w:val="0"/>
              </w:rPr>
            </w:r>
          </w:p>
        </w:tc>
        <w:tc>
          <w:tcPr>
            <w:gridSpan w:val="2"/>
            <w:shd w:fill="bfbfbf" w:val="clear"/>
          </w:tcPr>
          <w:p w:rsidR="00000000" w:rsidDel="00000000" w:rsidP="00000000" w:rsidRDefault="00000000" w:rsidRPr="00000000" w14:paraId="0000041D">
            <w:pPr>
              <w:jc w:val="center"/>
              <w:rPr>
                <w:b w:val="1"/>
              </w:rPr>
            </w:pPr>
            <w:r w:rsidDel="00000000" w:rsidR="00000000" w:rsidRPr="00000000">
              <w:rPr>
                <w:b w:val="1"/>
                <w:rtl w:val="0"/>
              </w:rPr>
              <w:t xml:space="preserve">GASTOS DE PERSONAL</w:t>
            </w:r>
          </w:p>
        </w:tc>
        <w:tc>
          <w:tcPr>
            <w:gridSpan w:val="2"/>
            <w:shd w:fill="bfbfbf" w:val="clear"/>
          </w:tcPr>
          <w:p w:rsidR="00000000" w:rsidDel="00000000" w:rsidP="00000000" w:rsidRDefault="00000000" w:rsidRPr="00000000" w14:paraId="0000041F">
            <w:pPr>
              <w:jc w:val="center"/>
              <w:rPr>
                <w:b w:val="1"/>
              </w:rPr>
            </w:pPr>
            <w:r w:rsidDel="00000000" w:rsidR="00000000" w:rsidRPr="00000000">
              <w:rPr>
                <w:b w:val="1"/>
                <w:rtl w:val="0"/>
              </w:rPr>
              <w:t xml:space="preserve">GASTOS GENERALES</w:t>
            </w:r>
          </w:p>
        </w:tc>
      </w:tr>
      <w:tr>
        <w:trPr>
          <w:cantSplit w:val="0"/>
          <w:trHeight w:val="330" w:hRule="atLeast"/>
          <w:tblHeader w:val="0"/>
        </w:trPr>
        <w:tc>
          <w:tcPr>
            <w:shd w:fill="bfbfbf" w:val="clear"/>
          </w:tcPr>
          <w:p w:rsidR="00000000" w:rsidDel="00000000" w:rsidP="00000000" w:rsidRDefault="00000000" w:rsidRPr="00000000" w14:paraId="00000421">
            <w:pPr>
              <w:jc w:val="center"/>
              <w:rPr>
                <w:b w:val="1"/>
              </w:rPr>
            </w:pPr>
            <w:r w:rsidDel="00000000" w:rsidR="00000000" w:rsidRPr="00000000">
              <w:rPr>
                <w:b w:val="1"/>
                <w:rtl w:val="0"/>
              </w:rPr>
              <w:t xml:space="preserve">Vigencia</w:t>
            </w:r>
          </w:p>
        </w:tc>
        <w:tc>
          <w:tcPr>
            <w:shd w:fill="bfbfbf" w:val="clear"/>
          </w:tcPr>
          <w:p w:rsidR="00000000" w:rsidDel="00000000" w:rsidP="00000000" w:rsidRDefault="00000000" w:rsidRPr="00000000" w14:paraId="00000422">
            <w:pPr>
              <w:jc w:val="center"/>
              <w:rPr>
                <w:b w:val="1"/>
              </w:rPr>
            </w:pPr>
            <w:r w:rsidDel="00000000" w:rsidR="00000000" w:rsidRPr="00000000">
              <w:rPr>
                <w:b w:val="1"/>
                <w:rtl w:val="0"/>
              </w:rPr>
              <w:t xml:space="preserve">Apropiado</w:t>
            </w:r>
          </w:p>
        </w:tc>
        <w:tc>
          <w:tcPr>
            <w:shd w:fill="bfbfbf" w:val="clear"/>
          </w:tcPr>
          <w:p w:rsidR="00000000" w:rsidDel="00000000" w:rsidP="00000000" w:rsidRDefault="00000000" w:rsidRPr="00000000" w14:paraId="00000423">
            <w:pPr>
              <w:jc w:val="center"/>
              <w:rPr>
                <w:b w:val="1"/>
              </w:rPr>
            </w:pPr>
            <w:r w:rsidDel="00000000" w:rsidR="00000000" w:rsidRPr="00000000">
              <w:rPr>
                <w:b w:val="1"/>
                <w:rtl w:val="0"/>
              </w:rPr>
              <w:t xml:space="preserve">Ejecutado</w:t>
            </w:r>
          </w:p>
        </w:tc>
        <w:tc>
          <w:tcPr>
            <w:shd w:fill="bfbfbf" w:val="clear"/>
          </w:tcPr>
          <w:p w:rsidR="00000000" w:rsidDel="00000000" w:rsidP="00000000" w:rsidRDefault="00000000" w:rsidRPr="00000000" w14:paraId="00000424">
            <w:pPr>
              <w:jc w:val="center"/>
              <w:rPr>
                <w:b w:val="1"/>
              </w:rPr>
            </w:pPr>
            <w:r w:rsidDel="00000000" w:rsidR="00000000" w:rsidRPr="00000000">
              <w:rPr>
                <w:b w:val="1"/>
                <w:rtl w:val="0"/>
              </w:rPr>
              <w:t xml:space="preserve">Apropiado</w:t>
            </w:r>
          </w:p>
        </w:tc>
        <w:tc>
          <w:tcPr>
            <w:shd w:fill="bfbfbf" w:val="clear"/>
          </w:tcPr>
          <w:p w:rsidR="00000000" w:rsidDel="00000000" w:rsidP="00000000" w:rsidRDefault="00000000" w:rsidRPr="00000000" w14:paraId="00000425">
            <w:pPr>
              <w:jc w:val="center"/>
              <w:rPr>
                <w:b w:val="1"/>
              </w:rPr>
            </w:pPr>
            <w:r w:rsidDel="00000000" w:rsidR="00000000" w:rsidRPr="00000000">
              <w:rPr>
                <w:b w:val="1"/>
                <w:rtl w:val="0"/>
              </w:rPr>
              <w:t xml:space="preserve">Ejecutado</w:t>
            </w:r>
          </w:p>
        </w:tc>
      </w:tr>
      <w:tr>
        <w:trPr>
          <w:cantSplit w:val="0"/>
          <w:trHeight w:val="255" w:hRule="atLeast"/>
          <w:tblHeader w:val="0"/>
        </w:trPr>
        <w:tc>
          <w:tcPr>
            <w:shd w:fill="bfbfbf" w:val="clear"/>
          </w:tcPr>
          <w:p w:rsidR="00000000" w:rsidDel="00000000" w:rsidP="00000000" w:rsidRDefault="00000000" w:rsidRPr="00000000" w14:paraId="00000426">
            <w:pPr>
              <w:rPr>
                <w:b w:val="1"/>
              </w:rPr>
            </w:pPr>
            <w:r w:rsidDel="00000000" w:rsidR="00000000" w:rsidRPr="00000000">
              <w:rPr>
                <w:b w:val="1"/>
                <w:rtl w:val="0"/>
              </w:rPr>
              <w:t xml:space="preserve">2020</w:t>
            </w:r>
          </w:p>
        </w:tc>
        <w:tc>
          <w:tcPr/>
          <w:p w:rsidR="00000000" w:rsidDel="00000000" w:rsidP="00000000" w:rsidRDefault="00000000" w:rsidRPr="00000000" w14:paraId="00000427">
            <w:pPr>
              <w:jc w:val="center"/>
              <w:rPr>
                <w:sz w:val="18"/>
                <w:szCs w:val="18"/>
              </w:rPr>
            </w:pPr>
            <w:r w:rsidDel="00000000" w:rsidR="00000000" w:rsidRPr="00000000">
              <w:rPr>
                <w:sz w:val="18"/>
                <w:szCs w:val="18"/>
                <w:rtl w:val="0"/>
              </w:rPr>
              <w:t xml:space="preserve">20.332.373.081</w:t>
            </w:r>
          </w:p>
        </w:tc>
        <w:tc>
          <w:tcPr/>
          <w:p w:rsidR="00000000" w:rsidDel="00000000" w:rsidP="00000000" w:rsidRDefault="00000000" w:rsidRPr="00000000" w14:paraId="00000428">
            <w:pPr>
              <w:jc w:val="center"/>
              <w:rPr>
                <w:sz w:val="18"/>
                <w:szCs w:val="18"/>
              </w:rPr>
            </w:pPr>
            <w:r w:rsidDel="00000000" w:rsidR="00000000" w:rsidRPr="00000000">
              <w:rPr>
                <w:sz w:val="18"/>
                <w:szCs w:val="18"/>
                <w:rtl w:val="0"/>
              </w:rPr>
              <w:t xml:space="preserve">18.477.521.433</w:t>
            </w:r>
          </w:p>
        </w:tc>
        <w:tc>
          <w:tcPr/>
          <w:p w:rsidR="00000000" w:rsidDel="00000000" w:rsidP="00000000" w:rsidRDefault="00000000" w:rsidRPr="00000000" w14:paraId="00000429">
            <w:pPr>
              <w:jc w:val="center"/>
              <w:rPr>
                <w:sz w:val="18"/>
                <w:szCs w:val="18"/>
              </w:rPr>
            </w:pPr>
            <w:r w:rsidDel="00000000" w:rsidR="00000000" w:rsidRPr="00000000">
              <w:rPr>
                <w:sz w:val="18"/>
                <w:szCs w:val="18"/>
                <w:rtl w:val="0"/>
              </w:rPr>
              <w:t xml:space="preserve">3.503.483.419</w:t>
            </w:r>
          </w:p>
        </w:tc>
        <w:tc>
          <w:tcPr/>
          <w:p w:rsidR="00000000" w:rsidDel="00000000" w:rsidP="00000000" w:rsidRDefault="00000000" w:rsidRPr="00000000" w14:paraId="0000042A">
            <w:pPr>
              <w:jc w:val="center"/>
              <w:rPr>
                <w:sz w:val="18"/>
                <w:szCs w:val="18"/>
              </w:rPr>
            </w:pPr>
            <w:r w:rsidDel="00000000" w:rsidR="00000000" w:rsidRPr="00000000">
              <w:rPr>
                <w:sz w:val="18"/>
                <w:szCs w:val="18"/>
                <w:rtl w:val="0"/>
              </w:rPr>
              <w:t xml:space="preserve">3.402.492.808</w:t>
            </w:r>
          </w:p>
        </w:tc>
      </w:tr>
      <w:tr>
        <w:trPr>
          <w:cantSplit w:val="0"/>
          <w:trHeight w:val="195" w:hRule="atLeast"/>
          <w:tblHeader w:val="0"/>
        </w:trPr>
        <w:tc>
          <w:tcPr>
            <w:shd w:fill="bfbfbf" w:val="clear"/>
          </w:tcPr>
          <w:p w:rsidR="00000000" w:rsidDel="00000000" w:rsidP="00000000" w:rsidRDefault="00000000" w:rsidRPr="00000000" w14:paraId="0000042B">
            <w:pPr>
              <w:rPr>
                <w:b w:val="1"/>
              </w:rPr>
            </w:pPr>
            <w:r w:rsidDel="00000000" w:rsidR="00000000" w:rsidRPr="00000000">
              <w:rPr>
                <w:b w:val="1"/>
                <w:rtl w:val="0"/>
              </w:rPr>
              <w:t xml:space="preserve">2021</w:t>
            </w:r>
          </w:p>
        </w:tc>
        <w:tc>
          <w:tcPr/>
          <w:p w:rsidR="00000000" w:rsidDel="00000000" w:rsidP="00000000" w:rsidRDefault="00000000" w:rsidRPr="00000000" w14:paraId="0000042C">
            <w:pPr>
              <w:jc w:val="center"/>
              <w:rPr>
                <w:sz w:val="18"/>
                <w:szCs w:val="18"/>
              </w:rPr>
            </w:pPr>
            <w:r w:rsidDel="00000000" w:rsidR="00000000" w:rsidRPr="00000000">
              <w:rPr>
                <w:sz w:val="18"/>
                <w:szCs w:val="18"/>
                <w:rtl w:val="0"/>
              </w:rPr>
              <w:t xml:space="preserve">20.435.896.000</w:t>
            </w:r>
          </w:p>
        </w:tc>
        <w:tc>
          <w:tcPr/>
          <w:p w:rsidR="00000000" w:rsidDel="00000000" w:rsidP="00000000" w:rsidRDefault="00000000" w:rsidRPr="00000000" w14:paraId="0000042D">
            <w:pPr>
              <w:jc w:val="center"/>
              <w:rPr>
                <w:sz w:val="18"/>
                <w:szCs w:val="18"/>
              </w:rPr>
            </w:pPr>
            <w:r w:rsidDel="00000000" w:rsidR="00000000" w:rsidRPr="00000000">
              <w:rPr>
                <w:sz w:val="18"/>
                <w:szCs w:val="18"/>
                <w:rtl w:val="0"/>
              </w:rPr>
              <w:t xml:space="preserve">19.962.999.607</w:t>
            </w:r>
          </w:p>
        </w:tc>
        <w:tc>
          <w:tcPr/>
          <w:p w:rsidR="00000000" w:rsidDel="00000000" w:rsidP="00000000" w:rsidRDefault="00000000" w:rsidRPr="00000000" w14:paraId="0000042E">
            <w:pPr>
              <w:jc w:val="center"/>
              <w:rPr>
                <w:sz w:val="18"/>
                <w:szCs w:val="18"/>
              </w:rPr>
            </w:pPr>
            <w:r w:rsidDel="00000000" w:rsidR="00000000" w:rsidRPr="00000000">
              <w:rPr>
                <w:sz w:val="18"/>
                <w:szCs w:val="18"/>
                <w:rtl w:val="0"/>
              </w:rPr>
              <w:t xml:space="preserve">3.692.903.000</w:t>
            </w:r>
          </w:p>
        </w:tc>
        <w:tc>
          <w:tcPr/>
          <w:p w:rsidR="00000000" w:rsidDel="00000000" w:rsidP="00000000" w:rsidRDefault="00000000" w:rsidRPr="00000000" w14:paraId="0000042F">
            <w:pPr>
              <w:jc w:val="center"/>
              <w:rPr>
                <w:sz w:val="18"/>
                <w:szCs w:val="18"/>
              </w:rPr>
            </w:pPr>
            <w:r w:rsidDel="00000000" w:rsidR="00000000" w:rsidRPr="00000000">
              <w:rPr>
                <w:sz w:val="18"/>
                <w:szCs w:val="18"/>
                <w:rtl w:val="0"/>
              </w:rPr>
              <w:t xml:space="preserve">3.352.453.230</w:t>
            </w:r>
          </w:p>
        </w:tc>
      </w:tr>
      <w:tr>
        <w:trPr>
          <w:cantSplit w:val="0"/>
          <w:trHeight w:val="255" w:hRule="atLeast"/>
          <w:tblHeader w:val="0"/>
        </w:trPr>
        <w:tc>
          <w:tcPr>
            <w:shd w:fill="bfbfbf" w:val="clear"/>
          </w:tcPr>
          <w:p w:rsidR="00000000" w:rsidDel="00000000" w:rsidP="00000000" w:rsidRDefault="00000000" w:rsidRPr="00000000" w14:paraId="00000430">
            <w:pPr>
              <w:rPr>
                <w:b w:val="1"/>
              </w:rPr>
            </w:pPr>
            <w:r w:rsidDel="00000000" w:rsidR="00000000" w:rsidRPr="00000000">
              <w:rPr>
                <w:b w:val="1"/>
                <w:rtl w:val="0"/>
              </w:rPr>
              <w:t xml:space="preserve">2022</w:t>
            </w:r>
          </w:p>
        </w:tc>
        <w:tc>
          <w:tcPr/>
          <w:p w:rsidR="00000000" w:rsidDel="00000000" w:rsidP="00000000" w:rsidRDefault="00000000" w:rsidRPr="00000000" w14:paraId="00000431">
            <w:pPr>
              <w:jc w:val="center"/>
              <w:rPr>
                <w:sz w:val="18"/>
                <w:szCs w:val="18"/>
              </w:rPr>
            </w:pPr>
            <w:r w:rsidDel="00000000" w:rsidR="00000000" w:rsidRPr="00000000">
              <w:rPr>
                <w:sz w:val="18"/>
                <w:szCs w:val="18"/>
                <w:rtl w:val="0"/>
              </w:rPr>
              <w:t xml:space="preserve">22.600.565.300</w:t>
            </w:r>
          </w:p>
        </w:tc>
        <w:tc>
          <w:tcPr/>
          <w:p w:rsidR="00000000" w:rsidDel="00000000" w:rsidP="00000000" w:rsidRDefault="00000000" w:rsidRPr="00000000" w14:paraId="00000432">
            <w:pPr>
              <w:jc w:val="center"/>
              <w:rPr>
                <w:sz w:val="18"/>
                <w:szCs w:val="18"/>
              </w:rPr>
            </w:pPr>
            <w:r w:rsidDel="00000000" w:rsidR="00000000" w:rsidRPr="00000000">
              <w:rPr>
                <w:sz w:val="18"/>
                <w:szCs w:val="18"/>
                <w:rtl w:val="0"/>
              </w:rPr>
              <w:t xml:space="preserve">20.757.835.623</w:t>
            </w:r>
          </w:p>
        </w:tc>
        <w:tc>
          <w:tcPr/>
          <w:p w:rsidR="00000000" w:rsidDel="00000000" w:rsidP="00000000" w:rsidRDefault="00000000" w:rsidRPr="00000000" w14:paraId="00000433">
            <w:pPr>
              <w:jc w:val="center"/>
              <w:rPr>
                <w:sz w:val="18"/>
                <w:szCs w:val="18"/>
              </w:rPr>
            </w:pPr>
            <w:r w:rsidDel="00000000" w:rsidR="00000000" w:rsidRPr="00000000">
              <w:rPr>
                <w:sz w:val="18"/>
                <w:szCs w:val="18"/>
                <w:rtl w:val="0"/>
              </w:rPr>
              <w:t xml:space="preserve">3.696.971.700</w:t>
            </w:r>
          </w:p>
        </w:tc>
        <w:tc>
          <w:tcPr/>
          <w:p w:rsidR="00000000" w:rsidDel="00000000" w:rsidP="00000000" w:rsidRDefault="00000000" w:rsidRPr="00000000" w14:paraId="00000434">
            <w:pPr>
              <w:jc w:val="center"/>
              <w:rPr>
                <w:sz w:val="18"/>
                <w:szCs w:val="18"/>
              </w:rPr>
            </w:pPr>
            <w:r w:rsidDel="00000000" w:rsidR="00000000" w:rsidRPr="00000000">
              <w:rPr>
                <w:sz w:val="18"/>
                <w:szCs w:val="18"/>
                <w:rtl w:val="0"/>
              </w:rPr>
              <w:t xml:space="preserve">3.533.955.301</w:t>
            </w:r>
          </w:p>
        </w:tc>
      </w:tr>
      <w:tr>
        <w:trPr>
          <w:cantSplit w:val="0"/>
          <w:trHeight w:val="225" w:hRule="atLeast"/>
          <w:tblHeader w:val="0"/>
        </w:trPr>
        <w:tc>
          <w:tcPr>
            <w:shd w:fill="bfbfbf" w:val="clear"/>
          </w:tcPr>
          <w:p w:rsidR="00000000" w:rsidDel="00000000" w:rsidP="00000000" w:rsidRDefault="00000000" w:rsidRPr="00000000" w14:paraId="00000435">
            <w:pPr>
              <w:rPr>
                <w:b w:val="1"/>
              </w:rPr>
            </w:pPr>
            <w:r w:rsidDel="00000000" w:rsidR="00000000" w:rsidRPr="00000000">
              <w:rPr>
                <w:b w:val="1"/>
                <w:rtl w:val="0"/>
              </w:rPr>
              <w:t xml:space="preserve">2023*</w:t>
            </w:r>
          </w:p>
        </w:tc>
        <w:tc>
          <w:tcPr/>
          <w:p w:rsidR="00000000" w:rsidDel="00000000" w:rsidP="00000000" w:rsidRDefault="00000000" w:rsidRPr="00000000" w14:paraId="00000436">
            <w:pPr>
              <w:jc w:val="center"/>
              <w:rPr>
                <w:sz w:val="18"/>
                <w:szCs w:val="18"/>
              </w:rPr>
            </w:pPr>
            <w:r w:rsidDel="00000000" w:rsidR="00000000" w:rsidRPr="00000000">
              <w:rPr>
                <w:sz w:val="18"/>
                <w:szCs w:val="18"/>
                <w:rtl w:val="0"/>
              </w:rPr>
              <w:t xml:space="preserve">26.427.305.000</w:t>
            </w:r>
          </w:p>
        </w:tc>
        <w:tc>
          <w:tcPr/>
          <w:p w:rsidR="00000000" w:rsidDel="00000000" w:rsidP="00000000" w:rsidRDefault="00000000" w:rsidRPr="00000000" w14:paraId="00000437">
            <w:pPr>
              <w:jc w:val="center"/>
              <w:rPr>
                <w:sz w:val="18"/>
                <w:szCs w:val="18"/>
              </w:rPr>
            </w:pPr>
            <w:r w:rsidDel="00000000" w:rsidR="00000000" w:rsidRPr="00000000">
              <w:rPr>
                <w:sz w:val="18"/>
                <w:szCs w:val="18"/>
                <w:rtl w:val="0"/>
              </w:rPr>
              <w:t xml:space="preserve">12.820.496.597</w:t>
            </w:r>
          </w:p>
        </w:tc>
        <w:tc>
          <w:tcPr/>
          <w:p w:rsidR="00000000" w:rsidDel="00000000" w:rsidP="00000000" w:rsidRDefault="00000000" w:rsidRPr="00000000" w14:paraId="00000438">
            <w:pPr>
              <w:jc w:val="center"/>
              <w:rPr>
                <w:sz w:val="18"/>
                <w:szCs w:val="18"/>
              </w:rPr>
            </w:pPr>
            <w:r w:rsidDel="00000000" w:rsidR="00000000" w:rsidRPr="00000000">
              <w:rPr>
                <w:sz w:val="18"/>
                <w:szCs w:val="18"/>
                <w:rtl w:val="0"/>
              </w:rPr>
              <w:t xml:space="preserve">3.849.886.000</w:t>
            </w:r>
          </w:p>
        </w:tc>
        <w:tc>
          <w:tcPr/>
          <w:p w:rsidR="00000000" w:rsidDel="00000000" w:rsidP="00000000" w:rsidRDefault="00000000" w:rsidRPr="00000000" w14:paraId="00000439">
            <w:pPr>
              <w:jc w:val="center"/>
              <w:rPr>
                <w:sz w:val="18"/>
                <w:szCs w:val="18"/>
              </w:rPr>
            </w:pPr>
            <w:r w:rsidDel="00000000" w:rsidR="00000000" w:rsidRPr="00000000">
              <w:rPr>
                <w:sz w:val="18"/>
                <w:szCs w:val="18"/>
                <w:rtl w:val="0"/>
              </w:rPr>
              <w:t xml:space="preserve">2.855.238.018</w:t>
            </w:r>
          </w:p>
        </w:tc>
      </w:tr>
    </w:tbl>
    <w:p w:rsidR="00000000" w:rsidDel="00000000" w:rsidP="00000000" w:rsidRDefault="00000000" w:rsidRPr="00000000" w14:paraId="0000043A">
      <w:pPr>
        <w:ind w:left="426" w:firstLine="0"/>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Información con corte a 31 de Julio de 2023</w:t>
      </w:r>
    </w:p>
    <w:p w:rsidR="00000000" w:rsidDel="00000000" w:rsidP="00000000" w:rsidRDefault="00000000" w:rsidRPr="00000000" w14:paraId="0000043B">
      <w:pPr>
        <w:ind w:left="426" w:firstLine="0"/>
        <w:jc w:val="center"/>
        <w:rPr>
          <w:color w:val="000000"/>
        </w:rPr>
      </w:pPr>
      <w:r w:rsidDel="00000000" w:rsidR="00000000" w:rsidRPr="00000000">
        <w:rPr>
          <w:b w:val="1"/>
          <w:color w:val="000000"/>
          <w:rtl w:val="0"/>
        </w:rPr>
        <w:t xml:space="preserve">Fuente: Secretaría de Cultura Recreación y Deporte. Botón de Transparencia</w:t>
      </w:r>
      <w:r w:rsidDel="00000000" w:rsidR="00000000" w:rsidRPr="00000000">
        <w:rPr>
          <w:b w:val="1"/>
          <w:color w:val="000000"/>
          <w:highlight w:val="yellow"/>
          <w:rtl w:val="0"/>
        </w:rPr>
        <w:t xml:space="preserve"> </w:t>
      </w:r>
      <w:r w:rsidDel="00000000" w:rsidR="00000000" w:rsidRPr="00000000">
        <w:rPr>
          <w:rtl w:val="0"/>
        </w:rPr>
      </w:r>
    </w:p>
    <w:p w:rsidR="00000000" w:rsidDel="00000000" w:rsidP="00000000" w:rsidRDefault="00000000" w:rsidRPr="00000000" w14:paraId="0000043C">
      <w:pPr>
        <w:ind w:left="426" w:firstLine="0"/>
        <w:jc w:val="center"/>
        <w:rPr>
          <w:color w:val="351c75"/>
        </w:rPr>
      </w:pPr>
      <w:r w:rsidDel="00000000" w:rsidR="00000000" w:rsidRPr="00000000">
        <w:rPr>
          <w:rtl w:val="0"/>
        </w:rPr>
      </w:r>
    </w:p>
    <w:p w:rsidR="00000000" w:rsidDel="00000000" w:rsidP="00000000" w:rsidRDefault="00000000" w:rsidRPr="00000000" w14:paraId="0000043D">
      <w:pPr>
        <w:numPr>
          <w:ilvl w:val="0"/>
          <w:numId w:val="51"/>
        </w:numPr>
        <w:ind w:left="360" w:hanging="36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Presupuesto de inversión</w:t>
      </w:r>
    </w:p>
    <w:p w:rsidR="00000000" w:rsidDel="00000000" w:rsidP="00000000" w:rsidRDefault="00000000" w:rsidRPr="00000000" w14:paraId="0000043E">
      <w:pPr>
        <w:jc w:val="both"/>
        <w:rPr/>
      </w:pPr>
      <w:r w:rsidDel="00000000" w:rsidR="00000000" w:rsidRPr="00000000">
        <w:rPr>
          <w:rtl w:val="0"/>
        </w:rPr>
      </w:r>
    </w:p>
    <w:p w:rsidR="00000000" w:rsidDel="00000000" w:rsidP="00000000" w:rsidRDefault="00000000" w:rsidRPr="00000000" w14:paraId="0000043F">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Como se mencionó anteriormente, los recursos destinados a los programas de inversión han venido creciendo significativamente, en el año 2020 se lleva a cabo el proceso de armonización por lo que se dificulta el comparativo de los recursos anuales asignados, sin embargo, el aumento del presupuesto asignado para la vigencia 2022 en comparación a la vigencia 2021 aumentó en un 44%, tal y como se evidencia a continuación: </w:t>
      </w:r>
    </w:p>
    <w:p w:rsidR="00000000" w:rsidDel="00000000" w:rsidP="00000000" w:rsidRDefault="00000000" w:rsidRPr="00000000" w14:paraId="00000440">
      <w:pPr>
        <w:keepNext w:val="1"/>
        <w:spacing w:before="12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Tabla 15 Identificación de proyectos de inversión</w:t>
      </w:r>
    </w:p>
    <w:tbl>
      <w:tblPr>
        <w:tblStyle w:val="Table18"/>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09"/>
        <w:gridCol w:w="1559"/>
        <w:gridCol w:w="1559"/>
        <w:gridCol w:w="1560"/>
        <w:gridCol w:w="1573"/>
        <w:tblGridChange w:id="0">
          <w:tblGrid>
            <w:gridCol w:w="3109"/>
            <w:gridCol w:w="1559"/>
            <w:gridCol w:w="1559"/>
            <w:gridCol w:w="1560"/>
            <w:gridCol w:w="1573"/>
          </w:tblGrid>
        </w:tblGridChange>
      </w:tblGrid>
      <w:tr>
        <w:trPr>
          <w:cantSplit w:val="0"/>
          <w:trHeight w:val="517" w:hRule="atLeast"/>
          <w:tblHeader w:val="1"/>
        </w:trPr>
        <w:tc>
          <w:tcPr>
            <w:tcMar>
              <w:top w:w="100.0" w:type="dxa"/>
              <w:left w:w="100.0" w:type="dxa"/>
              <w:bottom w:w="100.0" w:type="dxa"/>
              <w:right w:w="100.0" w:type="dxa"/>
            </w:tcMar>
          </w:tcPr>
          <w:p w:rsidR="00000000" w:rsidDel="00000000" w:rsidP="00000000" w:rsidRDefault="00000000" w:rsidRPr="00000000" w14:paraId="00000441">
            <w:pPr>
              <w:widowControl w:val="0"/>
              <w:jc w:val="center"/>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Entidad/Proyecto/Objeto Gasto/Fuente</w:t>
            </w:r>
          </w:p>
        </w:tc>
        <w:tc>
          <w:tcPr>
            <w:tcMar>
              <w:top w:w="100.0" w:type="dxa"/>
              <w:left w:w="100.0" w:type="dxa"/>
              <w:bottom w:w="100.0" w:type="dxa"/>
              <w:right w:w="100.0" w:type="dxa"/>
            </w:tcMar>
          </w:tcPr>
          <w:p w:rsidR="00000000" w:rsidDel="00000000" w:rsidP="00000000" w:rsidRDefault="00000000" w:rsidRPr="00000000" w14:paraId="00000442">
            <w:pPr>
              <w:widowControl w:val="0"/>
              <w:jc w:val="center"/>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Compromisos Acumulados JULIO 2023</w:t>
            </w:r>
          </w:p>
        </w:tc>
        <w:tc>
          <w:tcPr>
            <w:tcMar>
              <w:top w:w="100.0" w:type="dxa"/>
              <w:left w:w="100.0" w:type="dxa"/>
              <w:bottom w:w="100.0" w:type="dxa"/>
              <w:right w:w="100.0" w:type="dxa"/>
            </w:tcMar>
          </w:tcPr>
          <w:p w:rsidR="00000000" w:rsidDel="00000000" w:rsidP="00000000" w:rsidRDefault="00000000" w:rsidRPr="00000000" w14:paraId="00000443">
            <w:pPr>
              <w:widowControl w:val="0"/>
              <w:jc w:val="center"/>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Compromisos Acumulados  2022</w:t>
            </w:r>
          </w:p>
        </w:tc>
        <w:tc>
          <w:tcPr>
            <w:tcMar>
              <w:top w:w="100.0" w:type="dxa"/>
              <w:left w:w="100.0" w:type="dxa"/>
              <w:bottom w:w="100.0" w:type="dxa"/>
              <w:right w:w="100.0" w:type="dxa"/>
            </w:tcMar>
          </w:tcPr>
          <w:p w:rsidR="00000000" w:rsidDel="00000000" w:rsidP="00000000" w:rsidRDefault="00000000" w:rsidRPr="00000000" w14:paraId="00000444">
            <w:pPr>
              <w:widowControl w:val="0"/>
              <w:jc w:val="center"/>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Compromisos Acumulados  2021</w:t>
            </w:r>
          </w:p>
        </w:tc>
        <w:tc>
          <w:tcPr>
            <w:tcMar>
              <w:top w:w="100.0" w:type="dxa"/>
              <w:left w:w="100.0" w:type="dxa"/>
              <w:bottom w:w="100.0" w:type="dxa"/>
              <w:right w:w="100.0" w:type="dxa"/>
            </w:tcMar>
          </w:tcPr>
          <w:p w:rsidR="00000000" w:rsidDel="00000000" w:rsidP="00000000" w:rsidRDefault="00000000" w:rsidRPr="00000000" w14:paraId="00000445">
            <w:pPr>
              <w:widowControl w:val="0"/>
              <w:jc w:val="center"/>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Compromisos Acumulados  2020*</w:t>
            </w:r>
          </w:p>
        </w:tc>
      </w:tr>
      <w:tr>
        <w:trPr>
          <w:cantSplit w:val="0"/>
          <w:trHeight w:val="226" w:hRule="atLeast"/>
          <w:tblHeader w:val="0"/>
        </w:trPr>
        <w:tc>
          <w:tcPr>
            <w:tcMar>
              <w:top w:w="100.0" w:type="dxa"/>
              <w:left w:w="100.0" w:type="dxa"/>
              <w:bottom w:w="100.0" w:type="dxa"/>
              <w:right w:w="100.0" w:type="dxa"/>
            </w:tcMar>
          </w:tcPr>
          <w:p w:rsidR="00000000" w:rsidDel="00000000" w:rsidP="00000000" w:rsidRDefault="00000000" w:rsidRPr="00000000" w14:paraId="00000446">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O23011601010000007885</w:t>
            </w:r>
          </w:p>
        </w:tc>
        <w:tc>
          <w:tcPr>
            <w:tcMar>
              <w:top w:w="100.0" w:type="dxa"/>
              <w:left w:w="100.0" w:type="dxa"/>
              <w:bottom w:w="100.0" w:type="dxa"/>
              <w:right w:w="100.0" w:type="dxa"/>
            </w:tcMar>
          </w:tcPr>
          <w:p w:rsidR="00000000" w:rsidDel="00000000" w:rsidP="00000000" w:rsidRDefault="00000000" w:rsidRPr="00000000" w14:paraId="00000447">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1.592.588.053 </w:t>
            </w:r>
          </w:p>
        </w:tc>
        <w:tc>
          <w:tcPr>
            <w:tcMar>
              <w:top w:w="100.0" w:type="dxa"/>
              <w:left w:w="100.0" w:type="dxa"/>
              <w:bottom w:w="100.0" w:type="dxa"/>
              <w:right w:w="100.0" w:type="dxa"/>
            </w:tcMar>
          </w:tcPr>
          <w:p w:rsidR="00000000" w:rsidDel="00000000" w:rsidP="00000000" w:rsidRDefault="00000000" w:rsidRPr="00000000" w14:paraId="00000448">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10.256.772.060 </w:t>
            </w:r>
          </w:p>
        </w:tc>
        <w:tc>
          <w:tcPr>
            <w:tcMar>
              <w:top w:w="100.0" w:type="dxa"/>
              <w:left w:w="100.0" w:type="dxa"/>
              <w:bottom w:w="100.0" w:type="dxa"/>
              <w:right w:w="100.0" w:type="dxa"/>
            </w:tcMar>
          </w:tcPr>
          <w:p w:rsidR="00000000" w:rsidDel="00000000" w:rsidP="00000000" w:rsidRDefault="00000000" w:rsidRPr="00000000" w14:paraId="00000449">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6.108.405.361 </w:t>
            </w:r>
          </w:p>
        </w:tc>
        <w:tc>
          <w:tcPr>
            <w:tcMar>
              <w:top w:w="100.0" w:type="dxa"/>
              <w:left w:w="100.0" w:type="dxa"/>
              <w:bottom w:w="100.0" w:type="dxa"/>
              <w:right w:w="100.0" w:type="dxa"/>
            </w:tcMar>
          </w:tcPr>
          <w:p w:rsidR="00000000" w:rsidDel="00000000" w:rsidP="00000000" w:rsidRDefault="00000000" w:rsidRPr="00000000" w14:paraId="0000044A">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6.958.918.058</w:t>
            </w:r>
          </w:p>
        </w:tc>
      </w:tr>
      <w:tr>
        <w:trPr>
          <w:cantSplit w:val="0"/>
          <w:trHeight w:val="240" w:hRule="atLeast"/>
          <w:tblHeader w:val="0"/>
        </w:trPr>
        <w:tc>
          <w:tcPr>
            <w:tcMar>
              <w:top w:w="100.0" w:type="dxa"/>
              <w:left w:w="100.0" w:type="dxa"/>
              <w:bottom w:w="100.0" w:type="dxa"/>
              <w:right w:w="100.0" w:type="dxa"/>
            </w:tcMar>
          </w:tcPr>
          <w:p w:rsidR="00000000" w:rsidDel="00000000" w:rsidP="00000000" w:rsidRDefault="00000000" w:rsidRPr="00000000" w14:paraId="0000044B">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O23011601150000007880</w:t>
            </w:r>
          </w:p>
        </w:tc>
        <w:tc>
          <w:tcPr>
            <w:tcMar>
              <w:top w:w="100.0" w:type="dxa"/>
              <w:left w:w="100.0" w:type="dxa"/>
              <w:bottom w:w="100.0" w:type="dxa"/>
              <w:right w:w="100.0" w:type="dxa"/>
            </w:tcMar>
          </w:tcPr>
          <w:p w:rsidR="00000000" w:rsidDel="00000000" w:rsidP="00000000" w:rsidRDefault="00000000" w:rsidRPr="00000000" w14:paraId="0000044C">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46.866.946.794 </w:t>
            </w:r>
          </w:p>
        </w:tc>
        <w:tc>
          <w:tcPr>
            <w:tcMar>
              <w:top w:w="100.0" w:type="dxa"/>
              <w:left w:w="100.0" w:type="dxa"/>
              <w:bottom w:w="100.0" w:type="dxa"/>
              <w:right w:w="100.0" w:type="dxa"/>
            </w:tcMar>
          </w:tcPr>
          <w:p w:rsidR="00000000" w:rsidDel="00000000" w:rsidP="00000000" w:rsidRDefault="00000000" w:rsidRPr="00000000" w14:paraId="0000044D">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40.881.425.768 </w:t>
            </w:r>
          </w:p>
        </w:tc>
        <w:tc>
          <w:tcPr>
            <w:tcMar>
              <w:top w:w="100.0" w:type="dxa"/>
              <w:left w:w="100.0" w:type="dxa"/>
              <w:bottom w:w="100.0" w:type="dxa"/>
              <w:right w:w="100.0" w:type="dxa"/>
            </w:tcMar>
          </w:tcPr>
          <w:p w:rsidR="00000000" w:rsidDel="00000000" w:rsidP="00000000" w:rsidRDefault="00000000" w:rsidRPr="00000000" w14:paraId="0000044E">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35.899.392.482 </w:t>
            </w:r>
          </w:p>
        </w:tc>
        <w:tc>
          <w:tcPr>
            <w:tcMar>
              <w:top w:w="100.0" w:type="dxa"/>
              <w:left w:w="100.0" w:type="dxa"/>
              <w:bottom w:w="100.0" w:type="dxa"/>
              <w:right w:w="100.0" w:type="dxa"/>
            </w:tcMar>
          </w:tcPr>
          <w:p w:rsidR="00000000" w:rsidDel="00000000" w:rsidP="00000000" w:rsidRDefault="00000000" w:rsidRPr="00000000" w14:paraId="0000044F">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18.024.832.645</w:t>
            </w:r>
          </w:p>
        </w:tc>
      </w:tr>
      <w:tr>
        <w:trPr>
          <w:cantSplit w:val="0"/>
          <w:trHeight w:val="62" w:hRule="atLeast"/>
          <w:tblHeader w:val="0"/>
        </w:trPr>
        <w:tc>
          <w:tcPr>
            <w:tcMar>
              <w:top w:w="100.0" w:type="dxa"/>
              <w:left w:w="100.0" w:type="dxa"/>
              <w:bottom w:w="100.0" w:type="dxa"/>
              <w:right w:w="100.0" w:type="dxa"/>
            </w:tcMar>
          </w:tcPr>
          <w:p w:rsidR="00000000" w:rsidDel="00000000" w:rsidP="00000000" w:rsidRDefault="00000000" w:rsidRPr="00000000" w14:paraId="00000450">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O23011601200000007656</w:t>
            </w:r>
          </w:p>
        </w:tc>
        <w:tc>
          <w:tcPr>
            <w:tcMar>
              <w:top w:w="100.0" w:type="dxa"/>
              <w:left w:w="100.0" w:type="dxa"/>
              <w:bottom w:w="100.0" w:type="dxa"/>
              <w:right w:w="100.0" w:type="dxa"/>
            </w:tcMar>
          </w:tcPr>
          <w:p w:rsidR="00000000" w:rsidDel="00000000" w:rsidP="00000000" w:rsidRDefault="00000000" w:rsidRPr="00000000" w14:paraId="00000451">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190.000.000 </w:t>
            </w:r>
          </w:p>
        </w:tc>
        <w:tc>
          <w:tcPr>
            <w:tcMar>
              <w:top w:w="100.0" w:type="dxa"/>
              <w:left w:w="100.0" w:type="dxa"/>
              <w:bottom w:w="100.0" w:type="dxa"/>
              <w:right w:w="100.0" w:type="dxa"/>
            </w:tcMar>
          </w:tcPr>
          <w:p w:rsidR="00000000" w:rsidDel="00000000" w:rsidP="00000000" w:rsidRDefault="00000000" w:rsidRPr="00000000" w14:paraId="00000452">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379.962.418 </w:t>
            </w:r>
          </w:p>
        </w:tc>
        <w:tc>
          <w:tcPr>
            <w:tcMar>
              <w:top w:w="100.0" w:type="dxa"/>
              <w:left w:w="100.0" w:type="dxa"/>
              <w:bottom w:w="100.0" w:type="dxa"/>
              <w:right w:w="100.0" w:type="dxa"/>
            </w:tcMar>
          </w:tcPr>
          <w:p w:rsidR="00000000" w:rsidDel="00000000" w:rsidP="00000000" w:rsidRDefault="00000000" w:rsidRPr="00000000" w14:paraId="00000453">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134.342.840 </w:t>
            </w:r>
          </w:p>
        </w:tc>
        <w:tc>
          <w:tcPr>
            <w:tcMar>
              <w:top w:w="100.0" w:type="dxa"/>
              <w:left w:w="100.0" w:type="dxa"/>
              <w:bottom w:w="100.0" w:type="dxa"/>
              <w:right w:w="100.0" w:type="dxa"/>
            </w:tcMar>
          </w:tcPr>
          <w:p w:rsidR="00000000" w:rsidDel="00000000" w:rsidP="00000000" w:rsidRDefault="00000000" w:rsidRPr="00000000" w14:paraId="00000454">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59.585.666</w:t>
            </w:r>
          </w:p>
        </w:tc>
      </w:tr>
      <w:tr>
        <w:trPr>
          <w:cantSplit w:val="0"/>
          <w:trHeight w:val="154" w:hRule="atLeast"/>
          <w:tblHeader w:val="0"/>
        </w:trPr>
        <w:tc>
          <w:tcPr>
            <w:tcMar>
              <w:top w:w="100.0" w:type="dxa"/>
              <w:left w:w="100.0" w:type="dxa"/>
              <w:bottom w:w="100.0" w:type="dxa"/>
              <w:right w:w="100.0" w:type="dxa"/>
            </w:tcMar>
          </w:tcPr>
          <w:p w:rsidR="00000000" w:rsidDel="00000000" w:rsidP="00000000" w:rsidRDefault="00000000" w:rsidRPr="00000000" w14:paraId="00000455">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O23011601200000007884</w:t>
            </w:r>
          </w:p>
        </w:tc>
        <w:tc>
          <w:tcPr>
            <w:tcMar>
              <w:top w:w="100.0" w:type="dxa"/>
              <w:left w:w="100.0" w:type="dxa"/>
              <w:bottom w:w="100.0" w:type="dxa"/>
              <w:right w:w="100.0" w:type="dxa"/>
            </w:tcMar>
          </w:tcPr>
          <w:p w:rsidR="00000000" w:rsidDel="00000000" w:rsidP="00000000" w:rsidRDefault="00000000" w:rsidRPr="00000000" w14:paraId="00000456">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1.394.728.231 </w:t>
            </w:r>
          </w:p>
        </w:tc>
        <w:tc>
          <w:tcPr>
            <w:tcMar>
              <w:top w:w="100.0" w:type="dxa"/>
              <w:left w:w="100.0" w:type="dxa"/>
              <w:bottom w:w="100.0" w:type="dxa"/>
              <w:right w:w="100.0" w:type="dxa"/>
            </w:tcMar>
          </w:tcPr>
          <w:p w:rsidR="00000000" w:rsidDel="00000000" w:rsidP="00000000" w:rsidRDefault="00000000" w:rsidRPr="00000000" w14:paraId="00000457">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3.709.272.302 </w:t>
            </w:r>
          </w:p>
        </w:tc>
        <w:tc>
          <w:tcPr>
            <w:tcMar>
              <w:top w:w="100.0" w:type="dxa"/>
              <w:left w:w="100.0" w:type="dxa"/>
              <w:bottom w:w="100.0" w:type="dxa"/>
              <w:right w:w="100.0" w:type="dxa"/>
            </w:tcMar>
          </w:tcPr>
          <w:p w:rsidR="00000000" w:rsidDel="00000000" w:rsidP="00000000" w:rsidRDefault="00000000" w:rsidRPr="00000000" w14:paraId="00000458">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3.220.167.499 </w:t>
            </w:r>
          </w:p>
        </w:tc>
        <w:tc>
          <w:tcPr>
            <w:tcMar>
              <w:top w:w="100.0" w:type="dxa"/>
              <w:left w:w="100.0" w:type="dxa"/>
              <w:bottom w:w="100.0" w:type="dxa"/>
              <w:right w:w="100.0" w:type="dxa"/>
            </w:tcMar>
          </w:tcPr>
          <w:p w:rsidR="00000000" w:rsidDel="00000000" w:rsidP="00000000" w:rsidRDefault="00000000" w:rsidRPr="00000000" w14:paraId="00000459">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197.255.810</w:t>
            </w:r>
          </w:p>
        </w:tc>
      </w:tr>
      <w:tr>
        <w:trPr>
          <w:cantSplit w:val="0"/>
          <w:trHeight w:val="192" w:hRule="atLeast"/>
          <w:tblHeader w:val="0"/>
        </w:trPr>
        <w:tc>
          <w:tcPr>
            <w:tcMar>
              <w:top w:w="100.0" w:type="dxa"/>
              <w:left w:w="100.0" w:type="dxa"/>
              <w:bottom w:w="100.0" w:type="dxa"/>
              <w:right w:w="100.0" w:type="dxa"/>
            </w:tcMar>
          </w:tcPr>
          <w:p w:rsidR="00000000" w:rsidDel="00000000" w:rsidP="00000000" w:rsidRDefault="00000000" w:rsidRPr="00000000" w14:paraId="0000045A">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O23011601210000007648</w:t>
            </w:r>
          </w:p>
        </w:tc>
        <w:tc>
          <w:tcPr>
            <w:tcMar>
              <w:top w:w="100.0" w:type="dxa"/>
              <w:left w:w="100.0" w:type="dxa"/>
              <w:bottom w:w="100.0" w:type="dxa"/>
              <w:right w:w="100.0" w:type="dxa"/>
            </w:tcMar>
          </w:tcPr>
          <w:p w:rsidR="00000000" w:rsidDel="00000000" w:rsidP="00000000" w:rsidRDefault="00000000" w:rsidRPr="00000000" w14:paraId="0000045B">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5.233.651.186 </w:t>
            </w:r>
          </w:p>
        </w:tc>
        <w:tc>
          <w:tcPr>
            <w:tcMar>
              <w:top w:w="100.0" w:type="dxa"/>
              <w:left w:w="100.0" w:type="dxa"/>
              <w:bottom w:w="100.0" w:type="dxa"/>
              <w:right w:w="100.0" w:type="dxa"/>
            </w:tcMar>
          </w:tcPr>
          <w:p w:rsidR="00000000" w:rsidDel="00000000" w:rsidP="00000000" w:rsidRDefault="00000000" w:rsidRPr="00000000" w14:paraId="0000045C">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8.274.563.431 </w:t>
            </w:r>
          </w:p>
        </w:tc>
        <w:tc>
          <w:tcPr>
            <w:tcMar>
              <w:top w:w="100.0" w:type="dxa"/>
              <w:left w:w="100.0" w:type="dxa"/>
              <w:bottom w:w="100.0" w:type="dxa"/>
              <w:right w:w="100.0" w:type="dxa"/>
            </w:tcMar>
          </w:tcPr>
          <w:p w:rsidR="00000000" w:rsidDel="00000000" w:rsidP="00000000" w:rsidRDefault="00000000" w:rsidRPr="00000000" w14:paraId="0000045D">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3.785.719.975 </w:t>
            </w:r>
          </w:p>
        </w:tc>
        <w:tc>
          <w:tcPr>
            <w:tcMar>
              <w:top w:w="100.0" w:type="dxa"/>
              <w:left w:w="100.0" w:type="dxa"/>
              <w:bottom w:w="100.0" w:type="dxa"/>
              <w:right w:w="100.0" w:type="dxa"/>
            </w:tcMar>
          </w:tcPr>
          <w:p w:rsidR="00000000" w:rsidDel="00000000" w:rsidP="00000000" w:rsidRDefault="00000000" w:rsidRPr="00000000" w14:paraId="0000045E">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1.947.520.508</w:t>
            </w:r>
          </w:p>
        </w:tc>
      </w:tr>
      <w:tr>
        <w:trPr>
          <w:cantSplit w:val="0"/>
          <w:trHeight w:val="223" w:hRule="atLeast"/>
          <w:tblHeader w:val="0"/>
        </w:trPr>
        <w:tc>
          <w:tcPr>
            <w:tcMar>
              <w:top w:w="100.0" w:type="dxa"/>
              <w:left w:w="100.0" w:type="dxa"/>
              <w:bottom w:w="100.0" w:type="dxa"/>
              <w:right w:w="100.0" w:type="dxa"/>
            </w:tcMar>
          </w:tcPr>
          <w:p w:rsidR="00000000" w:rsidDel="00000000" w:rsidP="00000000" w:rsidRDefault="00000000" w:rsidRPr="00000000" w14:paraId="0000045F">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O23011601210000007650</w:t>
            </w:r>
          </w:p>
        </w:tc>
        <w:tc>
          <w:tcPr>
            <w:tcMar>
              <w:top w:w="100.0" w:type="dxa"/>
              <w:left w:w="100.0" w:type="dxa"/>
              <w:bottom w:w="100.0" w:type="dxa"/>
              <w:right w:w="100.0" w:type="dxa"/>
            </w:tcMar>
          </w:tcPr>
          <w:p w:rsidR="00000000" w:rsidDel="00000000" w:rsidP="00000000" w:rsidRDefault="00000000" w:rsidRPr="00000000" w14:paraId="00000460">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15.108.544.318 </w:t>
            </w:r>
          </w:p>
        </w:tc>
        <w:tc>
          <w:tcPr>
            <w:tcMar>
              <w:top w:w="100.0" w:type="dxa"/>
              <w:left w:w="100.0" w:type="dxa"/>
              <w:bottom w:w="100.0" w:type="dxa"/>
              <w:right w:w="100.0" w:type="dxa"/>
            </w:tcMar>
          </w:tcPr>
          <w:p w:rsidR="00000000" w:rsidDel="00000000" w:rsidP="00000000" w:rsidRDefault="00000000" w:rsidRPr="00000000" w14:paraId="00000461">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29.828.102.246 </w:t>
            </w:r>
          </w:p>
        </w:tc>
        <w:tc>
          <w:tcPr>
            <w:tcMar>
              <w:top w:w="100.0" w:type="dxa"/>
              <w:left w:w="100.0" w:type="dxa"/>
              <w:bottom w:w="100.0" w:type="dxa"/>
              <w:right w:w="100.0" w:type="dxa"/>
            </w:tcMar>
          </w:tcPr>
          <w:p w:rsidR="00000000" w:rsidDel="00000000" w:rsidP="00000000" w:rsidRDefault="00000000" w:rsidRPr="00000000" w14:paraId="00000462">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19.487.113.223 </w:t>
            </w:r>
          </w:p>
        </w:tc>
        <w:tc>
          <w:tcPr>
            <w:tcMar>
              <w:top w:w="100.0" w:type="dxa"/>
              <w:left w:w="100.0" w:type="dxa"/>
              <w:bottom w:w="100.0" w:type="dxa"/>
              <w:right w:w="100.0" w:type="dxa"/>
            </w:tcMar>
          </w:tcPr>
          <w:p w:rsidR="00000000" w:rsidDel="00000000" w:rsidP="00000000" w:rsidRDefault="00000000" w:rsidRPr="00000000" w14:paraId="00000463">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12.394.226.077</w:t>
            </w:r>
          </w:p>
        </w:tc>
      </w:tr>
      <w:tr>
        <w:trPr>
          <w:cantSplit w:val="0"/>
          <w:trHeight w:val="117" w:hRule="atLeast"/>
          <w:tblHeader w:val="0"/>
        </w:trPr>
        <w:tc>
          <w:tcPr>
            <w:tcMar>
              <w:top w:w="100.0" w:type="dxa"/>
              <w:left w:w="100.0" w:type="dxa"/>
              <w:bottom w:w="100.0" w:type="dxa"/>
              <w:right w:w="100.0" w:type="dxa"/>
            </w:tcMar>
          </w:tcPr>
          <w:p w:rsidR="00000000" w:rsidDel="00000000" w:rsidP="00000000" w:rsidRDefault="00000000" w:rsidRPr="00000000" w14:paraId="00000464">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O23011601210000007654</w:t>
            </w:r>
          </w:p>
        </w:tc>
        <w:tc>
          <w:tcPr>
            <w:tcMar>
              <w:top w:w="100.0" w:type="dxa"/>
              <w:left w:w="100.0" w:type="dxa"/>
              <w:bottom w:w="100.0" w:type="dxa"/>
              <w:right w:w="100.0" w:type="dxa"/>
            </w:tcMar>
          </w:tcPr>
          <w:p w:rsidR="00000000" w:rsidDel="00000000" w:rsidP="00000000" w:rsidRDefault="00000000" w:rsidRPr="00000000" w14:paraId="00000465">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55.279.224.133 </w:t>
            </w:r>
          </w:p>
        </w:tc>
        <w:tc>
          <w:tcPr>
            <w:tcMar>
              <w:top w:w="100.0" w:type="dxa"/>
              <w:left w:w="100.0" w:type="dxa"/>
              <w:bottom w:w="100.0" w:type="dxa"/>
              <w:right w:w="100.0" w:type="dxa"/>
            </w:tcMar>
          </w:tcPr>
          <w:p w:rsidR="00000000" w:rsidDel="00000000" w:rsidP="00000000" w:rsidRDefault="00000000" w:rsidRPr="00000000" w14:paraId="00000466">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32.137.475.436 </w:t>
            </w:r>
          </w:p>
        </w:tc>
        <w:tc>
          <w:tcPr>
            <w:tcMar>
              <w:top w:w="100.0" w:type="dxa"/>
              <w:left w:w="100.0" w:type="dxa"/>
              <w:bottom w:w="100.0" w:type="dxa"/>
              <w:right w:w="100.0" w:type="dxa"/>
            </w:tcMar>
          </w:tcPr>
          <w:p w:rsidR="00000000" w:rsidDel="00000000" w:rsidP="00000000" w:rsidRDefault="00000000" w:rsidRPr="00000000" w14:paraId="00000467">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19.405.319.069 </w:t>
            </w:r>
          </w:p>
        </w:tc>
        <w:tc>
          <w:tcPr>
            <w:tcMar>
              <w:top w:w="100.0" w:type="dxa"/>
              <w:left w:w="100.0" w:type="dxa"/>
              <w:bottom w:w="100.0" w:type="dxa"/>
              <w:right w:w="100.0" w:type="dxa"/>
            </w:tcMar>
          </w:tcPr>
          <w:p w:rsidR="00000000" w:rsidDel="00000000" w:rsidP="00000000" w:rsidRDefault="00000000" w:rsidRPr="00000000" w14:paraId="00000468">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193.376.848</w:t>
            </w:r>
          </w:p>
        </w:tc>
      </w:tr>
      <w:tr>
        <w:trPr>
          <w:cantSplit w:val="0"/>
          <w:trHeight w:val="219" w:hRule="atLeast"/>
          <w:tblHeader w:val="0"/>
        </w:trPr>
        <w:tc>
          <w:tcPr>
            <w:tcMar>
              <w:top w:w="100.0" w:type="dxa"/>
              <w:left w:w="100.0" w:type="dxa"/>
              <w:bottom w:w="100.0" w:type="dxa"/>
              <w:right w:w="100.0" w:type="dxa"/>
            </w:tcMar>
          </w:tcPr>
          <w:p w:rsidR="00000000" w:rsidDel="00000000" w:rsidP="00000000" w:rsidRDefault="00000000" w:rsidRPr="00000000" w14:paraId="00000469">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O23011601210000007886</w:t>
            </w:r>
          </w:p>
        </w:tc>
        <w:tc>
          <w:tcPr>
            <w:tcMar>
              <w:top w:w="100.0" w:type="dxa"/>
              <w:left w:w="100.0" w:type="dxa"/>
              <w:bottom w:w="100.0" w:type="dxa"/>
              <w:right w:w="100.0" w:type="dxa"/>
            </w:tcMar>
          </w:tcPr>
          <w:p w:rsidR="00000000" w:rsidDel="00000000" w:rsidP="00000000" w:rsidRDefault="00000000" w:rsidRPr="00000000" w14:paraId="0000046A">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1.685.519.144 </w:t>
            </w:r>
          </w:p>
        </w:tc>
        <w:tc>
          <w:tcPr>
            <w:tcMar>
              <w:top w:w="100.0" w:type="dxa"/>
              <w:left w:w="100.0" w:type="dxa"/>
              <w:bottom w:w="100.0" w:type="dxa"/>
              <w:right w:w="100.0" w:type="dxa"/>
            </w:tcMar>
          </w:tcPr>
          <w:p w:rsidR="00000000" w:rsidDel="00000000" w:rsidP="00000000" w:rsidRDefault="00000000" w:rsidRPr="00000000" w14:paraId="0000046B">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1.858.691.796 </w:t>
            </w:r>
          </w:p>
        </w:tc>
        <w:tc>
          <w:tcPr>
            <w:tcMar>
              <w:top w:w="100.0" w:type="dxa"/>
              <w:left w:w="100.0" w:type="dxa"/>
              <w:bottom w:w="100.0" w:type="dxa"/>
              <w:right w:w="100.0" w:type="dxa"/>
            </w:tcMar>
          </w:tcPr>
          <w:p w:rsidR="00000000" w:rsidDel="00000000" w:rsidP="00000000" w:rsidRDefault="00000000" w:rsidRPr="00000000" w14:paraId="0000046C">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925.422.466 </w:t>
            </w:r>
          </w:p>
        </w:tc>
        <w:tc>
          <w:tcPr>
            <w:tcMar>
              <w:top w:w="100.0" w:type="dxa"/>
              <w:left w:w="100.0" w:type="dxa"/>
              <w:bottom w:w="100.0" w:type="dxa"/>
              <w:right w:w="100.0" w:type="dxa"/>
            </w:tcMar>
          </w:tcPr>
          <w:p w:rsidR="00000000" w:rsidDel="00000000" w:rsidP="00000000" w:rsidRDefault="00000000" w:rsidRPr="00000000" w14:paraId="0000046D">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36.660.424</w:t>
            </w:r>
          </w:p>
        </w:tc>
      </w:tr>
      <w:tr>
        <w:trPr>
          <w:cantSplit w:val="0"/>
          <w:trHeight w:val="219" w:hRule="atLeast"/>
          <w:tblHeader w:val="0"/>
        </w:trPr>
        <w:tc>
          <w:tcPr>
            <w:tcMar>
              <w:top w:w="100.0" w:type="dxa"/>
              <w:left w:w="100.0" w:type="dxa"/>
              <w:bottom w:w="100.0" w:type="dxa"/>
              <w:right w:w="100.0" w:type="dxa"/>
            </w:tcMar>
          </w:tcPr>
          <w:p w:rsidR="00000000" w:rsidDel="00000000" w:rsidP="00000000" w:rsidRDefault="00000000" w:rsidRPr="00000000" w14:paraId="0000046E">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O23011601240000007881</w:t>
            </w:r>
          </w:p>
        </w:tc>
        <w:tc>
          <w:tcPr>
            <w:tcMar>
              <w:top w:w="100.0" w:type="dxa"/>
              <w:left w:w="100.0" w:type="dxa"/>
              <w:bottom w:w="100.0" w:type="dxa"/>
              <w:right w:w="100.0" w:type="dxa"/>
            </w:tcMar>
          </w:tcPr>
          <w:p w:rsidR="00000000" w:rsidDel="00000000" w:rsidP="00000000" w:rsidRDefault="00000000" w:rsidRPr="00000000" w14:paraId="0000046F">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6.929.145.430 </w:t>
            </w:r>
          </w:p>
        </w:tc>
        <w:tc>
          <w:tcPr>
            <w:tcMar>
              <w:top w:w="100.0" w:type="dxa"/>
              <w:left w:w="100.0" w:type="dxa"/>
              <w:bottom w:w="100.0" w:type="dxa"/>
              <w:right w:w="100.0" w:type="dxa"/>
            </w:tcMar>
          </w:tcPr>
          <w:p w:rsidR="00000000" w:rsidDel="00000000" w:rsidP="00000000" w:rsidRDefault="00000000" w:rsidRPr="00000000" w14:paraId="00000470">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11.693.261.492 </w:t>
            </w:r>
          </w:p>
        </w:tc>
        <w:tc>
          <w:tcPr>
            <w:tcMar>
              <w:top w:w="100.0" w:type="dxa"/>
              <w:left w:w="100.0" w:type="dxa"/>
              <w:bottom w:w="100.0" w:type="dxa"/>
              <w:right w:w="100.0" w:type="dxa"/>
            </w:tcMar>
          </w:tcPr>
          <w:p w:rsidR="00000000" w:rsidDel="00000000" w:rsidP="00000000" w:rsidRDefault="00000000" w:rsidRPr="00000000" w14:paraId="00000471">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6.885.553.395 </w:t>
            </w:r>
          </w:p>
        </w:tc>
        <w:tc>
          <w:tcPr>
            <w:tcMar>
              <w:top w:w="100.0" w:type="dxa"/>
              <w:left w:w="100.0" w:type="dxa"/>
              <w:bottom w:w="100.0" w:type="dxa"/>
              <w:right w:w="100.0" w:type="dxa"/>
            </w:tcMar>
          </w:tcPr>
          <w:p w:rsidR="00000000" w:rsidDel="00000000" w:rsidP="00000000" w:rsidRDefault="00000000" w:rsidRPr="00000000" w14:paraId="00000472">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1.125.551.383</w:t>
            </w:r>
          </w:p>
        </w:tc>
      </w:tr>
      <w:tr>
        <w:trPr>
          <w:cantSplit w:val="0"/>
          <w:trHeight w:val="20" w:hRule="atLeast"/>
          <w:tblHeader w:val="0"/>
        </w:trPr>
        <w:tc>
          <w:tcPr>
            <w:tcMar>
              <w:top w:w="100.0" w:type="dxa"/>
              <w:left w:w="100.0" w:type="dxa"/>
              <w:bottom w:w="100.0" w:type="dxa"/>
              <w:right w:w="100.0" w:type="dxa"/>
            </w:tcMar>
          </w:tcPr>
          <w:p w:rsidR="00000000" w:rsidDel="00000000" w:rsidP="00000000" w:rsidRDefault="00000000" w:rsidRPr="00000000" w14:paraId="00000473">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O23011601240000007887</w:t>
            </w:r>
          </w:p>
        </w:tc>
        <w:tc>
          <w:tcPr>
            <w:tcMar>
              <w:top w:w="100.0" w:type="dxa"/>
              <w:left w:w="100.0" w:type="dxa"/>
              <w:bottom w:w="100.0" w:type="dxa"/>
              <w:right w:w="100.0" w:type="dxa"/>
            </w:tcMar>
          </w:tcPr>
          <w:p w:rsidR="00000000" w:rsidDel="00000000" w:rsidP="00000000" w:rsidRDefault="00000000" w:rsidRPr="00000000" w14:paraId="00000474">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1.851.740.322 </w:t>
            </w:r>
          </w:p>
        </w:tc>
        <w:tc>
          <w:tcPr>
            <w:tcMar>
              <w:top w:w="100.0" w:type="dxa"/>
              <w:left w:w="100.0" w:type="dxa"/>
              <w:bottom w:w="100.0" w:type="dxa"/>
              <w:right w:w="100.0" w:type="dxa"/>
            </w:tcMar>
          </w:tcPr>
          <w:p w:rsidR="00000000" w:rsidDel="00000000" w:rsidP="00000000" w:rsidRDefault="00000000" w:rsidRPr="00000000" w14:paraId="00000475">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1.247.054.756 </w:t>
            </w:r>
          </w:p>
        </w:tc>
        <w:tc>
          <w:tcPr>
            <w:tcMar>
              <w:top w:w="100.0" w:type="dxa"/>
              <w:left w:w="100.0" w:type="dxa"/>
              <w:bottom w:w="100.0" w:type="dxa"/>
              <w:right w:w="100.0" w:type="dxa"/>
            </w:tcMar>
          </w:tcPr>
          <w:p w:rsidR="00000000" w:rsidDel="00000000" w:rsidP="00000000" w:rsidRDefault="00000000" w:rsidRPr="00000000" w14:paraId="00000476">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917.191.792 </w:t>
            </w:r>
          </w:p>
        </w:tc>
        <w:tc>
          <w:tcPr>
            <w:tcMar>
              <w:top w:w="100.0" w:type="dxa"/>
              <w:left w:w="100.0" w:type="dxa"/>
              <w:bottom w:w="100.0" w:type="dxa"/>
              <w:right w:w="100.0" w:type="dxa"/>
            </w:tcMar>
          </w:tcPr>
          <w:p w:rsidR="00000000" w:rsidDel="00000000" w:rsidP="00000000" w:rsidRDefault="00000000" w:rsidRPr="00000000" w14:paraId="00000477">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114.144.192</w:t>
            </w:r>
          </w:p>
        </w:tc>
      </w:tr>
      <w:tr>
        <w:trPr>
          <w:cantSplit w:val="0"/>
          <w:trHeight w:val="20" w:hRule="atLeast"/>
          <w:tblHeader w:val="0"/>
        </w:trPr>
        <w:tc>
          <w:tcPr>
            <w:tcMar>
              <w:top w:w="100.0" w:type="dxa"/>
              <w:left w:w="100.0" w:type="dxa"/>
              <w:bottom w:w="100.0" w:type="dxa"/>
              <w:right w:w="100.0" w:type="dxa"/>
            </w:tcMar>
          </w:tcPr>
          <w:p w:rsidR="00000000" w:rsidDel="00000000" w:rsidP="00000000" w:rsidRDefault="00000000" w:rsidRPr="00000000" w14:paraId="00000478">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O23011603450000007610</w:t>
            </w:r>
          </w:p>
        </w:tc>
        <w:tc>
          <w:tcPr>
            <w:tcMar>
              <w:top w:w="100.0" w:type="dxa"/>
              <w:left w:w="100.0" w:type="dxa"/>
              <w:bottom w:w="100.0" w:type="dxa"/>
              <w:right w:w="100.0" w:type="dxa"/>
            </w:tcMar>
          </w:tcPr>
          <w:p w:rsidR="00000000" w:rsidDel="00000000" w:rsidP="00000000" w:rsidRDefault="00000000" w:rsidRPr="00000000" w14:paraId="00000479">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464.096.730 </w:t>
            </w:r>
          </w:p>
        </w:tc>
        <w:tc>
          <w:tcPr>
            <w:tcMar>
              <w:top w:w="100.0" w:type="dxa"/>
              <w:left w:w="100.0" w:type="dxa"/>
              <w:bottom w:w="100.0" w:type="dxa"/>
              <w:right w:w="100.0" w:type="dxa"/>
            </w:tcMar>
          </w:tcPr>
          <w:p w:rsidR="00000000" w:rsidDel="00000000" w:rsidP="00000000" w:rsidRDefault="00000000" w:rsidRPr="00000000" w14:paraId="0000047A">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679.756.141 </w:t>
            </w:r>
          </w:p>
        </w:tc>
        <w:tc>
          <w:tcPr>
            <w:tcMar>
              <w:top w:w="100.0" w:type="dxa"/>
              <w:left w:w="100.0" w:type="dxa"/>
              <w:bottom w:w="100.0" w:type="dxa"/>
              <w:right w:w="100.0" w:type="dxa"/>
            </w:tcMar>
          </w:tcPr>
          <w:p w:rsidR="00000000" w:rsidDel="00000000" w:rsidP="00000000" w:rsidRDefault="00000000" w:rsidRPr="00000000" w14:paraId="0000047B">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600.177.219 </w:t>
            </w:r>
          </w:p>
        </w:tc>
        <w:tc>
          <w:tcPr>
            <w:tcMar>
              <w:top w:w="100.0" w:type="dxa"/>
              <w:left w:w="100.0" w:type="dxa"/>
              <w:bottom w:w="100.0" w:type="dxa"/>
              <w:right w:w="100.0" w:type="dxa"/>
            </w:tcMar>
          </w:tcPr>
          <w:p w:rsidR="00000000" w:rsidDel="00000000" w:rsidP="00000000" w:rsidRDefault="00000000" w:rsidRPr="00000000" w14:paraId="0000047C">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603.251.039</w:t>
            </w:r>
          </w:p>
        </w:tc>
      </w:tr>
      <w:tr>
        <w:trPr>
          <w:cantSplit w:val="0"/>
          <w:trHeight w:val="146" w:hRule="atLeast"/>
          <w:tblHeader w:val="0"/>
        </w:trPr>
        <w:tc>
          <w:tcPr>
            <w:tcMar>
              <w:top w:w="100.0" w:type="dxa"/>
              <w:left w:w="100.0" w:type="dxa"/>
              <w:bottom w:w="100.0" w:type="dxa"/>
              <w:right w:w="100.0" w:type="dxa"/>
            </w:tcMar>
          </w:tcPr>
          <w:p w:rsidR="00000000" w:rsidDel="00000000" w:rsidP="00000000" w:rsidRDefault="00000000" w:rsidRPr="00000000" w14:paraId="0000047D">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O23011605550000007879</w:t>
            </w:r>
          </w:p>
        </w:tc>
        <w:tc>
          <w:tcPr>
            <w:tcMar>
              <w:top w:w="100.0" w:type="dxa"/>
              <w:left w:w="100.0" w:type="dxa"/>
              <w:bottom w:w="100.0" w:type="dxa"/>
              <w:right w:w="100.0" w:type="dxa"/>
            </w:tcMar>
          </w:tcPr>
          <w:p w:rsidR="00000000" w:rsidDel="00000000" w:rsidP="00000000" w:rsidRDefault="00000000" w:rsidRPr="00000000" w14:paraId="0000047E">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6.710.229.588 </w:t>
            </w:r>
          </w:p>
        </w:tc>
        <w:tc>
          <w:tcPr>
            <w:tcMar>
              <w:top w:w="100.0" w:type="dxa"/>
              <w:left w:w="100.0" w:type="dxa"/>
              <w:bottom w:w="100.0" w:type="dxa"/>
              <w:right w:w="100.0" w:type="dxa"/>
            </w:tcMar>
          </w:tcPr>
          <w:p w:rsidR="00000000" w:rsidDel="00000000" w:rsidP="00000000" w:rsidRDefault="00000000" w:rsidRPr="00000000" w14:paraId="0000047F">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11.005.280.029 </w:t>
            </w:r>
          </w:p>
        </w:tc>
        <w:tc>
          <w:tcPr>
            <w:tcMar>
              <w:top w:w="100.0" w:type="dxa"/>
              <w:left w:w="100.0" w:type="dxa"/>
              <w:bottom w:w="100.0" w:type="dxa"/>
              <w:right w:w="100.0" w:type="dxa"/>
            </w:tcMar>
          </w:tcPr>
          <w:p w:rsidR="00000000" w:rsidDel="00000000" w:rsidP="00000000" w:rsidRDefault="00000000" w:rsidRPr="00000000" w14:paraId="00000480">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8.412.312.447 </w:t>
            </w:r>
          </w:p>
        </w:tc>
        <w:tc>
          <w:tcPr>
            <w:tcMar>
              <w:top w:w="100.0" w:type="dxa"/>
              <w:left w:w="100.0" w:type="dxa"/>
              <w:bottom w:w="100.0" w:type="dxa"/>
              <w:right w:w="100.0" w:type="dxa"/>
            </w:tcMar>
          </w:tcPr>
          <w:p w:rsidR="00000000" w:rsidDel="00000000" w:rsidP="00000000" w:rsidRDefault="00000000" w:rsidRPr="00000000" w14:paraId="00000481">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3.022.007.529</w:t>
            </w:r>
          </w:p>
        </w:tc>
      </w:tr>
      <w:tr>
        <w:trPr>
          <w:cantSplit w:val="0"/>
          <w:trHeight w:val="168" w:hRule="atLeast"/>
          <w:tblHeader w:val="0"/>
        </w:trPr>
        <w:tc>
          <w:tcPr>
            <w:tcMar>
              <w:top w:w="100.0" w:type="dxa"/>
              <w:left w:w="100.0" w:type="dxa"/>
              <w:bottom w:w="100.0" w:type="dxa"/>
              <w:right w:w="100.0" w:type="dxa"/>
            </w:tcMar>
          </w:tcPr>
          <w:p w:rsidR="00000000" w:rsidDel="00000000" w:rsidP="00000000" w:rsidRDefault="00000000" w:rsidRPr="00000000" w14:paraId="00000482">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O23011605560000007646</w:t>
            </w:r>
          </w:p>
        </w:tc>
        <w:tc>
          <w:tcPr>
            <w:tcMar>
              <w:top w:w="100.0" w:type="dxa"/>
              <w:left w:w="100.0" w:type="dxa"/>
              <w:bottom w:w="100.0" w:type="dxa"/>
              <w:right w:w="100.0" w:type="dxa"/>
            </w:tcMar>
          </w:tcPr>
          <w:p w:rsidR="00000000" w:rsidDel="00000000" w:rsidP="00000000" w:rsidRDefault="00000000" w:rsidRPr="00000000" w14:paraId="00000483">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10.768.911.227 </w:t>
            </w:r>
          </w:p>
        </w:tc>
        <w:tc>
          <w:tcPr>
            <w:tcMar>
              <w:top w:w="100.0" w:type="dxa"/>
              <w:left w:w="100.0" w:type="dxa"/>
              <w:bottom w:w="100.0" w:type="dxa"/>
              <w:right w:w="100.0" w:type="dxa"/>
            </w:tcMar>
          </w:tcPr>
          <w:p w:rsidR="00000000" w:rsidDel="00000000" w:rsidP="00000000" w:rsidRDefault="00000000" w:rsidRPr="00000000" w14:paraId="00000484">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9.291.432.189 </w:t>
            </w:r>
          </w:p>
        </w:tc>
        <w:tc>
          <w:tcPr>
            <w:tcMar>
              <w:top w:w="100.0" w:type="dxa"/>
              <w:left w:w="100.0" w:type="dxa"/>
              <w:bottom w:w="100.0" w:type="dxa"/>
              <w:right w:w="100.0" w:type="dxa"/>
            </w:tcMar>
          </w:tcPr>
          <w:p w:rsidR="00000000" w:rsidDel="00000000" w:rsidP="00000000" w:rsidRDefault="00000000" w:rsidRPr="00000000" w14:paraId="00000485">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6.045.797.154 </w:t>
            </w:r>
          </w:p>
        </w:tc>
        <w:tc>
          <w:tcPr>
            <w:tcMar>
              <w:top w:w="100.0" w:type="dxa"/>
              <w:left w:w="100.0" w:type="dxa"/>
              <w:bottom w:w="100.0" w:type="dxa"/>
              <w:right w:w="100.0" w:type="dxa"/>
            </w:tcMar>
          </w:tcPr>
          <w:p w:rsidR="00000000" w:rsidDel="00000000" w:rsidP="00000000" w:rsidRDefault="00000000" w:rsidRPr="00000000" w14:paraId="00000486">
            <w:pPr>
              <w:keepLines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2.943.861.428</w:t>
            </w:r>
          </w:p>
        </w:tc>
      </w:tr>
    </w:tbl>
    <w:p w:rsidR="00000000" w:rsidDel="00000000" w:rsidP="00000000" w:rsidRDefault="00000000" w:rsidRPr="00000000" w14:paraId="00000487">
      <w:pPr>
        <w:keepNext w:val="1"/>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*Los proyectos de inversión relacionados iniciaron en el segundo semestre de 2020, por lo cual, la sumatoria de los mismos no coincide con el valor informado de inversión 2020 en la tabla 13, ya que este incluye los compromisos de los proyectos de inversión existentes en el primer semestre de 2020.    </w:t>
      </w:r>
    </w:p>
    <w:p w:rsidR="00000000" w:rsidDel="00000000" w:rsidP="00000000" w:rsidRDefault="00000000" w:rsidRPr="00000000" w14:paraId="00000488">
      <w:pPr>
        <w:ind w:left="426" w:firstLine="0"/>
        <w:jc w:val="center"/>
        <w:rPr>
          <w:rFonts w:ascii="Calibri" w:cs="Calibri" w:eastAsia="Calibri" w:hAnsi="Calibri"/>
          <w:b w:val="1"/>
          <w:color w:val="000000"/>
        </w:rPr>
      </w:pPr>
      <w:r w:rsidDel="00000000" w:rsidR="00000000" w:rsidRPr="00000000">
        <w:rPr>
          <w:b w:val="1"/>
          <w:color w:val="000000"/>
          <w:rtl w:val="0"/>
        </w:rPr>
        <w:t xml:space="preserve">Fuente: Secretaría de Cultura Recreación y Deporte. Botón de Transparencia</w:t>
      </w:r>
      <w:r w:rsidDel="00000000" w:rsidR="00000000" w:rsidRPr="00000000">
        <w:rPr>
          <w:rtl w:val="0"/>
        </w:rPr>
      </w:r>
    </w:p>
    <w:p w:rsidR="00000000" w:rsidDel="00000000" w:rsidP="00000000" w:rsidRDefault="00000000" w:rsidRPr="00000000" w14:paraId="00000489">
      <w:pPr>
        <w:jc w:val="both"/>
        <w:rPr>
          <w:rFonts w:ascii="Calibri" w:cs="Calibri" w:eastAsia="Calibri" w:hAnsi="Calibri"/>
          <w:color w:val="351c75"/>
          <w:sz w:val="22"/>
          <w:szCs w:val="22"/>
        </w:rPr>
      </w:pPr>
      <w:r w:rsidDel="00000000" w:rsidR="00000000" w:rsidRPr="00000000">
        <w:rPr>
          <w:rtl w:val="0"/>
        </w:rPr>
      </w:r>
    </w:p>
    <w:p w:rsidR="00000000" w:rsidDel="00000000" w:rsidP="00000000" w:rsidRDefault="00000000" w:rsidRPr="00000000" w14:paraId="0000048A">
      <w:pPr>
        <w:numPr>
          <w:ilvl w:val="0"/>
          <w:numId w:val="51"/>
        </w:numPr>
        <w:ind w:left="360" w:hanging="360"/>
        <w:jc w:val="both"/>
        <w:rPr>
          <w:b w:val="1"/>
        </w:rPr>
      </w:pPr>
      <w:r w:rsidDel="00000000" w:rsidR="00000000" w:rsidRPr="00000000">
        <w:rPr>
          <w:rFonts w:ascii="Calibri" w:cs="Calibri" w:eastAsia="Calibri" w:hAnsi="Calibri"/>
          <w:b w:val="1"/>
          <w:sz w:val="22"/>
          <w:szCs w:val="22"/>
          <w:rtl w:val="0"/>
        </w:rPr>
        <w:t xml:space="preserve">Pasivos exigibles </w:t>
      </w:r>
      <w:r w:rsidDel="00000000" w:rsidR="00000000" w:rsidRPr="00000000">
        <w:rPr>
          <w:rtl w:val="0"/>
        </w:rPr>
      </w:r>
    </w:p>
    <w:p w:rsidR="00000000" w:rsidDel="00000000" w:rsidP="00000000" w:rsidRDefault="00000000" w:rsidRPr="00000000" w14:paraId="0000048B">
      <w:pPr>
        <w:ind w:left="426" w:firstLine="0"/>
        <w:jc w:val="both"/>
        <w:rPr>
          <w:b w:val="1"/>
        </w:rPr>
      </w:pPr>
      <w:r w:rsidDel="00000000" w:rsidR="00000000" w:rsidRPr="00000000">
        <w:rPr>
          <w:rtl w:val="0"/>
        </w:rPr>
      </w:r>
    </w:p>
    <w:p w:rsidR="00000000" w:rsidDel="00000000" w:rsidP="00000000" w:rsidRDefault="00000000" w:rsidRPr="00000000" w14:paraId="0000048C">
      <w:pPr>
        <w:jc w:val="both"/>
        <w:rPr>
          <w:color w:val="ff0000"/>
        </w:rPr>
      </w:pPr>
      <w:r w:rsidDel="00000000" w:rsidR="00000000" w:rsidRPr="00000000">
        <w:rPr>
          <w:rFonts w:ascii="Calibri" w:cs="Calibri" w:eastAsia="Calibri" w:hAnsi="Calibri"/>
          <w:sz w:val="22"/>
          <w:szCs w:val="22"/>
          <w:rtl w:val="0"/>
        </w:rPr>
        <w:t xml:space="preserve">La Entidad constituyó 5 pasivos exigibles, de acuerdo a lo establecido en el acta de fenecimiento radicada con Orfeo número </w:t>
      </w:r>
      <w:hyperlink r:id="rId18">
        <w:r w:rsidDel="00000000" w:rsidR="00000000" w:rsidRPr="00000000">
          <w:rPr>
            <w:rFonts w:ascii="Calibri" w:cs="Calibri" w:eastAsia="Calibri" w:hAnsi="Calibri"/>
            <w:sz w:val="22"/>
            <w:szCs w:val="22"/>
            <w:rtl w:val="0"/>
          </w:rPr>
          <w:t xml:space="preserve">20237200001253</w:t>
        </w:r>
      </w:hyperlink>
      <w:r w:rsidDel="00000000" w:rsidR="00000000" w:rsidRPr="00000000">
        <w:rPr>
          <w:rFonts w:ascii="Calibri" w:cs="Calibri" w:eastAsia="Calibri" w:hAnsi="Calibri"/>
          <w:sz w:val="22"/>
          <w:szCs w:val="22"/>
          <w:rtl w:val="0"/>
        </w:rPr>
        <w:t xml:space="preserve">, con fecha 3 de enero de 2021, documento anexo a esta comunicación, a continuación se relacionan cada uno de ellos: </w:t>
      </w:r>
      <w:r w:rsidDel="00000000" w:rsidR="00000000" w:rsidRPr="00000000">
        <w:rPr>
          <w:rtl w:val="0"/>
        </w:rPr>
      </w:r>
    </w:p>
    <w:p w:rsidR="00000000" w:rsidDel="00000000" w:rsidP="00000000" w:rsidRDefault="00000000" w:rsidRPr="00000000" w14:paraId="0000048D">
      <w:pPr>
        <w:keepNext w:val="1"/>
        <w:spacing w:before="120" w:lineRule="auto"/>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sz w:val="22"/>
          <w:szCs w:val="22"/>
          <w:rtl w:val="0"/>
        </w:rPr>
        <w:t xml:space="preserve">Tabla 16. Relación de pasivos exigibles junio 2023</w:t>
      </w:r>
      <w:r w:rsidDel="00000000" w:rsidR="00000000" w:rsidRPr="00000000">
        <w:rPr>
          <w:rtl w:val="0"/>
        </w:rPr>
      </w:r>
    </w:p>
    <w:tbl>
      <w:tblPr>
        <w:tblStyle w:val="Table19"/>
        <w:tblW w:w="907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51"/>
        <w:gridCol w:w="4252"/>
        <w:gridCol w:w="1572"/>
        <w:tblGridChange w:id="0">
          <w:tblGrid>
            <w:gridCol w:w="3251"/>
            <w:gridCol w:w="4252"/>
            <w:gridCol w:w="1572"/>
          </w:tblGrid>
        </w:tblGridChange>
      </w:tblGrid>
      <w:tr>
        <w:trPr>
          <w:cantSplit w:val="0"/>
          <w:trHeight w:val="503" w:hRule="atLeast"/>
          <w:tblHeader w:val="1"/>
        </w:trPr>
        <w:tc>
          <w:tcPr>
            <w:tcMar>
              <w:top w:w="100.0" w:type="dxa"/>
              <w:left w:w="100.0" w:type="dxa"/>
              <w:bottom w:w="100.0" w:type="dxa"/>
              <w:right w:w="100.0" w:type="dxa"/>
            </w:tcMar>
            <w:vAlign w:val="center"/>
          </w:tcPr>
          <w:p w:rsidR="00000000" w:rsidDel="00000000" w:rsidP="00000000" w:rsidRDefault="00000000" w:rsidRPr="00000000" w14:paraId="0000048E">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TIPO DE COMPROMISO</w:t>
            </w:r>
          </w:p>
        </w:tc>
        <w:tc>
          <w:tcPr>
            <w:tcMar>
              <w:top w:w="100.0" w:type="dxa"/>
              <w:left w:w="100.0" w:type="dxa"/>
              <w:bottom w:w="100.0" w:type="dxa"/>
              <w:right w:w="100.0" w:type="dxa"/>
            </w:tcMar>
            <w:vAlign w:val="center"/>
          </w:tcPr>
          <w:p w:rsidR="00000000" w:rsidDel="00000000" w:rsidP="00000000" w:rsidRDefault="00000000" w:rsidRPr="00000000" w14:paraId="0000048F">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DETALLE BENEFICIARIO</w:t>
            </w:r>
          </w:p>
        </w:tc>
        <w:tc>
          <w:tcPr>
            <w:tcMar>
              <w:top w:w="100.0" w:type="dxa"/>
              <w:left w:w="100.0" w:type="dxa"/>
              <w:bottom w:w="100.0" w:type="dxa"/>
              <w:right w:w="100.0" w:type="dxa"/>
            </w:tcMar>
            <w:vAlign w:val="center"/>
          </w:tcPr>
          <w:p w:rsidR="00000000" w:rsidDel="00000000" w:rsidP="00000000" w:rsidRDefault="00000000" w:rsidRPr="00000000" w14:paraId="00000490">
            <w:pPr>
              <w:widowControl w:val="0"/>
              <w:rPr>
                <w:rFonts w:ascii="Calibri" w:cs="Calibri" w:eastAsia="Calibri" w:hAnsi="Calibri"/>
                <w:b w:val="1"/>
              </w:rPr>
            </w:pPr>
            <w:r w:rsidDel="00000000" w:rsidR="00000000" w:rsidRPr="00000000">
              <w:rPr>
                <w:rFonts w:ascii="Calibri" w:cs="Calibri" w:eastAsia="Calibri" w:hAnsi="Calibri"/>
                <w:b w:val="1"/>
                <w:rtl w:val="0"/>
              </w:rPr>
              <w:t xml:space="preserve">VALOR CONSTITUIDO COMO PASIVO EXIGIBLE</w:t>
            </w:r>
          </w:p>
        </w:tc>
      </w:tr>
      <w:tr>
        <w:trPr>
          <w:cantSplit w:val="0"/>
          <w:trHeight w:val="230" w:hRule="atLeast"/>
          <w:tblHeader w:val="0"/>
        </w:trPr>
        <w:tc>
          <w:tcPr>
            <w:tcMar>
              <w:top w:w="100.0" w:type="dxa"/>
              <w:left w:w="100.0" w:type="dxa"/>
              <w:bottom w:w="100.0" w:type="dxa"/>
              <w:right w:w="100.0" w:type="dxa"/>
            </w:tcMar>
          </w:tcPr>
          <w:p w:rsidR="00000000" w:rsidDel="00000000" w:rsidP="00000000" w:rsidRDefault="00000000" w:rsidRPr="00000000" w14:paraId="00000491">
            <w:pPr>
              <w:widowControl w:val="0"/>
              <w:jc w:val="both"/>
              <w:rPr>
                <w:rFonts w:ascii="Calibri" w:cs="Calibri" w:eastAsia="Calibri" w:hAnsi="Calibri"/>
              </w:rPr>
            </w:pPr>
            <w:r w:rsidDel="00000000" w:rsidR="00000000" w:rsidRPr="00000000">
              <w:rPr>
                <w:rFonts w:ascii="Calibri" w:cs="Calibri" w:eastAsia="Calibri" w:hAnsi="Calibri"/>
                <w:rtl w:val="0"/>
              </w:rPr>
              <w:t xml:space="preserve">Contrato de Prestación de Servicios</w:t>
            </w:r>
          </w:p>
        </w:tc>
        <w:tc>
          <w:tcPr>
            <w:tcMar>
              <w:top w:w="100.0" w:type="dxa"/>
              <w:left w:w="100.0" w:type="dxa"/>
              <w:bottom w:w="100.0" w:type="dxa"/>
              <w:right w:w="100.0" w:type="dxa"/>
            </w:tcMar>
          </w:tcPr>
          <w:p w:rsidR="00000000" w:rsidDel="00000000" w:rsidP="00000000" w:rsidRDefault="00000000" w:rsidRPr="00000000" w14:paraId="00000492">
            <w:pPr>
              <w:widowControl w:val="0"/>
              <w:jc w:val="both"/>
              <w:rPr>
                <w:rFonts w:ascii="Calibri" w:cs="Calibri" w:eastAsia="Calibri" w:hAnsi="Calibri"/>
              </w:rPr>
            </w:pPr>
            <w:r w:rsidDel="00000000" w:rsidR="00000000" w:rsidRPr="00000000">
              <w:rPr>
                <w:rFonts w:ascii="Calibri" w:cs="Calibri" w:eastAsia="Calibri" w:hAnsi="Calibri"/>
                <w:rtl w:val="0"/>
              </w:rPr>
              <w:t xml:space="preserve">Tandem S.A.S</w:t>
            </w:r>
          </w:p>
        </w:tc>
        <w:tc>
          <w:tcPr>
            <w:tcMar>
              <w:top w:w="100.0" w:type="dxa"/>
              <w:left w:w="100.0" w:type="dxa"/>
              <w:bottom w:w="100.0" w:type="dxa"/>
              <w:right w:w="100.0" w:type="dxa"/>
            </w:tcMar>
          </w:tcPr>
          <w:p w:rsidR="00000000" w:rsidDel="00000000" w:rsidP="00000000" w:rsidRDefault="00000000" w:rsidRPr="00000000" w14:paraId="00000493">
            <w:pPr>
              <w:widowControl w:val="0"/>
              <w:jc w:val="right"/>
              <w:rPr>
                <w:rFonts w:ascii="Calibri" w:cs="Calibri" w:eastAsia="Calibri" w:hAnsi="Calibri"/>
              </w:rPr>
            </w:pPr>
            <w:r w:rsidDel="00000000" w:rsidR="00000000" w:rsidRPr="00000000">
              <w:rPr>
                <w:rFonts w:ascii="Calibri" w:cs="Calibri" w:eastAsia="Calibri" w:hAnsi="Calibri"/>
                <w:rtl w:val="0"/>
              </w:rPr>
              <w:t xml:space="preserve">    $8.436.188</w:t>
            </w:r>
          </w:p>
        </w:tc>
      </w:tr>
      <w:tr>
        <w:trPr>
          <w:cantSplit w:val="0"/>
          <w:trHeight w:val="351" w:hRule="atLeast"/>
          <w:tblHeader w:val="0"/>
        </w:trPr>
        <w:tc>
          <w:tcPr>
            <w:tcMar>
              <w:top w:w="100.0" w:type="dxa"/>
              <w:left w:w="100.0" w:type="dxa"/>
              <w:bottom w:w="100.0" w:type="dxa"/>
              <w:right w:w="100.0" w:type="dxa"/>
            </w:tcMar>
          </w:tcPr>
          <w:p w:rsidR="00000000" w:rsidDel="00000000" w:rsidP="00000000" w:rsidRDefault="00000000" w:rsidRPr="00000000" w14:paraId="00000494">
            <w:pPr>
              <w:widowControl w:val="0"/>
              <w:jc w:val="both"/>
              <w:rPr>
                <w:rFonts w:ascii="Calibri" w:cs="Calibri" w:eastAsia="Calibri" w:hAnsi="Calibri"/>
              </w:rPr>
            </w:pPr>
            <w:r w:rsidDel="00000000" w:rsidR="00000000" w:rsidRPr="00000000">
              <w:rPr>
                <w:rFonts w:ascii="Calibri" w:cs="Calibri" w:eastAsia="Calibri" w:hAnsi="Calibri"/>
                <w:rtl w:val="0"/>
              </w:rPr>
              <w:t xml:space="preserve">Contrato de Prestación de Servicios</w:t>
            </w:r>
          </w:p>
        </w:tc>
        <w:tc>
          <w:tcPr>
            <w:tcMar>
              <w:top w:w="100.0" w:type="dxa"/>
              <w:left w:w="100.0" w:type="dxa"/>
              <w:bottom w:w="100.0" w:type="dxa"/>
              <w:right w:w="100.0" w:type="dxa"/>
            </w:tcMar>
          </w:tcPr>
          <w:p w:rsidR="00000000" w:rsidDel="00000000" w:rsidP="00000000" w:rsidRDefault="00000000" w:rsidRPr="00000000" w14:paraId="00000495">
            <w:pPr>
              <w:widowControl w:val="0"/>
              <w:jc w:val="both"/>
              <w:rPr>
                <w:rFonts w:ascii="Calibri" w:cs="Calibri" w:eastAsia="Calibri" w:hAnsi="Calibri"/>
              </w:rPr>
            </w:pPr>
            <w:r w:rsidDel="00000000" w:rsidR="00000000" w:rsidRPr="00000000">
              <w:rPr>
                <w:rFonts w:ascii="Calibri" w:cs="Calibri" w:eastAsia="Calibri" w:hAnsi="Calibri"/>
                <w:rtl w:val="0"/>
              </w:rPr>
              <w:t xml:space="preserve">Proyectos Especiales Ingeniería S.A.S.</w:t>
            </w:r>
          </w:p>
        </w:tc>
        <w:tc>
          <w:tcPr>
            <w:tcMar>
              <w:top w:w="100.0" w:type="dxa"/>
              <w:left w:w="100.0" w:type="dxa"/>
              <w:bottom w:w="100.0" w:type="dxa"/>
              <w:right w:w="100.0" w:type="dxa"/>
            </w:tcMar>
          </w:tcPr>
          <w:p w:rsidR="00000000" w:rsidDel="00000000" w:rsidP="00000000" w:rsidRDefault="00000000" w:rsidRPr="00000000" w14:paraId="00000496">
            <w:pPr>
              <w:widowControl w:val="0"/>
              <w:jc w:val="right"/>
              <w:rPr>
                <w:rFonts w:ascii="Calibri" w:cs="Calibri" w:eastAsia="Calibri" w:hAnsi="Calibri"/>
              </w:rPr>
            </w:pPr>
            <w:r w:rsidDel="00000000" w:rsidR="00000000" w:rsidRPr="00000000">
              <w:rPr>
                <w:rFonts w:ascii="Calibri" w:cs="Calibri" w:eastAsia="Calibri" w:hAnsi="Calibri"/>
                <w:rtl w:val="0"/>
              </w:rPr>
              <w:t xml:space="preserve">$ 19.311.800</w:t>
            </w:r>
          </w:p>
        </w:tc>
      </w:tr>
      <w:tr>
        <w:trPr>
          <w:cantSplit w:val="0"/>
          <w:trHeight w:val="395" w:hRule="atLeast"/>
          <w:tblHeader w:val="0"/>
        </w:trPr>
        <w:tc>
          <w:tcPr>
            <w:tcMar>
              <w:top w:w="100.0" w:type="dxa"/>
              <w:left w:w="100.0" w:type="dxa"/>
              <w:bottom w:w="100.0" w:type="dxa"/>
              <w:right w:w="100.0" w:type="dxa"/>
            </w:tcMar>
          </w:tcPr>
          <w:p w:rsidR="00000000" w:rsidDel="00000000" w:rsidP="00000000" w:rsidRDefault="00000000" w:rsidRPr="00000000" w14:paraId="00000497">
            <w:pPr>
              <w:widowControl w:val="0"/>
              <w:jc w:val="both"/>
              <w:rPr>
                <w:rFonts w:ascii="Calibri" w:cs="Calibri" w:eastAsia="Calibri" w:hAnsi="Calibri"/>
              </w:rPr>
            </w:pPr>
            <w:r w:rsidDel="00000000" w:rsidR="00000000" w:rsidRPr="00000000">
              <w:rPr>
                <w:rFonts w:ascii="Calibri" w:cs="Calibri" w:eastAsia="Calibri" w:hAnsi="Calibri"/>
                <w:rtl w:val="0"/>
              </w:rPr>
              <w:t xml:space="preserve">Convenio de Asociación</w:t>
            </w:r>
          </w:p>
        </w:tc>
        <w:tc>
          <w:tcPr>
            <w:tcMar>
              <w:top w:w="100.0" w:type="dxa"/>
              <w:left w:w="100.0" w:type="dxa"/>
              <w:bottom w:w="100.0" w:type="dxa"/>
              <w:right w:w="100.0" w:type="dxa"/>
            </w:tcMar>
          </w:tcPr>
          <w:p w:rsidR="00000000" w:rsidDel="00000000" w:rsidP="00000000" w:rsidRDefault="00000000" w:rsidRPr="00000000" w14:paraId="00000498">
            <w:pPr>
              <w:widowControl w:val="0"/>
              <w:jc w:val="both"/>
              <w:rPr>
                <w:rFonts w:ascii="Calibri" w:cs="Calibri" w:eastAsia="Calibri" w:hAnsi="Calibri"/>
              </w:rPr>
            </w:pPr>
            <w:r w:rsidDel="00000000" w:rsidR="00000000" w:rsidRPr="00000000">
              <w:rPr>
                <w:rFonts w:ascii="Calibri" w:cs="Calibri" w:eastAsia="Calibri" w:hAnsi="Calibri"/>
                <w:rtl w:val="0"/>
              </w:rPr>
              <w:t xml:space="preserve">Asociación de Amigos de las Bibliotecas La Cultura y la Educación Bibloamigos</w:t>
            </w:r>
          </w:p>
        </w:tc>
        <w:tc>
          <w:tcPr>
            <w:tcMar>
              <w:top w:w="100.0" w:type="dxa"/>
              <w:left w:w="100.0" w:type="dxa"/>
              <w:bottom w:w="100.0" w:type="dxa"/>
              <w:right w:w="100.0" w:type="dxa"/>
            </w:tcMar>
          </w:tcPr>
          <w:p w:rsidR="00000000" w:rsidDel="00000000" w:rsidP="00000000" w:rsidRDefault="00000000" w:rsidRPr="00000000" w14:paraId="00000499">
            <w:pPr>
              <w:widowControl w:val="0"/>
              <w:jc w:val="right"/>
              <w:rPr>
                <w:rFonts w:ascii="Calibri" w:cs="Calibri" w:eastAsia="Calibri" w:hAnsi="Calibri"/>
              </w:rPr>
            </w:pPr>
            <w:r w:rsidDel="00000000" w:rsidR="00000000" w:rsidRPr="00000000">
              <w:rPr>
                <w:rFonts w:ascii="Calibri" w:cs="Calibri" w:eastAsia="Calibri" w:hAnsi="Calibri"/>
                <w:rtl w:val="0"/>
              </w:rPr>
              <w:t xml:space="preserve">                 $ 1</w:t>
            </w:r>
          </w:p>
        </w:tc>
      </w:tr>
      <w:tr>
        <w:trPr>
          <w:cantSplit w:val="0"/>
          <w:trHeight w:val="234" w:hRule="atLeast"/>
          <w:tblHeader w:val="0"/>
        </w:trPr>
        <w:tc>
          <w:tcPr>
            <w:tcMar>
              <w:top w:w="100.0" w:type="dxa"/>
              <w:left w:w="100.0" w:type="dxa"/>
              <w:bottom w:w="100.0" w:type="dxa"/>
              <w:right w:w="100.0" w:type="dxa"/>
            </w:tcMar>
          </w:tcPr>
          <w:p w:rsidR="00000000" w:rsidDel="00000000" w:rsidP="00000000" w:rsidRDefault="00000000" w:rsidRPr="00000000" w14:paraId="0000049A">
            <w:pPr>
              <w:widowControl w:val="0"/>
              <w:jc w:val="both"/>
              <w:rPr>
                <w:rFonts w:ascii="Calibri" w:cs="Calibri" w:eastAsia="Calibri" w:hAnsi="Calibri"/>
              </w:rPr>
            </w:pPr>
            <w:r w:rsidDel="00000000" w:rsidR="00000000" w:rsidRPr="00000000">
              <w:rPr>
                <w:rFonts w:ascii="Calibri" w:cs="Calibri" w:eastAsia="Calibri" w:hAnsi="Calibri"/>
                <w:rtl w:val="0"/>
              </w:rPr>
              <w:t xml:space="preserve">Contrato de Interventoría</w:t>
            </w:r>
          </w:p>
        </w:tc>
        <w:tc>
          <w:tcPr>
            <w:tcMar>
              <w:top w:w="100.0" w:type="dxa"/>
              <w:left w:w="100.0" w:type="dxa"/>
              <w:bottom w:w="100.0" w:type="dxa"/>
              <w:right w:w="100.0" w:type="dxa"/>
            </w:tcMar>
          </w:tcPr>
          <w:p w:rsidR="00000000" w:rsidDel="00000000" w:rsidP="00000000" w:rsidRDefault="00000000" w:rsidRPr="00000000" w14:paraId="0000049B">
            <w:pPr>
              <w:widowControl w:val="0"/>
              <w:jc w:val="both"/>
              <w:rPr>
                <w:rFonts w:ascii="Calibri" w:cs="Calibri" w:eastAsia="Calibri" w:hAnsi="Calibri"/>
              </w:rPr>
            </w:pPr>
            <w:r w:rsidDel="00000000" w:rsidR="00000000" w:rsidRPr="00000000">
              <w:rPr>
                <w:rFonts w:ascii="Calibri" w:cs="Calibri" w:eastAsia="Calibri" w:hAnsi="Calibri"/>
                <w:rtl w:val="0"/>
              </w:rPr>
              <w:t xml:space="preserve">Consorcio Interventores Bogotá</w:t>
            </w:r>
          </w:p>
        </w:tc>
        <w:tc>
          <w:tcPr>
            <w:tcMar>
              <w:top w:w="100.0" w:type="dxa"/>
              <w:left w:w="100.0" w:type="dxa"/>
              <w:bottom w:w="100.0" w:type="dxa"/>
              <w:right w:w="100.0" w:type="dxa"/>
            </w:tcMar>
          </w:tcPr>
          <w:p w:rsidR="00000000" w:rsidDel="00000000" w:rsidP="00000000" w:rsidRDefault="00000000" w:rsidRPr="00000000" w14:paraId="0000049C">
            <w:pPr>
              <w:widowControl w:val="0"/>
              <w:jc w:val="right"/>
              <w:rPr>
                <w:rFonts w:ascii="Calibri" w:cs="Calibri" w:eastAsia="Calibri" w:hAnsi="Calibri"/>
              </w:rPr>
            </w:pPr>
            <w:r w:rsidDel="00000000" w:rsidR="00000000" w:rsidRPr="00000000">
              <w:rPr>
                <w:rFonts w:ascii="Calibri" w:cs="Calibri" w:eastAsia="Calibri" w:hAnsi="Calibri"/>
                <w:rtl w:val="0"/>
              </w:rPr>
              <w:t xml:space="preserve">$43.173.153</w:t>
            </w:r>
          </w:p>
        </w:tc>
      </w:tr>
      <w:tr>
        <w:trPr>
          <w:cantSplit w:val="0"/>
          <w:trHeight w:val="290" w:hRule="atLeast"/>
          <w:tblHeader w:val="0"/>
        </w:trPr>
        <w:tc>
          <w:tcPr>
            <w:tcMar>
              <w:top w:w="100.0" w:type="dxa"/>
              <w:left w:w="100.0" w:type="dxa"/>
              <w:bottom w:w="100.0" w:type="dxa"/>
              <w:right w:w="100.0" w:type="dxa"/>
            </w:tcMar>
          </w:tcPr>
          <w:p w:rsidR="00000000" w:rsidDel="00000000" w:rsidP="00000000" w:rsidRDefault="00000000" w:rsidRPr="00000000" w14:paraId="0000049D">
            <w:pPr>
              <w:widowControl w:val="0"/>
              <w:jc w:val="both"/>
              <w:rPr>
                <w:rFonts w:ascii="Calibri" w:cs="Calibri" w:eastAsia="Calibri" w:hAnsi="Calibri"/>
              </w:rPr>
            </w:pPr>
            <w:r w:rsidDel="00000000" w:rsidR="00000000" w:rsidRPr="00000000">
              <w:rPr>
                <w:rFonts w:ascii="Calibri" w:cs="Calibri" w:eastAsia="Calibri" w:hAnsi="Calibri"/>
                <w:rtl w:val="0"/>
              </w:rPr>
              <w:t xml:space="preserve">Contrato de Prestación de Servicios</w:t>
            </w:r>
          </w:p>
        </w:tc>
        <w:tc>
          <w:tcPr>
            <w:tcMar>
              <w:top w:w="100.0" w:type="dxa"/>
              <w:left w:w="100.0" w:type="dxa"/>
              <w:bottom w:w="100.0" w:type="dxa"/>
              <w:right w:w="100.0" w:type="dxa"/>
            </w:tcMar>
          </w:tcPr>
          <w:p w:rsidR="00000000" w:rsidDel="00000000" w:rsidP="00000000" w:rsidRDefault="00000000" w:rsidRPr="00000000" w14:paraId="0000049E">
            <w:pPr>
              <w:widowControl w:val="0"/>
              <w:jc w:val="both"/>
              <w:rPr>
                <w:rFonts w:ascii="Calibri" w:cs="Calibri" w:eastAsia="Calibri" w:hAnsi="Calibri"/>
              </w:rPr>
            </w:pPr>
            <w:r w:rsidDel="00000000" w:rsidR="00000000" w:rsidRPr="00000000">
              <w:rPr>
                <w:rFonts w:ascii="Calibri" w:cs="Calibri" w:eastAsia="Calibri" w:hAnsi="Calibri"/>
                <w:rtl w:val="0"/>
              </w:rPr>
              <w:t xml:space="preserve">Consultores en Información Infometrika  S AS</w:t>
            </w:r>
          </w:p>
        </w:tc>
        <w:tc>
          <w:tcPr>
            <w:tcMar>
              <w:top w:w="100.0" w:type="dxa"/>
              <w:left w:w="100.0" w:type="dxa"/>
              <w:bottom w:w="100.0" w:type="dxa"/>
              <w:right w:w="100.0" w:type="dxa"/>
            </w:tcMar>
          </w:tcPr>
          <w:p w:rsidR="00000000" w:rsidDel="00000000" w:rsidP="00000000" w:rsidRDefault="00000000" w:rsidRPr="00000000" w14:paraId="0000049F">
            <w:pPr>
              <w:widowControl w:val="0"/>
              <w:jc w:val="right"/>
              <w:rPr>
                <w:rFonts w:ascii="Calibri" w:cs="Calibri" w:eastAsia="Calibri" w:hAnsi="Calibri"/>
              </w:rPr>
            </w:pPr>
            <w:r w:rsidDel="00000000" w:rsidR="00000000" w:rsidRPr="00000000">
              <w:rPr>
                <w:rFonts w:ascii="Calibri" w:cs="Calibri" w:eastAsia="Calibri" w:hAnsi="Calibri"/>
                <w:rtl w:val="0"/>
              </w:rPr>
              <w:t xml:space="preserve">         $9.520</w:t>
            </w:r>
          </w:p>
        </w:tc>
      </w:tr>
    </w:tbl>
    <w:p w:rsidR="00000000" w:rsidDel="00000000" w:rsidP="00000000" w:rsidRDefault="00000000" w:rsidRPr="00000000" w14:paraId="000004A0">
      <w:pPr>
        <w:ind w:left="426" w:firstLine="0"/>
        <w:jc w:val="center"/>
        <w:rPr>
          <w:rFonts w:ascii="Calibri" w:cs="Calibri" w:eastAsia="Calibri" w:hAnsi="Calibri"/>
          <w:b w:val="1"/>
          <w:color w:val="000000"/>
        </w:rPr>
      </w:pPr>
      <w:r w:rsidDel="00000000" w:rsidR="00000000" w:rsidRPr="00000000">
        <w:rPr>
          <w:b w:val="1"/>
          <w:color w:val="000000"/>
          <w:rtl w:val="0"/>
        </w:rPr>
        <w:t xml:space="preserve">Fuente: Secretaría de Cultura Recreación y Deporte. Botón de Transparencia</w:t>
      </w:r>
      <w:r w:rsidDel="00000000" w:rsidR="00000000" w:rsidRPr="00000000">
        <w:rPr>
          <w:rtl w:val="0"/>
        </w:rPr>
      </w:r>
    </w:p>
    <w:p w:rsidR="00000000" w:rsidDel="00000000" w:rsidP="00000000" w:rsidRDefault="00000000" w:rsidRPr="00000000" w14:paraId="000004A1">
      <w:pPr>
        <w:numPr>
          <w:ilvl w:val="0"/>
          <w:numId w:val="51"/>
        </w:numPr>
        <w:ind w:left="360" w:hanging="360"/>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Vigencias futuras </w:t>
      </w:r>
    </w:p>
    <w:p w:rsidR="00000000" w:rsidDel="00000000" w:rsidP="00000000" w:rsidRDefault="00000000" w:rsidRPr="00000000" w14:paraId="000004A2">
      <w:pPr>
        <w:ind w:left="360" w:firstLine="0"/>
        <w:jc w:val="both"/>
        <w:rPr>
          <w:rFonts w:ascii="Calibri" w:cs="Calibri" w:eastAsia="Calibri" w:hAnsi="Calibri"/>
          <w:b w:val="1"/>
          <w:color w:val="351c75"/>
          <w:sz w:val="22"/>
          <w:szCs w:val="22"/>
        </w:rPr>
      </w:pPr>
      <w:r w:rsidDel="00000000" w:rsidR="00000000" w:rsidRPr="00000000">
        <w:rPr>
          <w:rtl w:val="0"/>
        </w:rPr>
      </w:r>
    </w:p>
    <w:p w:rsidR="00000000" w:rsidDel="00000000" w:rsidP="00000000" w:rsidRDefault="00000000" w:rsidRPr="00000000" w14:paraId="000004A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continuación, se relacionan las vigencias futuras que se encuentran aprobadas en la Secretaría, con sus respectivas características:</w:t>
      </w:r>
    </w:p>
    <w:p w:rsidR="00000000" w:rsidDel="00000000" w:rsidP="00000000" w:rsidRDefault="00000000" w:rsidRPr="00000000" w14:paraId="000004A4">
      <w:pPr>
        <w:jc w:val="both"/>
        <w:rPr>
          <w:color w:val="2f5496"/>
          <w:highlight w:val="yellow"/>
        </w:rPr>
      </w:pPr>
      <w:r w:rsidDel="00000000" w:rsidR="00000000" w:rsidRPr="00000000">
        <w:rPr>
          <w:rtl w:val="0"/>
        </w:rPr>
      </w:r>
    </w:p>
    <w:tbl>
      <w:tblPr>
        <w:tblStyle w:val="Table20"/>
        <w:tblW w:w="9105.0" w:type="dxa"/>
        <w:jc w:val="left"/>
        <w:tblInd w:w="-1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05"/>
        <w:tblGridChange w:id="0">
          <w:tblGrid>
            <w:gridCol w:w="9105"/>
          </w:tblGrid>
        </w:tblGridChange>
      </w:tblGrid>
      <w:tr>
        <w:trPr>
          <w:cantSplit w:val="0"/>
          <w:trHeight w:val="1160" w:hRule="atLeast"/>
          <w:tblHeader w:val="0"/>
        </w:trPr>
        <w:tc>
          <w:tcPr>
            <w:tcMar>
              <w:top w:w="100.0" w:type="dxa"/>
              <w:left w:w="100.0" w:type="dxa"/>
              <w:bottom w:w="100.0" w:type="dxa"/>
              <w:right w:w="100.0" w:type="dxa"/>
            </w:tcMar>
          </w:tcPr>
          <w:p w:rsidR="00000000" w:rsidDel="00000000" w:rsidP="00000000" w:rsidRDefault="00000000" w:rsidRPr="00000000" w14:paraId="000004A5">
            <w:pPr>
              <w:widowControl w:val="0"/>
              <w:jc w:val="both"/>
              <w:rPr>
                <w:rFonts w:ascii="Calibri" w:cs="Calibri" w:eastAsia="Calibri" w:hAnsi="Calibri"/>
              </w:rPr>
            </w:pPr>
            <w:r w:rsidDel="00000000" w:rsidR="00000000" w:rsidRPr="00000000">
              <w:rPr>
                <w:rFonts w:ascii="Calibri" w:cs="Calibri" w:eastAsia="Calibri" w:hAnsi="Calibri"/>
                <w:rtl w:val="0"/>
              </w:rPr>
              <w:t xml:space="preserve">Realizar actividades de capacitación en temas priorizados en el PIC institucional, actividades o eventos de bienestar y actividades de promoción de la salud y prevención de la enfermedad, dirigidas a servidores de la Scrd o de su núcleo familiar. Respaldo con vigencias futuras aprobadas por el Concejo de Bogotá, mediante Acuerdo No. 788 de 2020 con CDP no. SCRD 527 No. SAP 157318 CRP No. SCRD 692 no. SAP 5000189807 de 2021</w:t>
            </w:r>
          </w:p>
        </w:tc>
      </w:tr>
      <w:tr>
        <w:trPr>
          <w:cantSplit w:val="0"/>
          <w:trHeight w:val="712" w:hRule="atLeast"/>
          <w:tblHeader w:val="0"/>
        </w:trPr>
        <w:tc>
          <w:tcPr>
            <w:tcMar>
              <w:top w:w="100.0" w:type="dxa"/>
              <w:left w:w="100.0" w:type="dxa"/>
              <w:bottom w:w="100.0" w:type="dxa"/>
              <w:right w:w="100.0" w:type="dxa"/>
            </w:tcMar>
          </w:tcPr>
          <w:p w:rsidR="00000000" w:rsidDel="00000000" w:rsidP="00000000" w:rsidRDefault="00000000" w:rsidRPr="00000000" w14:paraId="000004A6">
            <w:pPr>
              <w:widowControl w:val="0"/>
              <w:jc w:val="both"/>
              <w:rPr>
                <w:rFonts w:ascii="Calibri" w:cs="Calibri" w:eastAsia="Calibri" w:hAnsi="Calibri"/>
              </w:rPr>
            </w:pPr>
            <w:r w:rsidDel="00000000" w:rsidR="00000000" w:rsidRPr="00000000">
              <w:rPr>
                <w:rFonts w:ascii="Calibri" w:cs="Calibri" w:eastAsia="Calibri" w:hAnsi="Calibri"/>
                <w:rtl w:val="0"/>
              </w:rPr>
              <w:t xml:space="preserve">Servicio integral de transporte automotor terrestre especial para la Secretaría Distrital de Cultura, Recreación y Deporte. Respaldo con vigencias futuras aprobadas por el Concejo de Bogotá, mediante Acuerdo No. 788 de 2020 con CDP No. SCRD 455 No. SAP 151312 CRP No. SCRD 501 No. SAP 5000176386 de 2021</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A7">
            <w:pPr>
              <w:widowControl w:val="0"/>
              <w:jc w:val="both"/>
              <w:rPr>
                <w:rFonts w:ascii="Calibri" w:cs="Calibri" w:eastAsia="Calibri" w:hAnsi="Calibri"/>
              </w:rPr>
            </w:pPr>
            <w:r w:rsidDel="00000000" w:rsidR="00000000" w:rsidRPr="00000000">
              <w:rPr>
                <w:rFonts w:ascii="Calibri" w:cs="Calibri" w:eastAsia="Calibri" w:hAnsi="Calibri"/>
                <w:rtl w:val="0"/>
              </w:rPr>
              <w:t xml:space="preserve">Prestación de servicios de mensajería, correo certificado, gestión de correspondencia; bodegaje, custodia de archivos, gestión y administración del archivo centralizado, de la Secretaría Distrital de Cultura, Recreación y Deporte. Respaldo con vigencias futuras aprobadas por el Concejo de Bogotá, mediante Acuerdo No. 788 de 2020 con CDP No. SCRD 524 No. SAP 156199 CRP No. SCRD 606 No. SAP 5000185296 de 2021</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A8">
            <w:pPr>
              <w:widowControl w:val="0"/>
              <w:jc w:val="both"/>
              <w:rPr>
                <w:rFonts w:ascii="Calibri" w:cs="Calibri" w:eastAsia="Calibri" w:hAnsi="Calibri"/>
              </w:rPr>
            </w:pPr>
            <w:r w:rsidDel="00000000" w:rsidR="00000000" w:rsidRPr="00000000">
              <w:rPr>
                <w:rFonts w:ascii="Calibri" w:cs="Calibri" w:eastAsia="Calibri" w:hAnsi="Calibri"/>
                <w:rtl w:val="0"/>
              </w:rPr>
              <w:t xml:space="preserve">Contratar el programa de seguros de la Secretaría Distrital de Cultura, Recreación y Deporte (SCRD). Respaldo con vigencias futuras aprobadas por el Concejo de Bogotá, mediante Acuerdo No. 788 de 2020 con CDP 770182764 CRP 17075000230480 de 2021</w:t>
            </w:r>
          </w:p>
        </w:tc>
      </w:tr>
      <w:tr>
        <w:trPr>
          <w:cantSplit w:val="0"/>
          <w:trHeight w:val="732" w:hRule="atLeast"/>
          <w:tblHeader w:val="0"/>
        </w:trPr>
        <w:tc>
          <w:tcPr>
            <w:tcMar>
              <w:top w:w="100.0" w:type="dxa"/>
              <w:left w:w="100.0" w:type="dxa"/>
              <w:bottom w:w="100.0" w:type="dxa"/>
              <w:right w:w="100.0" w:type="dxa"/>
            </w:tcMar>
          </w:tcPr>
          <w:p w:rsidR="00000000" w:rsidDel="00000000" w:rsidP="00000000" w:rsidRDefault="00000000" w:rsidRPr="00000000" w14:paraId="000004A9">
            <w:pPr>
              <w:widowControl w:val="0"/>
              <w:jc w:val="both"/>
              <w:rPr>
                <w:rFonts w:ascii="Calibri" w:cs="Calibri" w:eastAsia="Calibri" w:hAnsi="Calibri"/>
              </w:rPr>
            </w:pPr>
            <w:r w:rsidDel="00000000" w:rsidR="00000000" w:rsidRPr="00000000">
              <w:rPr>
                <w:rFonts w:ascii="Calibri" w:cs="Calibri" w:eastAsia="Calibri" w:hAnsi="Calibri"/>
                <w:rtl w:val="0"/>
              </w:rPr>
              <w:t xml:space="preserve">Contratar el programa de seguros de la Secretaría Distrital de Cultura, Recreación y Deporte (SCRD). Respaldo con vigencias futuras aprobadas por el Concejo de Bogotá, mediante Acuerdo No. 788 de 2020 con CDP 771182770 CRP 1708 5000230481 de 2021</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AA">
            <w:pPr>
              <w:widowControl w:val="0"/>
              <w:jc w:val="both"/>
              <w:rPr>
                <w:rFonts w:ascii="Calibri" w:cs="Calibri" w:eastAsia="Calibri" w:hAnsi="Calibri"/>
              </w:rPr>
            </w:pPr>
            <w:r w:rsidDel="00000000" w:rsidR="00000000" w:rsidRPr="00000000">
              <w:rPr>
                <w:rFonts w:ascii="Calibri" w:cs="Calibri" w:eastAsia="Calibri" w:hAnsi="Calibri"/>
                <w:rtl w:val="0"/>
              </w:rPr>
              <w:t xml:space="preserve">Realizar actividades de capacitación en temas priorizados en el PIC institucional, actividades o eventos de bienestar y actividades de promoción de la salud y prevención de la enfermedad, dirigidas a servidores de la SCRD o de su núcleo familiar. Respaldo con vigencias futuras aprobadas por el Concejo de Bogotá, mediante Acuerdo No. 788 de 2020 con CDP No. SCRD 527 No. SAP 157318 CRP No. SCRD 692 No. SAP 5000189807 de 2021</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AB">
            <w:pPr>
              <w:widowControl w:val="0"/>
              <w:jc w:val="both"/>
              <w:rPr>
                <w:rFonts w:ascii="Calibri" w:cs="Calibri" w:eastAsia="Calibri" w:hAnsi="Calibri"/>
              </w:rPr>
            </w:pPr>
            <w:r w:rsidDel="00000000" w:rsidR="00000000" w:rsidRPr="00000000">
              <w:rPr>
                <w:rFonts w:ascii="Calibri" w:cs="Calibri" w:eastAsia="Calibri" w:hAnsi="Calibri"/>
                <w:rtl w:val="0"/>
              </w:rPr>
              <w:t xml:space="preserve">Contratar por el sistema de precios unitarios sin fórmula de ajuste, las obras para el mantenimiento locativo de los bienes muebles e inmuebles a cargo de la Secretaría Distrital de Cultura, Recreación y Deporte, incluyendo el suministro de materiales y mano de obra. Respaldo con vigencias futuras aprobadas por el Concejo de Bogotá, mediante Acuerdo No.788 de 2020 con CDP 589 165444 CRP 1679 5000227751 de 2021</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AC">
            <w:pPr>
              <w:widowControl w:val="0"/>
              <w:jc w:val="both"/>
              <w:rPr>
                <w:rFonts w:ascii="Calibri" w:cs="Calibri" w:eastAsia="Calibri" w:hAnsi="Calibri"/>
              </w:rPr>
            </w:pPr>
            <w:r w:rsidDel="00000000" w:rsidR="00000000" w:rsidRPr="00000000">
              <w:rPr>
                <w:rFonts w:ascii="Calibri" w:cs="Calibri" w:eastAsia="Calibri" w:hAnsi="Calibri"/>
                <w:rtl w:val="0"/>
              </w:rPr>
              <w:t xml:space="preserve">Realizar la interventoría técnica, administrativa y financiera a los trabajos de mantenimiento y adecuaciones de los inmuebles a cargo de la SDCRD. Respaldo con vigencias futuras aprobadas por el Concejo de Bogotá, mediante Acuerdo No. 788 de 2020 con CDP 588 165442 CRP 1856 5000240541 de 2021</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AD">
            <w:pPr>
              <w:widowControl w:val="0"/>
              <w:jc w:val="both"/>
              <w:rPr>
                <w:rFonts w:ascii="Calibri" w:cs="Calibri" w:eastAsia="Calibri" w:hAnsi="Calibri"/>
              </w:rPr>
            </w:pPr>
            <w:r w:rsidDel="00000000" w:rsidR="00000000" w:rsidRPr="00000000">
              <w:rPr>
                <w:rFonts w:ascii="Calibri" w:cs="Calibri" w:eastAsia="Calibri" w:hAnsi="Calibri"/>
                <w:rtl w:val="0"/>
              </w:rPr>
              <w:t xml:space="preserve">Servicio de internet y transmisión de datos para las dependencias de la SCRD. Respaldo con vigencias futuras aprobadas por el Concejo de Bogotá, mediante Acuerdo No. 788 de 2020 con CDP No. SCRD 411 No. SAP 144246 CRP No. SCRD 380 No. SAP 5000165498 de 2021</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AE">
            <w:pPr>
              <w:widowControl w:val="0"/>
              <w:jc w:val="both"/>
              <w:rPr>
                <w:rFonts w:ascii="Calibri" w:cs="Calibri" w:eastAsia="Calibri" w:hAnsi="Calibri"/>
              </w:rPr>
            </w:pPr>
            <w:r w:rsidDel="00000000" w:rsidR="00000000" w:rsidRPr="00000000">
              <w:rPr>
                <w:rFonts w:ascii="Calibri" w:cs="Calibri" w:eastAsia="Calibri" w:hAnsi="Calibri"/>
                <w:rtl w:val="0"/>
              </w:rPr>
              <w:t xml:space="preserve">Servicio integral de vigilancia para la Secretaría Distrital de Cultura, Recreación y Deporte. Respaldo con vigencias futuras aprobadas por el Concejo de Bogotá, mediante Acuerdo No. 788 de 2020 con CDP No. SCRD 533 No. SAP 158249 CRP No. SCRD 959 No. SAP 5000198725 de 2021</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AF">
            <w:pPr>
              <w:widowControl w:val="0"/>
              <w:jc w:val="both"/>
              <w:rPr>
                <w:rFonts w:ascii="Calibri" w:cs="Calibri" w:eastAsia="Calibri" w:hAnsi="Calibri"/>
              </w:rPr>
            </w:pPr>
            <w:r w:rsidDel="00000000" w:rsidR="00000000" w:rsidRPr="00000000">
              <w:rPr>
                <w:rFonts w:ascii="Calibri" w:cs="Calibri" w:eastAsia="Calibri" w:hAnsi="Calibri"/>
                <w:rtl w:val="0"/>
              </w:rPr>
              <w:t xml:space="preserve">Mantenimiento de equipos escáner de la SCRD con suministro de repuestos. Respaldo con vigencias futuras aprobadas por el Concejo de Bogotá, mediante Acuerdo No. 788 de 2020 con CDP No. SCRD 564 No. SAP 162430 CRP No. SCRD 1095 No. SAP 5000205692 de 2021</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B0">
            <w:pPr>
              <w:widowControl w:val="0"/>
              <w:jc w:val="both"/>
              <w:rPr>
                <w:rFonts w:ascii="Calibri" w:cs="Calibri" w:eastAsia="Calibri" w:hAnsi="Calibri"/>
              </w:rPr>
            </w:pPr>
            <w:r w:rsidDel="00000000" w:rsidR="00000000" w:rsidRPr="00000000">
              <w:rPr>
                <w:rFonts w:ascii="Calibri" w:cs="Calibri" w:eastAsia="Calibri" w:hAnsi="Calibri"/>
                <w:rtl w:val="0"/>
              </w:rPr>
              <w:t xml:space="preserve">Servicio de mantenimiento de impresoras de la SCRD. Respaldo con vigencias futuras aprobadas por el Concejo de Bogotá, mediante Acuerdo No. 788 de 2020 con CDP No. SCRD 656 No. SAP 172656 CRP No. SCRD 1498 No. SAP 5000217756 de 2021</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B1">
            <w:pPr>
              <w:widowControl w:val="0"/>
              <w:jc w:val="both"/>
              <w:rPr>
                <w:rFonts w:ascii="Calibri" w:cs="Calibri" w:eastAsia="Calibri" w:hAnsi="Calibri"/>
              </w:rPr>
            </w:pPr>
            <w:r w:rsidDel="00000000" w:rsidR="00000000" w:rsidRPr="00000000">
              <w:rPr>
                <w:rFonts w:ascii="Calibri" w:cs="Calibri" w:eastAsia="Calibri" w:hAnsi="Calibri"/>
                <w:rtl w:val="0"/>
              </w:rPr>
              <w:t xml:space="preserve">Servicio de aseo y cafetería con suministro de insumos para las sedes de la SCRD. Respaldo con vigencias futuras aprobadas por el Concejo de Bogotá, mediante Acuerdo No. 788 de 2020 con CDP No. SCRD 662 No. SAP 173284 CRP No. SCRD 1418 No. SAP 5000213618 de 2021</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B2">
            <w:pPr>
              <w:widowControl w:val="0"/>
              <w:jc w:val="both"/>
              <w:rPr>
                <w:rFonts w:ascii="Calibri" w:cs="Calibri" w:eastAsia="Calibri" w:hAnsi="Calibri"/>
              </w:rPr>
            </w:pPr>
            <w:r w:rsidDel="00000000" w:rsidR="00000000" w:rsidRPr="00000000">
              <w:rPr>
                <w:rFonts w:ascii="Calibri" w:cs="Calibri" w:eastAsia="Calibri" w:hAnsi="Calibri"/>
                <w:rtl w:val="0"/>
              </w:rPr>
              <w:t xml:space="preserve">Contratar el programa de seguros de la Secretaría Distrital de Cultura, Recreación y Deporte (SCRD). Respaldo con vigencias futuras aprobadas por el Concejo de Bogotá, mediante Acuerdo No. 788 de 2020 con CDP 772182855 CRP 17065000230479 de 2021</w:t>
            </w:r>
          </w:p>
        </w:tc>
      </w:tr>
      <w:tr>
        <w:trPr>
          <w:cantSplit w:val="0"/>
          <w:trHeight w:val="1222" w:hRule="atLeast"/>
          <w:tblHeader w:val="0"/>
        </w:trPr>
        <w:tc>
          <w:tcPr>
            <w:tcMar>
              <w:top w:w="100.0" w:type="dxa"/>
              <w:left w:w="100.0" w:type="dxa"/>
              <w:bottom w:w="100.0" w:type="dxa"/>
              <w:right w:w="100.0" w:type="dxa"/>
            </w:tcMar>
          </w:tcPr>
          <w:p w:rsidR="00000000" w:rsidDel="00000000" w:rsidP="00000000" w:rsidRDefault="00000000" w:rsidRPr="00000000" w14:paraId="000004B3">
            <w:pPr>
              <w:widowControl w:val="0"/>
              <w:jc w:val="both"/>
              <w:rPr>
                <w:rFonts w:ascii="Calibri" w:cs="Calibri" w:eastAsia="Calibri" w:hAnsi="Calibri"/>
              </w:rPr>
            </w:pPr>
            <w:r w:rsidDel="00000000" w:rsidR="00000000" w:rsidRPr="00000000">
              <w:rPr>
                <w:rFonts w:ascii="Calibri" w:cs="Calibri" w:eastAsia="Calibri" w:hAnsi="Calibri"/>
                <w:rtl w:val="0"/>
              </w:rPr>
              <w:t xml:space="preserve">Realizar actividades de capacitación en temas priorizados en el PIC institucional, actividades o eventos de bienestar y actividades de promoción de la salud y prevención de la enfermedad, dirigidas a servidores de la SCRD o de su núcleo familiar. Respaldo con vigencias futuras aprobadas por el Concejo de Bogotá, mediante Acuerdo No. 788 de 2020 con CDP No. SCRD 527 No. SAP 157318 CRP No. SCRD 692 No. SAP 5000189807 de 2021</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B4">
            <w:pPr>
              <w:widowControl w:val="0"/>
              <w:jc w:val="both"/>
              <w:rPr>
                <w:rFonts w:ascii="Calibri" w:cs="Calibri" w:eastAsia="Calibri" w:hAnsi="Calibri"/>
              </w:rPr>
            </w:pPr>
            <w:r w:rsidDel="00000000" w:rsidR="00000000" w:rsidRPr="00000000">
              <w:rPr>
                <w:rFonts w:ascii="Calibri" w:cs="Calibri" w:eastAsia="Calibri" w:hAnsi="Calibri"/>
                <w:rtl w:val="0"/>
              </w:rPr>
              <w:t xml:space="preserve">Prestación de servicios de mensajería, correo certificado, gestión de correspondencia; bodegaje, custodia de archivos, gestión y administración del archivo centralizado, de la Secretaría Distrital de Cultura, Recreación y Deporte. Respaldo con vigencias futuras aprobadas por el Concejo de Bogotá, mediante Acuerdo No. 788 de 2020 con CDP No. SCRD 523 No. SAP 156185 CRP No. SCRD 605 No. SAP 5000185293 de 2021</w:t>
            </w:r>
          </w:p>
        </w:tc>
      </w:tr>
    </w:tbl>
    <w:p w:rsidR="00000000" w:rsidDel="00000000" w:rsidP="00000000" w:rsidRDefault="00000000" w:rsidRPr="00000000" w14:paraId="000004B5">
      <w:pPr>
        <w:jc w:val="both"/>
        <w:rPr>
          <w:b w:val="1"/>
        </w:rPr>
      </w:pPr>
      <w:r w:rsidDel="00000000" w:rsidR="00000000" w:rsidRPr="00000000">
        <w:rPr>
          <w:rtl w:val="0"/>
        </w:rPr>
      </w:r>
    </w:p>
    <w:p w:rsidR="00000000" w:rsidDel="00000000" w:rsidP="00000000" w:rsidRDefault="00000000" w:rsidRPr="00000000" w14:paraId="000004B6">
      <w:pPr>
        <w:jc w:val="both"/>
        <w:rPr>
          <w:b w:val="1"/>
        </w:rPr>
      </w:pPr>
      <w:r w:rsidDel="00000000" w:rsidR="00000000" w:rsidRPr="00000000">
        <w:rPr>
          <w:rtl w:val="0"/>
        </w:rPr>
      </w:r>
    </w:p>
    <w:p w:rsidR="00000000" w:rsidDel="00000000" w:rsidP="00000000" w:rsidRDefault="00000000" w:rsidRPr="00000000" w14:paraId="000004B7">
      <w:pPr>
        <w:pStyle w:val="Heading4"/>
        <w:jc w:val="left"/>
        <w:rPr>
          <w:rFonts w:ascii="Calibri" w:cs="Calibri" w:eastAsia="Calibri" w:hAnsi="Calibri"/>
          <w:sz w:val="22"/>
          <w:szCs w:val="22"/>
          <w:shd w:fill="93c47d" w:val="clear"/>
        </w:rPr>
      </w:pPr>
      <w:r w:rsidDel="00000000" w:rsidR="00000000" w:rsidRPr="00000000">
        <w:rPr>
          <w:rFonts w:ascii="Calibri" w:cs="Calibri" w:eastAsia="Calibri" w:hAnsi="Calibri"/>
          <w:b w:val="0"/>
          <w:sz w:val="22"/>
          <w:szCs w:val="22"/>
          <w:shd w:fill="93c47d" w:val="clear"/>
          <w:rtl w:val="0"/>
        </w:rPr>
        <w:t xml:space="preserve">I.</w:t>
      </w:r>
      <w:r w:rsidDel="00000000" w:rsidR="00000000" w:rsidRPr="00000000">
        <w:rPr>
          <w:rFonts w:ascii="Calibri" w:cs="Calibri" w:eastAsia="Calibri" w:hAnsi="Calibri"/>
          <w:sz w:val="22"/>
          <w:szCs w:val="22"/>
          <w:shd w:fill="93c47d" w:val="clear"/>
          <w:rtl w:val="0"/>
        </w:rPr>
        <w:t xml:space="preserve"> Retos </w:t>
      </w:r>
    </w:p>
    <w:p w:rsidR="00000000" w:rsidDel="00000000" w:rsidP="00000000" w:rsidRDefault="00000000" w:rsidRPr="00000000" w14:paraId="000004B8">
      <w:pPr>
        <w:spacing w:after="240" w:before="240"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Desde el Grupo interno de trabajo de Gestión Financiera-GITGF, se considera que dentro de los principales retos que deberán ser abordados por la siguiente administración se encuentran los siguientes: </w:t>
      </w:r>
    </w:p>
    <w:p w:rsidR="00000000" w:rsidDel="00000000" w:rsidP="00000000" w:rsidRDefault="00000000" w:rsidRPr="00000000" w14:paraId="000004B9">
      <w:pPr>
        <w:numPr>
          <w:ilvl w:val="0"/>
          <w:numId w:val="82"/>
        </w:numPr>
        <w:spacing w:before="240" w:lineRule="auto"/>
        <w:ind w:left="720" w:hanging="360"/>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Seguimiento a la implementación del nuevo sistema de la Entidad en los procesos propios del GITGF, en el que se revise la calidad en la documentación que sea generada a través de este.</w:t>
      </w:r>
    </w:p>
    <w:p w:rsidR="00000000" w:rsidDel="00000000" w:rsidP="00000000" w:rsidRDefault="00000000" w:rsidRPr="00000000" w14:paraId="000004BA">
      <w:pPr>
        <w:numPr>
          <w:ilvl w:val="0"/>
          <w:numId w:val="82"/>
        </w:numPr>
        <w:ind w:left="720" w:hanging="360"/>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Implementar los ajustes y/o desarrollos tecnológicos en el sistema contable LIMAY, así como en los aplicativos y módulos que afectan el proceso contable a través de interfaz, de tal forma que se mitigue el riesgo de inconsistencias en la información por manejo manual de la misma.</w:t>
      </w:r>
    </w:p>
    <w:p w:rsidR="00000000" w:rsidDel="00000000" w:rsidP="00000000" w:rsidRDefault="00000000" w:rsidRPr="00000000" w14:paraId="000004BB">
      <w:pPr>
        <w:numPr>
          <w:ilvl w:val="0"/>
          <w:numId w:val="82"/>
        </w:numPr>
        <w:spacing w:after="240" w:lineRule="auto"/>
        <w:ind w:left="720" w:hanging="360"/>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Si bien el proceso contable tiene identificados los proveedores de información internos y externos, el tipo de información que se debe remitir y las fechas de cierre mensual, las áreas proveedoras de información </w:t>
      </w:r>
      <w:r w:rsidDel="00000000" w:rsidR="00000000" w:rsidRPr="00000000">
        <w:rPr>
          <w:rFonts w:ascii="Calibri" w:cs="Calibri" w:eastAsia="Calibri" w:hAnsi="Calibri"/>
          <w:b w:val="1"/>
          <w:color w:val="222222"/>
          <w:sz w:val="22"/>
          <w:szCs w:val="22"/>
          <w:u w:val="single"/>
          <w:rtl w:val="0"/>
        </w:rPr>
        <w:t xml:space="preserve">deben</w:t>
      </w:r>
      <w:r w:rsidDel="00000000" w:rsidR="00000000" w:rsidRPr="00000000">
        <w:rPr>
          <w:rFonts w:ascii="Calibri" w:cs="Calibri" w:eastAsia="Calibri" w:hAnsi="Calibri"/>
          <w:color w:val="222222"/>
          <w:sz w:val="22"/>
          <w:szCs w:val="22"/>
          <w:rtl w:val="0"/>
        </w:rPr>
        <w:t xml:space="preserve"> ser oportunas en la entrega de la información, para garantizar la oportunidad y calidad de la misma.</w:t>
      </w:r>
    </w:p>
    <w:p w:rsidR="00000000" w:rsidDel="00000000" w:rsidP="00000000" w:rsidRDefault="00000000" w:rsidRPr="00000000" w14:paraId="000004BC">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II. Aspectos relevantes para entregar a la administración entrante:</w:t>
      </w:r>
    </w:p>
    <w:p w:rsidR="00000000" w:rsidDel="00000000" w:rsidP="00000000" w:rsidRDefault="00000000" w:rsidRPr="00000000" w14:paraId="000004BD">
      <w:pPr>
        <w:pBdr>
          <w:top w:space="0" w:sz="0" w:val="nil"/>
          <w:left w:space="0" w:sz="0" w:val="nil"/>
          <w:bottom w:space="0" w:sz="0" w:val="nil"/>
          <w:right w:space="0" w:sz="0" w:val="nil"/>
          <w:between w:space="0" w:sz="0" w:val="nil"/>
        </w:pBdr>
        <w:jc w:val="both"/>
        <w:rPr>
          <w:b w:val="1"/>
          <w:color w:val="4472c4"/>
        </w:rPr>
      </w:pPr>
      <w:r w:rsidDel="00000000" w:rsidR="00000000" w:rsidRPr="00000000">
        <w:rPr>
          <w:rtl w:val="0"/>
        </w:rPr>
      </w:r>
    </w:p>
    <w:p w:rsidR="00000000" w:rsidDel="00000000" w:rsidP="00000000" w:rsidRDefault="00000000" w:rsidRPr="00000000" w14:paraId="000004BE">
      <w:pPr>
        <w:numPr>
          <w:ilvl w:val="0"/>
          <w:numId w:val="6"/>
        </w:numPr>
        <w:pBdr>
          <w:top w:space="0" w:sz="0" w:val="nil"/>
          <w:left w:space="0" w:sz="0" w:val="nil"/>
          <w:bottom w:space="0" w:sz="0" w:val="nil"/>
          <w:right w:space="0" w:sz="0" w:val="nil"/>
          <w:between w:space="0" w:sz="0" w:val="nil"/>
        </w:pBdr>
        <w:ind w:left="284" w:hanging="284"/>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Los documentos que se relacionan a continuación son los mínimos sugeridos. La entidad debe revisar si es necesario incluir información adicional que refleje el estado y avance de la política de gestión y desempeño en la entidad.</w:t>
      </w:r>
      <w:r w:rsidDel="00000000" w:rsidR="00000000" w:rsidRPr="00000000">
        <w:rPr>
          <w:rtl w:val="0"/>
        </w:rPr>
      </w:r>
    </w:p>
    <w:p w:rsidR="00000000" w:rsidDel="00000000" w:rsidP="00000000" w:rsidRDefault="00000000" w:rsidRPr="00000000" w14:paraId="000004BF">
      <w:pPr>
        <w:jc w:val="both"/>
        <w:rPr>
          <w:b w:val="1"/>
          <w:color w:val="000000"/>
        </w:rPr>
      </w:pPr>
      <w:r w:rsidDel="00000000" w:rsidR="00000000" w:rsidRPr="00000000">
        <w:rPr>
          <w:rtl w:val="0"/>
        </w:rPr>
      </w:r>
    </w:p>
    <w:p w:rsidR="00000000" w:rsidDel="00000000" w:rsidP="00000000" w:rsidRDefault="00000000" w:rsidRPr="00000000" w14:paraId="000004C0">
      <w:pPr>
        <w:numPr>
          <w:ilvl w:val="0"/>
          <w:numId w:val="129"/>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Estados financieros </w:t>
      </w:r>
    </w:p>
    <w:p w:rsidR="00000000" w:rsidDel="00000000" w:rsidP="00000000" w:rsidRDefault="00000000" w:rsidRPr="00000000" w14:paraId="000004C1">
      <w:pPr>
        <w:numPr>
          <w:ilvl w:val="0"/>
          <w:numId w:val="129"/>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Informes de ejecución presupuestal</w:t>
      </w:r>
    </w:p>
    <w:p w:rsidR="00000000" w:rsidDel="00000000" w:rsidP="00000000" w:rsidRDefault="00000000" w:rsidRPr="00000000" w14:paraId="000004C2">
      <w:pPr>
        <w:pBdr>
          <w:top w:space="0" w:sz="0" w:val="nil"/>
          <w:left w:space="0" w:sz="0" w:val="nil"/>
          <w:bottom w:space="0" w:sz="0" w:val="nil"/>
          <w:right w:space="0" w:sz="0" w:val="nil"/>
          <w:between w:space="0" w:sz="0" w:val="nil"/>
        </w:pBdr>
        <w:ind w:left="72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4C3">
      <w:pPr>
        <w:pStyle w:val="Heading3"/>
        <w:keepLines w:val="1"/>
        <w:tabs>
          <w:tab w:val="left" w:leader="none" w:pos="851"/>
        </w:tabs>
        <w:jc w:val="left"/>
        <w:rPr>
          <w:rFonts w:ascii="Calibri" w:cs="Calibri" w:eastAsia="Calibri" w:hAnsi="Calibri"/>
          <w:b w:val="1"/>
          <w:color w:val="000000"/>
          <w:sz w:val="22"/>
          <w:szCs w:val="22"/>
        </w:rPr>
      </w:pPr>
      <w:bookmarkStart w:colFirst="0" w:colLast="0" w:name="_heading=h.2afmg28" w:id="30"/>
      <w:bookmarkEnd w:id="30"/>
      <w:r w:rsidDel="00000000" w:rsidR="00000000" w:rsidRPr="00000000">
        <w:rPr>
          <w:rFonts w:ascii="Calibri" w:cs="Calibri" w:eastAsia="Calibri" w:hAnsi="Calibri"/>
          <w:b w:val="1"/>
          <w:color w:val="000000"/>
          <w:sz w:val="22"/>
          <w:szCs w:val="22"/>
          <w:rtl w:val="0"/>
        </w:rPr>
        <w:t xml:space="preserve">2.2.3</w:t>
        <w:tab/>
        <w:t xml:space="preserve">COMPRAS Y CONTRATACIÓN PÚBLICA </w:t>
      </w:r>
    </w:p>
    <w:p w:rsidR="00000000" w:rsidDel="00000000" w:rsidP="00000000" w:rsidRDefault="00000000" w:rsidRPr="00000000" w14:paraId="000004C4">
      <w:pPr>
        <w:pBdr>
          <w:top w:space="0" w:sz="0" w:val="nil"/>
          <w:left w:space="0" w:sz="0" w:val="nil"/>
          <w:bottom w:space="0" w:sz="0" w:val="nil"/>
          <w:right w:space="0" w:sz="0" w:val="nil"/>
          <w:between w:space="0" w:sz="0" w:val="nil"/>
        </w:pBdr>
        <w:tabs>
          <w:tab w:val="left" w:leader="none" w:pos="3836"/>
        </w:tabs>
        <w:ind w:left="426"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4C5">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Gestión Realizada</w:t>
      </w:r>
    </w:p>
    <w:p w:rsidR="00000000" w:rsidDel="00000000" w:rsidP="00000000" w:rsidRDefault="00000000" w:rsidRPr="00000000" w14:paraId="000004C6">
      <w:pPr>
        <w:pBdr>
          <w:top w:space="0" w:sz="0" w:val="nil"/>
          <w:left w:space="0" w:sz="0" w:val="nil"/>
          <w:bottom w:space="0" w:sz="0" w:val="nil"/>
          <w:right w:space="0" w:sz="0" w:val="nil"/>
          <w:between w:space="0" w:sz="0" w:val="nil"/>
        </w:pBdr>
        <w:tabs>
          <w:tab w:val="left" w:leader="none" w:pos="3836"/>
        </w:tabs>
        <w:ind w:left="426" w:firstLine="0"/>
        <w:jc w:val="both"/>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4C7">
      <w:pPr>
        <w:numPr>
          <w:ilvl w:val="1"/>
          <w:numId w:val="91"/>
        </w:numPr>
        <w:pBdr>
          <w:top w:space="0" w:sz="0" w:val="nil"/>
          <w:left w:space="0" w:sz="0" w:val="nil"/>
          <w:bottom w:space="0" w:sz="0" w:val="nil"/>
          <w:right w:space="0" w:sz="0" w:val="nil"/>
          <w:between w:space="0" w:sz="0" w:val="nil"/>
        </w:pBdr>
        <w:ind w:left="-851" w:firstLine="993"/>
        <w:jc w:val="both"/>
        <w:rPr>
          <w:rFonts w:ascii="Calibri" w:cs="Calibri" w:eastAsia="Calibri" w:hAnsi="Calibri"/>
          <w:b w:val="1"/>
          <w:color w:val="000000"/>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color w:val="000000"/>
          <w:sz w:val="22"/>
          <w:szCs w:val="22"/>
          <w:rtl w:val="0"/>
        </w:rPr>
        <w:t xml:space="preserve">Elaboración y seguimiento al Plan anual de adquisiciones </w:t>
      </w:r>
    </w:p>
    <w:p w:rsidR="00000000" w:rsidDel="00000000" w:rsidP="00000000" w:rsidRDefault="00000000" w:rsidRPr="00000000" w14:paraId="000004C8">
      <w:pPr>
        <w:pBdr>
          <w:top w:space="0" w:sz="0" w:val="nil"/>
          <w:left w:space="0" w:sz="0" w:val="nil"/>
          <w:bottom w:space="0" w:sz="0" w:val="nil"/>
          <w:right w:space="0" w:sz="0" w:val="nil"/>
          <w:between w:space="0" w:sz="0" w:val="nil"/>
        </w:pBdr>
        <w:tabs>
          <w:tab w:val="left" w:leader="none" w:pos="3836"/>
        </w:tabs>
        <w:ind w:left="426" w:firstLine="0"/>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4C9">
      <w:pPr>
        <w:pBdr>
          <w:top w:space="0" w:sz="0" w:val="nil"/>
          <w:left w:space="0" w:sz="0" w:val="nil"/>
          <w:bottom w:space="0" w:sz="0" w:val="nil"/>
          <w:right w:space="0" w:sz="0" w:val="nil"/>
          <w:between w:space="0" w:sz="0" w:val="nil"/>
        </w:pBdr>
        <w:tabs>
          <w:tab w:val="left" w:leader="none" w:pos="3836"/>
        </w:tabs>
        <w:ind w:left="142" w:firstLine="0"/>
        <w:jc w:val="both"/>
        <w:rPr>
          <w:rFonts w:ascii="Calibri" w:cs="Calibri" w:eastAsia="Calibri" w:hAnsi="Calibri"/>
          <w:sz w:val="24"/>
          <w:szCs w:val="24"/>
          <w:highlight w:val="white"/>
        </w:rPr>
      </w:pPr>
      <w:r w:rsidDel="00000000" w:rsidR="00000000" w:rsidRPr="00000000">
        <w:rPr>
          <w:rFonts w:ascii="Calibri" w:cs="Calibri" w:eastAsia="Calibri" w:hAnsi="Calibri"/>
          <w:sz w:val="22"/>
          <w:szCs w:val="22"/>
          <w:highlight w:val="white"/>
          <w:rtl w:val="0"/>
        </w:rPr>
        <w:t xml:space="preserve">Para la programación del Plan Anual de Adquisiciones, una vez estimadas las necesidades tanto en la inversión como funcionamiento presentadas en su ejercicio de anteproyecto se estructuran los estudios previos, para establecer las diferentes modalidades de contratación y condiciones contractuales con los plazos que se requiere el bien, obra o</w:t>
      </w:r>
      <w:r w:rsidDel="00000000" w:rsidR="00000000" w:rsidRPr="00000000">
        <w:rPr>
          <w:rFonts w:ascii="Calibri" w:cs="Calibri" w:eastAsia="Calibri" w:hAnsi="Calibri"/>
          <w:sz w:val="24"/>
          <w:szCs w:val="24"/>
          <w:highlight w:val="white"/>
          <w:rtl w:val="0"/>
        </w:rPr>
        <w:t xml:space="preserve"> servicio, para la inversión en cumplimiento de las metas del PDD y funcionamiento los objetivos para la operación institucional. </w:t>
      </w:r>
    </w:p>
    <w:p w:rsidR="00000000" w:rsidDel="00000000" w:rsidP="00000000" w:rsidRDefault="00000000" w:rsidRPr="00000000" w14:paraId="000004CA">
      <w:pPr>
        <w:pBdr>
          <w:top w:space="0" w:sz="0" w:val="nil"/>
          <w:left w:space="0" w:sz="0" w:val="nil"/>
          <w:bottom w:space="0" w:sz="0" w:val="nil"/>
          <w:right w:space="0" w:sz="0" w:val="nil"/>
          <w:between w:space="0" w:sz="0" w:val="nil"/>
        </w:pBdr>
        <w:tabs>
          <w:tab w:val="left" w:leader="none" w:pos="3836"/>
        </w:tabs>
        <w:ind w:left="426" w:firstLine="0"/>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4CB">
      <w:pPr>
        <w:pBdr>
          <w:top w:space="0" w:sz="0" w:val="nil"/>
          <w:left w:space="0" w:sz="0" w:val="nil"/>
          <w:bottom w:space="0" w:sz="0" w:val="nil"/>
          <w:right w:space="0" w:sz="0" w:val="nil"/>
          <w:between w:space="0" w:sz="0" w:val="nil"/>
        </w:pBdr>
        <w:tabs>
          <w:tab w:val="left" w:leader="none" w:pos="3836"/>
        </w:tabs>
        <w:ind w:left="142" w:firstLine="0"/>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De otro lado, se realiza seguimiento al PAA mensualmente a través de los comités de seguimiento al PAA, donde se realizan las observaciones, recomendaciones y aprobaciones al respectivo plan. </w:t>
      </w:r>
    </w:p>
    <w:p w:rsidR="00000000" w:rsidDel="00000000" w:rsidP="00000000" w:rsidRDefault="00000000" w:rsidRPr="00000000" w14:paraId="000004CC">
      <w:pPr>
        <w:pBdr>
          <w:top w:space="0" w:sz="0" w:val="nil"/>
          <w:left w:space="0" w:sz="0" w:val="nil"/>
          <w:bottom w:space="0" w:sz="0" w:val="nil"/>
          <w:right w:space="0" w:sz="0" w:val="nil"/>
          <w:between w:space="0" w:sz="0" w:val="nil"/>
        </w:pBdr>
        <w:tabs>
          <w:tab w:val="left" w:leader="none" w:pos="3836"/>
        </w:tabs>
        <w:ind w:left="426" w:firstLine="0"/>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4CD">
      <w:pPr>
        <w:pBdr>
          <w:top w:space="0" w:sz="0" w:val="nil"/>
          <w:left w:space="0" w:sz="0" w:val="nil"/>
          <w:bottom w:space="0" w:sz="0" w:val="nil"/>
          <w:right w:space="0" w:sz="0" w:val="nil"/>
          <w:between w:space="0" w:sz="0" w:val="nil"/>
        </w:pBdr>
        <w:tabs>
          <w:tab w:val="left" w:leader="none" w:pos="3836"/>
        </w:tabs>
        <w:ind w:left="142" w:firstLine="0"/>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Relaciona máximo tres estrategias que se desarrollaron para la optimización de la gestión contractual en la Entidad.</w:t>
      </w:r>
    </w:p>
    <w:p w:rsidR="00000000" w:rsidDel="00000000" w:rsidP="00000000" w:rsidRDefault="00000000" w:rsidRPr="00000000" w14:paraId="000004CE">
      <w:pPr>
        <w:pBdr>
          <w:top w:space="0" w:sz="0" w:val="nil"/>
          <w:left w:space="0" w:sz="0" w:val="nil"/>
          <w:bottom w:space="0" w:sz="0" w:val="nil"/>
          <w:right w:space="0" w:sz="0" w:val="nil"/>
          <w:between w:space="0" w:sz="0" w:val="nil"/>
        </w:pBdr>
        <w:tabs>
          <w:tab w:val="left" w:leader="none" w:pos="3836"/>
        </w:tabs>
        <w:ind w:left="426" w:firstLine="0"/>
        <w:jc w:val="both"/>
        <w:rPr>
          <w:rFonts w:ascii="Calibri" w:cs="Calibri" w:eastAsia="Calibri" w:hAnsi="Calibri"/>
          <w:color w:val="4472c4"/>
          <w:highlight w:val="yellow"/>
        </w:rPr>
      </w:pPr>
      <w:r w:rsidDel="00000000" w:rsidR="00000000" w:rsidRPr="00000000">
        <w:rPr>
          <w:rtl w:val="0"/>
        </w:rPr>
      </w:r>
    </w:p>
    <w:p w:rsidR="00000000" w:rsidDel="00000000" w:rsidP="00000000" w:rsidRDefault="00000000" w:rsidRPr="00000000" w14:paraId="000004CF">
      <w:pPr>
        <w:pBdr>
          <w:top w:space="0" w:sz="0" w:val="nil"/>
          <w:left w:space="0" w:sz="0" w:val="nil"/>
          <w:bottom w:space="0" w:sz="0" w:val="nil"/>
          <w:right w:space="0" w:sz="0" w:val="nil"/>
          <w:between w:space="0" w:sz="0" w:val="nil"/>
        </w:pBdr>
        <w:tabs>
          <w:tab w:val="left" w:leader="none" w:pos="3836"/>
        </w:tabs>
        <w:ind w:left="142" w:firstLine="0"/>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Para optimizar la gestión contractual la Secretaría, aplica el uso de la tecnología a fin de ser más eficiente, para lo cual cuenta con herramientas que les permiten a las áreas proyectar documentos del proceso de selección de manera ágil, los cuales posteriormente son suscritos a través de firma electrónica, así mismo desarrolla su actividad contractual a través de Secop II.</w:t>
      </w:r>
    </w:p>
    <w:p w:rsidR="00000000" w:rsidDel="00000000" w:rsidP="00000000" w:rsidRDefault="00000000" w:rsidRPr="00000000" w14:paraId="000004D0">
      <w:pPr>
        <w:pBdr>
          <w:top w:space="0" w:sz="0" w:val="nil"/>
          <w:left w:space="0" w:sz="0" w:val="nil"/>
          <w:bottom w:space="0" w:sz="0" w:val="nil"/>
          <w:right w:space="0" w:sz="0" w:val="nil"/>
          <w:between w:space="0" w:sz="0" w:val="nil"/>
        </w:pBdr>
        <w:tabs>
          <w:tab w:val="left" w:leader="none" w:pos="3836"/>
        </w:tabs>
        <w:ind w:left="426" w:firstLine="0"/>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4D1">
      <w:pPr>
        <w:pBdr>
          <w:top w:space="0" w:sz="0" w:val="nil"/>
          <w:left w:space="0" w:sz="0" w:val="nil"/>
          <w:bottom w:space="0" w:sz="0" w:val="nil"/>
          <w:right w:space="0" w:sz="0" w:val="nil"/>
          <w:between w:space="0" w:sz="0" w:val="nil"/>
        </w:pBdr>
        <w:tabs>
          <w:tab w:val="left" w:leader="none" w:pos="3836"/>
        </w:tabs>
        <w:ind w:left="142" w:firstLine="0"/>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Aunado a lo anterior, con los procesos del sistema MIPG se han estandarizado las etapas o pasos que se van a realizar previo al desarrollo de los procesos de selección.  </w:t>
      </w:r>
    </w:p>
    <w:p w:rsidR="00000000" w:rsidDel="00000000" w:rsidP="00000000" w:rsidRDefault="00000000" w:rsidRPr="00000000" w14:paraId="000004D2">
      <w:pPr>
        <w:pBdr>
          <w:top w:space="0" w:sz="0" w:val="nil"/>
          <w:left w:space="0" w:sz="0" w:val="nil"/>
          <w:bottom w:space="0" w:sz="0" w:val="nil"/>
          <w:right w:space="0" w:sz="0" w:val="nil"/>
          <w:between w:space="0" w:sz="0" w:val="nil"/>
        </w:pBdr>
        <w:tabs>
          <w:tab w:val="left" w:leader="none" w:pos="3836"/>
        </w:tabs>
        <w:ind w:left="426" w:firstLine="0"/>
        <w:jc w:val="both"/>
        <w:rPr>
          <w:rFonts w:ascii="Calibri" w:cs="Calibri" w:eastAsia="Calibri" w:hAnsi="Calibri"/>
          <w:color w:val="4472c4"/>
          <w:sz w:val="24"/>
          <w:szCs w:val="24"/>
          <w:highlight w:val="yellow"/>
        </w:rPr>
      </w:pPr>
      <w:r w:rsidDel="00000000" w:rsidR="00000000" w:rsidRPr="00000000">
        <w:rPr>
          <w:rtl w:val="0"/>
        </w:rPr>
      </w:r>
    </w:p>
    <w:p w:rsidR="00000000" w:rsidDel="00000000" w:rsidP="00000000" w:rsidRDefault="00000000" w:rsidRPr="00000000" w14:paraId="000004D3">
      <w:pPr>
        <w:pBdr>
          <w:top w:space="0" w:sz="0" w:val="nil"/>
          <w:left w:space="0" w:sz="0" w:val="nil"/>
          <w:bottom w:space="0" w:sz="0" w:val="nil"/>
          <w:right w:space="0" w:sz="0" w:val="nil"/>
          <w:between w:space="0" w:sz="0" w:val="nil"/>
        </w:pBdr>
        <w:tabs>
          <w:tab w:val="left" w:leader="none" w:pos="3836"/>
        </w:tabs>
        <w:ind w:left="142" w:firstLine="0"/>
        <w:jc w:val="both"/>
        <w:rPr>
          <w:rFonts w:ascii="Calibri" w:cs="Calibri" w:eastAsia="Calibri" w:hAnsi="Calibri"/>
          <w:b w:val="1"/>
          <w:color w:val="000000"/>
          <w:sz w:val="22"/>
          <w:szCs w:val="22"/>
        </w:rPr>
      </w:pPr>
      <w:bookmarkStart w:colFirst="0" w:colLast="0" w:name="_heading=h.3j2qqm3" w:id="31"/>
      <w:bookmarkEnd w:id="31"/>
      <w:r w:rsidDel="00000000" w:rsidR="00000000" w:rsidRPr="00000000">
        <w:rPr>
          <w:rFonts w:ascii="Calibri" w:cs="Calibri" w:eastAsia="Calibri" w:hAnsi="Calibri"/>
          <w:b w:val="1"/>
          <w:color w:val="000000"/>
          <w:sz w:val="22"/>
          <w:szCs w:val="22"/>
          <w:highlight w:val="white"/>
          <w:rtl w:val="0"/>
        </w:rPr>
        <w:t xml:space="preserve">Diligencie la siguiente tabla con corte 30 de septiembre de 2023. Si la entidad tiene contratos de gran envergadura, que aportan al cumplimiento de metas plan de desarrollo, por favor diligencie el anexo de procesos contractuales prioritarios. </w:t>
      </w:r>
      <w:r w:rsidDel="00000000" w:rsidR="00000000" w:rsidRPr="00000000">
        <w:rPr>
          <w:rtl w:val="0"/>
        </w:rPr>
      </w:r>
    </w:p>
    <w:p w:rsidR="00000000" w:rsidDel="00000000" w:rsidP="00000000" w:rsidRDefault="00000000" w:rsidRPr="00000000" w14:paraId="000004D4">
      <w:pPr>
        <w:pBdr>
          <w:top w:space="0" w:sz="0" w:val="nil"/>
          <w:left w:space="0" w:sz="0" w:val="nil"/>
          <w:bottom w:space="0" w:sz="0" w:val="nil"/>
          <w:right w:space="0" w:sz="0" w:val="nil"/>
          <w:between w:space="0" w:sz="0" w:val="nil"/>
        </w:pBdr>
        <w:tabs>
          <w:tab w:val="left" w:leader="none" w:pos="3836"/>
        </w:tabs>
        <w:ind w:left="426" w:firstLine="0"/>
        <w:jc w:val="both"/>
        <w:rPr>
          <w:rFonts w:ascii="Calibri" w:cs="Calibri" w:eastAsia="Calibri" w:hAnsi="Calibri"/>
          <w:b w:val="1"/>
          <w:i w:val="1"/>
          <w:color w:val="000000"/>
        </w:rPr>
      </w:pPr>
      <w:r w:rsidDel="00000000" w:rsidR="00000000" w:rsidRPr="00000000">
        <w:rPr>
          <w:rtl w:val="0"/>
        </w:rPr>
      </w:r>
    </w:p>
    <w:p w:rsidR="00000000" w:rsidDel="00000000" w:rsidP="00000000" w:rsidRDefault="00000000" w:rsidRPr="00000000" w14:paraId="000004D5">
      <w:pPr>
        <w:pBdr>
          <w:top w:space="0" w:sz="0" w:val="nil"/>
          <w:left w:space="0" w:sz="0" w:val="nil"/>
          <w:bottom w:space="0" w:sz="0" w:val="nil"/>
          <w:right w:space="0" w:sz="0" w:val="nil"/>
          <w:between w:space="0" w:sz="0" w:val="nil"/>
        </w:pBdr>
        <w:tabs>
          <w:tab w:val="left" w:leader="none" w:pos="3836"/>
        </w:tabs>
        <w:ind w:left="426" w:firstLine="0"/>
        <w:jc w:val="center"/>
        <w:rPr>
          <w:color w:val="000000"/>
          <w:highlight w:val="yellow"/>
        </w:rPr>
      </w:pPr>
      <w:r w:rsidDel="00000000" w:rsidR="00000000" w:rsidRPr="00000000">
        <w:rPr>
          <w:rFonts w:ascii="Calibri" w:cs="Calibri" w:eastAsia="Calibri" w:hAnsi="Calibri"/>
          <w:b w:val="1"/>
          <w:i w:val="1"/>
          <w:color w:val="000000"/>
          <w:rtl w:val="0"/>
        </w:rPr>
        <w:t xml:space="preserve">Tabla 17. Número y valor de contratos por modalidad de proceso</w:t>
      </w:r>
      <w:r w:rsidDel="00000000" w:rsidR="00000000" w:rsidRPr="00000000">
        <w:rPr>
          <w:rtl w:val="0"/>
        </w:rPr>
      </w:r>
    </w:p>
    <w:tbl>
      <w:tblPr>
        <w:tblStyle w:val="Table21"/>
        <w:tblW w:w="973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15"/>
        <w:gridCol w:w="425"/>
        <w:gridCol w:w="1585"/>
        <w:gridCol w:w="510"/>
        <w:gridCol w:w="1530"/>
        <w:gridCol w:w="486"/>
        <w:gridCol w:w="1584"/>
        <w:gridCol w:w="450"/>
        <w:gridCol w:w="1650"/>
        <w:tblGridChange w:id="0">
          <w:tblGrid>
            <w:gridCol w:w="1515"/>
            <w:gridCol w:w="425"/>
            <w:gridCol w:w="1585"/>
            <w:gridCol w:w="510"/>
            <w:gridCol w:w="1530"/>
            <w:gridCol w:w="486"/>
            <w:gridCol w:w="1584"/>
            <w:gridCol w:w="450"/>
            <w:gridCol w:w="1650"/>
          </w:tblGrid>
        </w:tblGridChange>
      </w:tblGrid>
      <w:tr>
        <w:trPr>
          <w:cantSplit w:val="0"/>
          <w:trHeight w:val="300" w:hRule="atLeast"/>
          <w:tblHeader w:val="1"/>
        </w:trPr>
        <w:tc>
          <w:tcPr>
            <w:tcBorders>
              <w:top w:color="000000" w:space="0" w:sz="12" w:val="single"/>
              <w:left w:color="000000" w:space="0" w:sz="12" w:val="single"/>
              <w:bottom w:color="000000" w:space="0" w:sz="12" w:val="single"/>
              <w:right w:color="000000"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4D6">
            <w:pPr>
              <w:widowControl w:val="0"/>
              <w:spacing w:line="276" w:lineRule="auto"/>
              <w:jc w:val="center"/>
              <w:rPr>
                <w:rFonts w:ascii="Arial" w:cs="Arial" w:eastAsia="Arial" w:hAnsi="Arial"/>
              </w:rPr>
            </w:pPr>
            <w:r w:rsidDel="00000000" w:rsidR="00000000" w:rsidRPr="00000000">
              <w:rPr>
                <w:rFonts w:ascii="Calibri" w:cs="Calibri" w:eastAsia="Calibri" w:hAnsi="Calibri"/>
                <w:b w:val="1"/>
                <w:rtl w:val="0"/>
              </w:rPr>
              <w:t xml:space="preserve">MODALIDAD</w:t>
            </w:r>
            <w:r w:rsidDel="00000000" w:rsidR="00000000" w:rsidRPr="00000000">
              <w:rPr>
                <w:rtl w:val="0"/>
              </w:rPr>
            </w:r>
          </w:p>
        </w:tc>
        <w:tc>
          <w:tcPr>
            <w:gridSpan w:val="2"/>
            <w:tcBorders>
              <w:top w:color="000000" w:space="0" w:sz="12" w:val="single"/>
              <w:left w:color="cccccc" w:space="0" w:sz="4" w:val="single"/>
              <w:bottom w:color="000000" w:space="0" w:sz="12" w:val="single"/>
              <w:right w:color="000000"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4D7">
            <w:pPr>
              <w:widowControl w:val="0"/>
              <w:spacing w:line="276" w:lineRule="auto"/>
              <w:jc w:val="center"/>
              <w:rPr>
                <w:rFonts w:ascii="Arial" w:cs="Arial" w:eastAsia="Arial" w:hAnsi="Arial"/>
              </w:rPr>
            </w:pPr>
            <w:r w:rsidDel="00000000" w:rsidR="00000000" w:rsidRPr="00000000">
              <w:rPr>
                <w:rFonts w:ascii="Calibri" w:cs="Calibri" w:eastAsia="Calibri" w:hAnsi="Calibri"/>
                <w:b w:val="1"/>
                <w:rtl w:val="0"/>
              </w:rPr>
              <w:t xml:space="preserve">2020</w:t>
            </w:r>
            <w:r w:rsidDel="00000000" w:rsidR="00000000" w:rsidRPr="00000000">
              <w:rPr>
                <w:rtl w:val="0"/>
              </w:rPr>
            </w:r>
          </w:p>
        </w:tc>
        <w:tc>
          <w:tcPr>
            <w:gridSpan w:val="2"/>
            <w:tcBorders>
              <w:top w:color="000000" w:space="0" w:sz="12" w:val="single"/>
              <w:left w:color="cccccc" w:space="0" w:sz="4" w:val="single"/>
              <w:bottom w:color="000000" w:space="0" w:sz="12" w:val="single"/>
              <w:right w:color="000000"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4D9">
            <w:pPr>
              <w:widowControl w:val="0"/>
              <w:spacing w:line="276" w:lineRule="auto"/>
              <w:jc w:val="center"/>
              <w:rPr>
                <w:rFonts w:ascii="Arial" w:cs="Arial" w:eastAsia="Arial" w:hAnsi="Arial"/>
              </w:rPr>
            </w:pPr>
            <w:r w:rsidDel="00000000" w:rsidR="00000000" w:rsidRPr="00000000">
              <w:rPr>
                <w:rFonts w:ascii="Calibri" w:cs="Calibri" w:eastAsia="Calibri" w:hAnsi="Calibri"/>
                <w:b w:val="1"/>
                <w:rtl w:val="0"/>
              </w:rPr>
              <w:t xml:space="preserve">2021</w:t>
            </w:r>
            <w:r w:rsidDel="00000000" w:rsidR="00000000" w:rsidRPr="00000000">
              <w:rPr>
                <w:rtl w:val="0"/>
              </w:rPr>
            </w:r>
          </w:p>
        </w:tc>
        <w:tc>
          <w:tcPr>
            <w:gridSpan w:val="2"/>
            <w:tcBorders>
              <w:top w:color="000000" w:space="0" w:sz="12" w:val="single"/>
              <w:left w:color="cccccc" w:space="0" w:sz="4" w:val="single"/>
              <w:bottom w:color="000000" w:space="0" w:sz="12" w:val="single"/>
              <w:right w:color="000000"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4DB">
            <w:pPr>
              <w:widowControl w:val="0"/>
              <w:spacing w:line="276" w:lineRule="auto"/>
              <w:jc w:val="center"/>
              <w:rPr>
                <w:rFonts w:ascii="Arial" w:cs="Arial" w:eastAsia="Arial" w:hAnsi="Arial"/>
              </w:rPr>
            </w:pPr>
            <w:r w:rsidDel="00000000" w:rsidR="00000000" w:rsidRPr="00000000">
              <w:rPr>
                <w:rFonts w:ascii="Calibri" w:cs="Calibri" w:eastAsia="Calibri" w:hAnsi="Calibri"/>
                <w:b w:val="1"/>
                <w:rtl w:val="0"/>
              </w:rPr>
              <w:t xml:space="preserve">2022</w:t>
            </w:r>
            <w:r w:rsidDel="00000000" w:rsidR="00000000" w:rsidRPr="00000000">
              <w:rPr>
                <w:rtl w:val="0"/>
              </w:rPr>
            </w:r>
          </w:p>
        </w:tc>
        <w:tc>
          <w:tcPr>
            <w:gridSpan w:val="2"/>
            <w:tcBorders>
              <w:top w:color="000000" w:space="0" w:sz="12" w:val="single"/>
              <w:left w:color="cccccc" w:space="0" w:sz="4" w:val="single"/>
              <w:bottom w:color="000000" w:space="0" w:sz="12" w:val="single"/>
              <w:right w:color="000000"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4DD">
            <w:pPr>
              <w:widowControl w:val="0"/>
              <w:spacing w:line="276" w:lineRule="auto"/>
              <w:jc w:val="center"/>
              <w:rPr>
                <w:rFonts w:ascii="Arial" w:cs="Arial" w:eastAsia="Arial" w:hAnsi="Arial"/>
              </w:rPr>
            </w:pPr>
            <w:r w:rsidDel="00000000" w:rsidR="00000000" w:rsidRPr="00000000">
              <w:rPr>
                <w:rFonts w:ascii="Calibri" w:cs="Calibri" w:eastAsia="Calibri" w:hAnsi="Calibri"/>
                <w:b w:val="1"/>
                <w:rtl w:val="0"/>
              </w:rPr>
              <w:t xml:space="preserve">2023 (30/08/2023)</w:t>
            </w:r>
            <w:r w:rsidDel="00000000" w:rsidR="00000000" w:rsidRPr="00000000">
              <w:rPr>
                <w:rtl w:val="0"/>
              </w:rPr>
            </w:r>
          </w:p>
        </w:tc>
      </w:tr>
      <w:tr>
        <w:trPr>
          <w:cantSplit w:val="0"/>
          <w:trHeight w:val="300" w:hRule="atLeast"/>
          <w:tblHeader w:val="1"/>
        </w:trPr>
        <w:tc>
          <w:tcPr>
            <w:tcBorders>
              <w:top w:color="cccccc" w:space="0" w:sz="4" w:val="single"/>
              <w:left w:color="000000" w:space="0" w:sz="12" w:val="single"/>
              <w:bottom w:color="000000" w:space="0" w:sz="12" w:val="single"/>
              <w:right w:color="000000"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4DF">
            <w:pPr>
              <w:widowControl w:val="0"/>
              <w:spacing w:line="276" w:lineRule="auto"/>
              <w:rPr>
                <w:rFonts w:ascii="Arial" w:cs="Arial" w:eastAsia="Arial" w:hAnsi="Arial"/>
              </w:rPr>
            </w:pPr>
            <w:r w:rsidDel="00000000" w:rsidR="00000000" w:rsidRPr="00000000">
              <w:rPr>
                <w:rtl w:val="0"/>
              </w:rPr>
            </w:r>
          </w:p>
        </w:tc>
        <w:tc>
          <w:tcPr>
            <w:tcBorders>
              <w:top w:color="cccccc" w:space="0" w:sz="4" w:val="single"/>
              <w:left w:color="cccccc" w:space="0" w:sz="4" w:val="single"/>
              <w:bottom w:color="000000" w:space="0" w:sz="12" w:val="single"/>
              <w:right w:color="000000"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4E0">
            <w:pPr>
              <w:widowControl w:val="0"/>
              <w:spacing w:line="276" w:lineRule="auto"/>
              <w:jc w:val="center"/>
              <w:rPr>
                <w:rFonts w:ascii="Arial" w:cs="Arial" w:eastAsia="Arial" w:hAnsi="Arial"/>
              </w:rPr>
            </w:pPr>
            <w:r w:rsidDel="00000000" w:rsidR="00000000" w:rsidRPr="00000000">
              <w:rPr>
                <w:rFonts w:ascii="Calibri" w:cs="Calibri" w:eastAsia="Calibri" w:hAnsi="Calibri"/>
                <w:b w:val="1"/>
                <w:rtl w:val="0"/>
              </w:rPr>
              <w:t xml:space="preserve">No.</w:t>
            </w:r>
            <w:r w:rsidDel="00000000" w:rsidR="00000000" w:rsidRPr="00000000">
              <w:rPr>
                <w:rtl w:val="0"/>
              </w:rPr>
            </w:r>
          </w:p>
        </w:tc>
        <w:tc>
          <w:tcPr>
            <w:tcBorders>
              <w:top w:color="cccccc" w:space="0" w:sz="4" w:val="single"/>
              <w:left w:color="cccccc" w:space="0" w:sz="4" w:val="single"/>
              <w:bottom w:color="000000" w:space="0" w:sz="12" w:val="single"/>
              <w:right w:color="000000"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4E1">
            <w:pPr>
              <w:widowControl w:val="0"/>
              <w:spacing w:line="276" w:lineRule="auto"/>
              <w:jc w:val="center"/>
              <w:rPr>
                <w:rFonts w:ascii="Arial" w:cs="Arial" w:eastAsia="Arial" w:hAnsi="Arial"/>
              </w:rPr>
            </w:pPr>
            <w:r w:rsidDel="00000000" w:rsidR="00000000" w:rsidRPr="00000000">
              <w:rPr>
                <w:rFonts w:ascii="Calibri" w:cs="Calibri" w:eastAsia="Calibri" w:hAnsi="Calibri"/>
                <w:b w:val="1"/>
                <w:rtl w:val="0"/>
              </w:rPr>
              <w:t xml:space="preserve">Valor Total</w:t>
            </w:r>
            <w:r w:rsidDel="00000000" w:rsidR="00000000" w:rsidRPr="00000000">
              <w:rPr>
                <w:rtl w:val="0"/>
              </w:rPr>
            </w:r>
          </w:p>
        </w:tc>
        <w:tc>
          <w:tcPr>
            <w:tcBorders>
              <w:top w:color="cccccc" w:space="0" w:sz="4" w:val="single"/>
              <w:left w:color="cccccc" w:space="0" w:sz="4" w:val="single"/>
              <w:bottom w:color="000000" w:space="0" w:sz="12" w:val="single"/>
              <w:right w:color="000000"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4E2">
            <w:pPr>
              <w:widowControl w:val="0"/>
              <w:spacing w:line="276" w:lineRule="auto"/>
              <w:jc w:val="center"/>
              <w:rPr>
                <w:rFonts w:ascii="Arial" w:cs="Arial" w:eastAsia="Arial" w:hAnsi="Arial"/>
              </w:rPr>
            </w:pPr>
            <w:r w:rsidDel="00000000" w:rsidR="00000000" w:rsidRPr="00000000">
              <w:rPr>
                <w:rFonts w:ascii="Calibri" w:cs="Calibri" w:eastAsia="Calibri" w:hAnsi="Calibri"/>
                <w:b w:val="1"/>
                <w:rtl w:val="0"/>
              </w:rPr>
              <w:t xml:space="preserve">No.</w:t>
            </w:r>
            <w:r w:rsidDel="00000000" w:rsidR="00000000" w:rsidRPr="00000000">
              <w:rPr>
                <w:rtl w:val="0"/>
              </w:rPr>
            </w:r>
          </w:p>
        </w:tc>
        <w:tc>
          <w:tcPr>
            <w:tcBorders>
              <w:top w:color="cccccc" w:space="0" w:sz="4" w:val="single"/>
              <w:left w:color="cccccc" w:space="0" w:sz="4" w:val="single"/>
              <w:bottom w:color="000000" w:space="0" w:sz="12" w:val="single"/>
              <w:right w:color="000000"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4E3">
            <w:pPr>
              <w:widowControl w:val="0"/>
              <w:spacing w:line="276" w:lineRule="auto"/>
              <w:jc w:val="center"/>
              <w:rPr>
                <w:rFonts w:ascii="Arial" w:cs="Arial" w:eastAsia="Arial" w:hAnsi="Arial"/>
              </w:rPr>
            </w:pPr>
            <w:r w:rsidDel="00000000" w:rsidR="00000000" w:rsidRPr="00000000">
              <w:rPr>
                <w:rFonts w:ascii="Calibri" w:cs="Calibri" w:eastAsia="Calibri" w:hAnsi="Calibri"/>
                <w:b w:val="1"/>
                <w:rtl w:val="0"/>
              </w:rPr>
              <w:t xml:space="preserve">Valor Total</w:t>
            </w:r>
            <w:r w:rsidDel="00000000" w:rsidR="00000000" w:rsidRPr="00000000">
              <w:rPr>
                <w:rtl w:val="0"/>
              </w:rPr>
            </w:r>
          </w:p>
        </w:tc>
        <w:tc>
          <w:tcPr>
            <w:tcBorders>
              <w:top w:color="cccccc" w:space="0" w:sz="4" w:val="single"/>
              <w:left w:color="cccccc" w:space="0" w:sz="4" w:val="single"/>
              <w:bottom w:color="000000" w:space="0" w:sz="12" w:val="single"/>
              <w:right w:color="000000"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4E4">
            <w:pPr>
              <w:widowControl w:val="0"/>
              <w:spacing w:line="276" w:lineRule="auto"/>
              <w:jc w:val="center"/>
              <w:rPr>
                <w:rFonts w:ascii="Arial" w:cs="Arial" w:eastAsia="Arial" w:hAnsi="Arial"/>
              </w:rPr>
            </w:pPr>
            <w:r w:rsidDel="00000000" w:rsidR="00000000" w:rsidRPr="00000000">
              <w:rPr>
                <w:rFonts w:ascii="Calibri" w:cs="Calibri" w:eastAsia="Calibri" w:hAnsi="Calibri"/>
                <w:b w:val="1"/>
                <w:rtl w:val="0"/>
              </w:rPr>
              <w:t xml:space="preserve">No.</w:t>
            </w:r>
            <w:r w:rsidDel="00000000" w:rsidR="00000000" w:rsidRPr="00000000">
              <w:rPr>
                <w:rtl w:val="0"/>
              </w:rPr>
            </w:r>
          </w:p>
        </w:tc>
        <w:tc>
          <w:tcPr>
            <w:tcBorders>
              <w:top w:color="cccccc" w:space="0" w:sz="4" w:val="single"/>
              <w:left w:color="cccccc" w:space="0" w:sz="4" w:val="single"/>
              <w:bottom w:color="000000" w:space="0" w:sz="12" w:val="single"/>
              <w:right w:color="000000"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4E5">
            <w:pPr>
              <w:widowControl w:val="0"/>
              <w:spacing w:line="276" w:lineRule="auto"/>
              <w:jc w:val="center"/>
              <w:rPr>
                <w:rFonts w:ascii="Arial" w:cs="Arial" w:eastAsia="Arial" w:hAnsi="Arial"/>
              </w:rPr>
            </w:pPr>
            <w:r w:rsidDel="00000000" w:rsidR="00000000" w:rsidRPr="00000000">
              <w:rPr>
                <w:rFonts w:ascii="Calibri" w:cs="Calibri" w:eastAsia="Calibri" w:hAnsi="Calibri"/>
                <w:b w:val="1"/>
                <w:rtl w:val="0"/>
              </w:rPr>
              <w:t xml:space="preserve">Valor Total</w:t>
            </w:r>
            <w:r w:rsidDel="00000000" w:rsidR="00000000" w:rsidRPr="00000000">
              <w:rPr>
                <w:rtl w:val="0"/>
              </w:rPr>
            </w:r>
          </w:p>
        </w:tc>
        <w:tc>
          <w:tcPr>
            <w:tcBorders>
              <w:top w:color="cccccc" w:space="0" w:sz="4" w:val="single"/>
              <w:left w:color="cccccc" w:space="0" w:sz="4" w:val="single"/>
              <w:bottom w:color="000000" w:space="0" w:sz="12" w:val="single"/>
              <w:right w:color="000000"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4E6">
            <w:pPr>
              <w:widowControl w:val="0"/>
              <w:spacing w:line="276" w:lineRule="auto"/>
              <w:jc w:val="center"/>
              <w:rPr>
                <w:rFonts w:ascii="Arial" w:cs="Arial" w:eastAsia="Arial" w:hAnsi="Arial"/>
              </w:rPr>
            </w:pPr>
            <w:r w:rsidDel="00000000" w:rsidR="00000000" w:rsidRPr="00000000">
              <w:rPr>
                <w:rFonts w:ascii="Calibri" w:cs="Calibri" w:eastAsia="Calibri" w:hAnsi="Calibri"/>
                <w:b w:val="1"/>
                <w:rtl w:val="0"/>
              </w:rPr>
              <w:t xml:space="preserve">No.</w:t>
            </w:r>
            <w:r w:rsidDel="00000000" w:rsidR="00000000" w:rsidRPr="00000000">
              <w:rPr>
                <w:rtl w:val="0"/>
              </w:rPr>
            </w:r>
          </w:p>
        </w:tc>
        <w:tc>
          <w:tcPr>
            <w:tcBorders>
              <w:top w:color="cccccc" w:space="0" w:sz="4" w:val="single"/>
              <w:left w:color="cccccc" w:space="0" w:sz="4" w:val="single"/>
              <w:bottom w:color="000000" w:space="0" w:sz="12" w:val="single"/>
              <w:right w:color="000000"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4E7">
            <w:pPr>
              <w:widowControl w:val="0"/>
              <w:spacing w:line="276" w:lineRule="auto"/>
              <w:jc w:val="center"/>
              <w:rPr>
                <w:rFonts w:ascii="Arial" w:cs="Arial" w:eastAsia="Arial" w:hAnsi="Arial"/>
              </w:rPr>
            </w:pPr>
            <w:r w:rsidDel="00000000" w:rsidR="00000000" w:rsidRPr="00000000">
              <w:rPr>
                <w:rFonts w:ascii="Calibri" w:cs="Calibri" w:eastAsia="Calibri" w:hAnsi="Calibri"/>
                <w:b w:val="1"/>
                <w:rtl w:val="0"/>
              </w:rPr>
              <w:t xml:space="preserve">Valor Total</w:t>
            </w:r>
            <w:r w:rsidDel="00000000" w:rsidR="00000000" w:rsidRPr="00000000">
              <w:rPr>
                <w:rtl w:val="0"/>
              </w:rPr>
            </w:r>
          </w:p>
        </w:tc>
      </w:tr>
      <w:tr>
        <w:trPr>
          <w:cantSplit w:val="0"/>
          <w:trHeight w:val="300" w:hRule="atLeast"/>
          <w:tblHeader w:val="0"/>
        </w:trPr>
        <w:tc>
          <w:tcPr>
            <w:tcBorders>
              <w:top w:color="cccccc" w:space="0" w:sz="4" w:val="single"/>
              <w:left w:color="000000" w:space="0" w:sz="12" w:val="single"/>
              <w:bottom w:color="000000" w:space="0" w:sz="12" w:val="single"/>
              <w:right w:color="000000"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4E8">
            <w:pPr>
              <w:widowControl w:val="0"/>
              <w:rPr>
                <w:rFonts w:ascii="Arial" w:cs="Arial" w:eastAsia="Arial" w:hAnsi="Arial"/>
              </w:rPr>
            </w:pPr>
            <w:r w:rsidDel="00000000" w:rsidR="00000000" w:rsidRPr="00000000">
              <w:rPr>
                <w:rFonts w:ascii="Calibri" w:cs="Calibri" w:eastAsia="Calibri" w:hAnsi="Calibri"/>
                <w:rtl w:val="0"/>
              </w:rPr>
              <w:t xml:space="preserve">Acuerdo marco de precios</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jc w:val="right"/>
              <w:rPr>
                <w:rFonts w:ascii="Calibri" w:cs="Calibri" w:eastAsia="Calibri" w:hAnsi="Calibri"/>
              </w:rPr>
            </w:pPr>
            <w:r w:rsidDel="00000000" w:rsidR="00000000" w:rsidRPr="00000000">
              <w:rPr>
                <w:rFonts w:ascii="Calibri" w:cs="Calibri" w:eastAsia="Calibri" w:hAnsi="Calibri"/>
                <w:rtl w:val="0"/>
              </w:rPr>
              <w:t xml:space="preserve">$ 258.927.395</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jc w:val="center"/>
              <w:rPr>
                <w:rFonts w:ascii="Calibri" w:cs="Calibri" w:eastAsia="Calibri" w:hAnsi="Calibri"/>
              </w:rPr>
            </w:pPr>
            <w:r w:rsidDel="00000000" w:rsidR="00000000" w:rsidRPr="00000000">
              <w:rPr>
                <w:rFonts w:ascii="Calibri" w:cs="Calibri" w:eastAsia="Calibri" w:hAnsi="Calibri"/>
                <w:rtl w:val="0"/>
              </w:rPr>
              <w:t xml:space="preserve">15</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jc w:val="right"/>
              <w:rPr>
                <w:rFonts w:ascii="Calibri" w:cs="Calibri" w:eastAsia="Calibri" w:hAnsi="Calibri"/>
              </w:rPr>
            </w:pPr>
            <w:r w:rsidDel="00000000" w:rsidR="00000000" w:rsidRPr="00000000">
              <w:rPr>
                <w:rFonts w:ascii="Calibri" w:cs="Calibri" w:eastAsia="Calibri" w:hAnsi="Calibri"/>
                <w:rtl w:val="0"/>
              </w:rPr>
              <w:t xml:space="preserve">$ 1.659.486.202</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jc w:val="center"/>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jc w:val="right"/>
              <w:rPr>
                <w:rFonts w:ascii="Calibri" w:cs="Calibri" w:eastAsia="Calibri" w:hAnsi="Calibri"/>
              </w:rPr>
            </w:pPr>
            <w:r w:rsidDel="00000000" w:rsidR="00000000" w:rsidRPr="00000000">
              <w:rPr>
                <w:rFonts w:ascii="Calibri" w:cs="Calibri" w:eastAsia="Calibri" w:hAnsi="Calibri"/>
                <w:rtl w:val="0"/>
              </w:rPr>
              <w:t xml:space="preserve">$ 621.893.225</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jc w:val="center"/>
              <w:rPr>
                <w:rFonts w:ascii="Calibri" w:cs="Calibri" w:eastAsia="Calibri" w:hAnsi="Calibri"/>
              </w:rPr>
            </w:pPr>
            <w:r w:rsidDel="00000000" w:rsidR="00000000" w:rsidRPr="00000000">
              <w:rPr>
                <w:rFonts w:ascii="Calibri" w:cs="Calibri" w:eastAsia="Calibri" w:hAnsi="Calibri"/>
                <w:rtl w:val="0"/>
              </w:rPr>
              <w:t xml:space="preserve">11</w:t>
            </w:r>
          </w:p>
        </w:tc>
        <w:tc>
          <w:tcPr>
            <w:tcBorders>
              <w:top w:color="cccccc" w:space="0" w:sz="4" w:val="single"/>
              <w:left w:color="cccccc" w:space="0" w:sz="4" w:val="single"/>
              <w:bottom w:color="000000" w:space="0" w:sz="4" w:val="single"/>
              <w:right w:color="000000"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jc w:val="right"/>
              <w:rPr>
                <w:rFonts w:ascii="Calibri" w:cs="Calibri" w:eastAsia="Calibri" w:hAnsi="Calibri"/>
              </w:rPr>
            </w:pPr>
            <w:r w:rsidDel="00000000" w:rsidR="00000000" w:rsidRPr="00000000">
              <w:rPr>
                <w:rFonts w:ascii="Calibri" w:cs="Calibri" w:eastAsia="Calibri" w:hAnsi="Calibri"/>
                <w:rtl w:val="0"/>
              </w:rPr>
              <w:t xml:space="preserve">$ 1.644.496.977</w:t>
            </w:r>
          </w:p>
        </w:tc>
      </w:tr>
      <w:tr>
        <w:trPr>
          <w:cantSplit w:val="0"/>
          <w:trHeight w:val="300" w:hRule="atLeast"/>
          <w:tblHeader w:val="0"/>
        </w:trPr>
        <w:tc>
          <w:tcPr>
            <w:tcBorders>
              <w:top w:color="cccccc" w:space="0" w:sz="4" w:val="single"/>
              <w:left w:color="000000" w:space="0" w:sz="12" w:val="single"/>
              <w:bottom w:color="000000" w:space="0" w:sz="12" w:val="single"/>
              <w:right w:color="000000"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4F1">
            <w:pPr>
              <w:widowControl w:val="0"/>
              <w:rPr>
                <w:rFonts w:ascii="Arial" w:cs="Arial" w:eastAsia="Arial" w:hAnsi="Arial"/>
              </w:rPr>
            </w:pPr>
            <w:r w:rsidDel="00000000" w:rsidR="00000000" w:rsidRPr="00000000">
              <w:rPr>
                <w:rFonts w:ascii="Calibri" w:cs="Calibri" w:eastAsia="Calibri" w:hAnsi="Calibri"/>
                <w:rtl w:val="0"/>
              </w:rPr>
              <w:t xml:space="preserve">Concurso de Méritos</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jc w:val="right"/>
              <w:rPr>
                <w:rFonts w:ascii="Calibri" w:cs="Calibri" w:eastAsia="Calibri" w:hAnsi="Calibri"/>
              </w:rPr>
            </w:pPr>
            <w:r w:rsidDel="00000000" w:rsidR="00000000" w:rsidRPr="00000000">
              <w:rPr>
                <w:rFonts w:ascii="Calibri" w:cs="Calibri" w:eastAsia="Calibri" w:hAnsi="Calibri"/>
                <w:rtl w:val="0"/>
              </w:rPr>
              <w:t xml:space="preserve">$ 1.514.156.395</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jc w:val="right"/>
              <w:rPr>
                <w:rFonts w:ascii="Calibri" w:cs="Calibri" w:eastAsia="Calibri" w:hAnsi="Calibri"/>
              </w:rPr>
            </w:pPr>
            <w:r w:rsidDel="00000000" w:rsidR="00000000" w:rsidRPr="00000000">
              <w:rPr>
                <w:rFonts w:ascii="Calibri" w:cs="Calibri" w:eastAsia="Calibri" w:hAnsi="Calibri"/>
                <w:rtl w:val="0"/>
              </w:rPr>
              <w:t xml:space="preserve">$ 174.814.571</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jc w:val="right"/>
              <w:rPr>
                <w:rFonts w:ascii="Calibri" w:cs="Calibri" w:eastAsia="Calibri" w:hAnsi="Calibri"/>
              </w:rPr>
            </w:pPr>
            <w:r w:rsidDel="00000000" w:rsidR="00000000" w:rsidRPr="00000000">
              <w:rPr>
                <w:rFonts w:ascii="Calibri" w:cs="Calibri" w:eastAsia="Calibri" w:hAnsi="Calibri"/>
                <w:rtl w:val="0"/>
              </w:rPr>
              <w:t xml:space="preserve">$ 1.062.255.982</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cccccc" w:space="0" w:sz="4" w:val="single"/>
              <w:left w:color="cccccc" w:space="0" w:sz="4" w:val="single"/>
              <w:bottom w:color="000000" w:space="0" w:sz="4" w:val="single"/>
              <w:right w:color="000000"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jc w:val="right"/>
              <w:rPr>
                <w:rFonts w:ascii="Calibri" w:cs="Calibri" w:eastAsia="Calibri" w:hAnsi="Calibri"/>
              </w:rPr>
            </w:pPr>
            <w:r w:rsidDel="00000000" w:rsidR="00000000" w:rsidRPr="00000000">
              <w:rPr>
                <w:rFonts w:ascii="Calibri" w:cs="Calibri" w:eastAsia="Calibri" w:hAnsi="Calibri"/>
                <w:rtl w:val="0"/>
              </w:rPr>
              <w:t xml:space="preserve">$ 1.361.649.721</w:t>
            </w:r>
          </w:p>
        </w:tc>
      </w:tr>
      <w:tr>
        <w:trPr>
          <w:cantSplit w:val="0"/>
          <w:trHeight w:val="1110" w:hRule="atLeast"/>
          <w:tblHeader w:val="0"/>
        </w:trPr>
        <w:tc>
          <w:tcPr>
            <w:tcBorders>
              <w:top w:color="cccccc" w:space="0" w:sz="4" w:val="single"/>
              <w:left w:color="000000" w:space="0" w:sz="12" w:val="single"/>
              <w:bottom w:color="000000" w:space="0" w:sz="12" w:val="single"/>
              <w:right w:color="000000"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4FA">
            <w:pPr>
              <w:widowControl w:val="0"/>
              <w:rPr>
                <w:rFonts w:ascii="Arial" w:cs="Arial" w:eastAsia="Arial" w:hAnsi="Arial"/>
              </w:rPr>
            </w:pPr>
            <w:r w:rsidDel="00000000" w:rsidR="00000000" w:rsidRPr="00000000">
              <w:rPr>
                <w:rFonts w:ascii="Calibri" w:cs="Calibri" w:eastAsia="Calibri" w:hAnsi="Calibri"/>
                <w:rtl w:val="0"/>
              </w:rPr>
              <w:t xml:space="preserve">Contratación directa (Prestación de servicios profesionales y de apoyo a la gestión)</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jc w:val="center"/>
              <w:rPr>
                <w:rFonts w:ascii="Calibri" w:cs="Calibri" w:eastAsia="Calibri" w:hAnsi="Calibri"/>
              </w:rPr>
            </w:pPr>
            <w:r w:rsidDel="00000000" w:rsidR="00000000" w:rsidRPr="00000000">
              <w:rPr>
                <w:rFonts w:ascii="Calibri" w:cs="Calibri" w:eastAsia="Calibri" w:hAnsi="Calibri"/>
                <w:rtl w:val="0"/>
              </w:rPr>
              <w:t xml:space="preserve">288</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jc w:val="right"/>
              <w:rPr>
                <w:rFonts w:ascii="Calibri" w:cs="Calibri" w:eastAsia="Calibri" w:hAnsi="Calibri"/>
              </w:rPr>
            </w:pPr>
            <w:r w:rsidDel="00000000" w:rsidR="00000000" w:rsidRPr="00000000">
              <w:rPr>
                <w:rFonts w:ascii="Calibri" w:cs="Calibri" w:eastAsia="Calibri" w:hAnsi="Calibri"/>
                <w:rtl w:val="0"/>
              </w:rPr>
              <w:t xml:space="preserve">$ 12.234.290.457</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jc w:val="center"/>
              <w:rPr>
                <w:rFonts w:ascii="Calibri" w:cs="Calibri" w:eastAsia="Calibri" w:hAnsi="Calibri"/>
              </w:rPr>
            </w:pPr>
            <w:r w:rsidDel="00000000" w:rsidR="00000000" w:rsidRPr="00000000">
              <w:rPr>
                <w:rFonts w:ascii="Calibri" w:cs="Calibri" w:eastAsia="Calibri" w:hAnsi="Calibri"/>
                <w:rtl w:val="0"/>
              </w:rPr>
              <w:t xml:space="preserve">392</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jc w:val="right"/>
              <w:rPr>
                <w:rFonts w:ascii="Calibri" w:cs="Calibri" w:eastAsia="Calibri" w:hAnsi="Calibri"/>
              </w:rPr>
            </w:pPr>
            <w:r w:rsidDel="00000000" w:rsidR="00000000" w:rsidRPr="00000000">
              <w:rPr>
                <w:rFonts w:ascii="Calibri" w:cs="Calibri" w:eastAsia="Calibri" w:hAnsi="Calibri"/>
                <w:rtl w:val="0"/>
              </w:rPr>
              <w:t xml:space="preserve">$ 22.849.954.422</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jc w:val="center"/>
              <w:rPr>
                <w:rFonts w:ascii="Calibri" w:cs="Calibri" w:eastAsia="Calibri" w:hAnsi="Calibri"/>
              </w:rPr>
            </w:pPr>
            <w:r w:rsidDel="00000000" w:rsidR="00000000" w:rsidRPr="00000000">
              <w:rPr>
                <w:rFonts w:ascii="Calibri" w:cs="Calibri" w:eastAsia="Calibri" w:hAnsi="Calibri"/>
                <w:rtl w:val="0"/>
              </w:rPr>
              <w:t xml:space="preserve">560</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jc w:val="right"/>
              <w:rPr>
                <w:rFonts w:ascii="Calibri" w:cs="Calibri" w:eastAsia="Calibri" w:hAnsi="Calibri"/>
              </w:rPr>
            </w:pPr>
            <w:r w:rsidDel="00000000" w:rsidR="00000000" w:rsidRPr="00000000">
              <w:rPr>
                <w:rFonts w:ascii="Calibri" w:cs="Calibri" w:eastAsia="Calibri" w:hAnsi="Calibri"/>
                <w:rtl w:val="0"/>
              </w:rPr>
              <w:t xml:space="preserve">$ 33.791.703.776</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jc w:val="center"/>
              <w:rPr>
                <w:rFonts w:ascii="Calibri" w:cs="Calibri" w:eastAsia="Calibri" w:hAnsi="Calibri"/>
              </w:rPr>
            </w:pPr>
            <w:r w:rsidDel="00000000" w:rsidR="00000000" w:rsidRPr="00000000">
              <w:rPr>
                <w:rFonts w:ascii="Calibri" w:cs="Calibri" w:eastAsia="Calibri" w:hAnsi="Calibri"/>
                <w:rtl w:val="0"/>
              </w:rPr>
              <w:t xml:space="preserve">560</w:t>
            </w:r>
          </w:p>
        </w:tc>
        <w:tc>
          <w:tcPr>
            <w:tcBorders>
              <w:top w:color="cccccc" w:space="0" w:sz="4" w:val="single"/>
              <w:left w:color="cccccc" w:space="0" w:sz="4" w:val="single"/>
              <w:bottom w:color="000000" w:space="0" w:sz="4" w:val="single"/>
              <w:right w:color="000000"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jc w:val="right"/>
              <w:rPr>
                <w:rFonts w:ascii="Calibri" w:cs="Calibri" w:eastAsia="Calibri" w:hAnsi="Calibri"/>
              </w:rPr>
            </w:pPr>
            <w:r w:rsidDel="00000000" w:rsidR="00000000" w:rsidRPr="00000000">
              <w:rPr>
                <w:rFonts w:ascii="Calibri" w:cs="Calibri" w:eastAsia="Calibri" w:hAnsi="Calibri"/>
                <w:rtl w:val="0"/>
              </w:rPr>
              <w:t xml:space="preserve">$ 37.975.965.088</w:t>
            </w:r>
          </w:p>
        </w:tc>
      </w:tr>
      <w:tr>
        <w:trPr>
          <w:cantSplit w:val="0"/>
          <w:trHeight w:val="570" w:hRule="atLeast"/>
          <w:tblHeader w:val="0"/>
        </w:trPr>
        <w:tc>
          <w:tcPr>
            <w:tcBorders>
              <w:top w:color="cccccc" w:space="0" w:sz="4" w:val="single"/>
              <w:left w:color="000000" w:space="0" w:sz="12" w:val="single"/>
              <w:bottom w:color="000000" w:space="0" w:sz="12" w:val="single"/>
              <w:right w:color="000000"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503">
            <w:pPr>
              <w:widowControl w:val="0"/>
              <w:rPr>
                <w:rFonts w:ascii="Arial" w:cs="Arial" w:eastAsia="Arial" w:hAnsi="Arial"/>
              </w:rPr>
            </w:pPr>
            <w:r w:rsidDel="00000000" w:rsidR="00000000" w:rsidRPr="00000000">
              <w:rPr>
                <w:rFonts w:ascii="Calibri" w:cs="Calibri" w:eastAsia="Calibri" w:hAnsi="Calibri"/>
                <w:rtl w:val="0"/>
              </w:rPr>
              <w:t xml:space="preserve">Contratación directa (Convenios)</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jc w:val="center"/>
              <w:rPr>
                <w:rFonts w:ascii="Calibri" w:cs="Calibri" w:eastAsia="Calibri" w:hAnsi="Calibri"/>
              </w:rPr>
            </w:pPr>
            <w:r w:rsidDel="00000000" w:rsidR="00000000" w:rsidRPr="00000000">
              <w:rPr>
                <w:rFonts w:ascii="Calibri" w:cs="Calibri" w:eastAsia="Calibri" w:hAnsi="Calibri"/>
                <w:rtl w:val="0"/>
              </w:rPr>
              <w:t xml:space="preserve">25</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jc w:val="right"/>
              <w:rPr>
                <w:rFonts w:ascii="Calibri" w:cs="Calibri" w:eastAsia="Calibri" w:hAnsi="Calibri"/>
              </w:rPr>
            </w:pPr>
            <w:r w:rsidDel="00000000" w:rsidR="00000000" w:rsidRPr="00000000">
              <w:rPr>
                <w:rFonts w:ascii="Calibri" w:cs="Calibri" w:eastAsia="Calibri" w:hAnsi="Calibri"/>
                <w:rtl w:val="0"/>
              </w:rPr>
              <w:t xml:space="preserve">$ 1.342.104.013</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jc w:val="center"/>
              <w:rPr>
                <w:rFonts w:ascii="Calibri" w:cs="Calibri" w:eastAsia="Calibri" w:hAnsi="Calibri"/>
              </w:rPr>
            </w:pPr>
            <w:r w:rsidDel="00000000" w:rsidR="00000000" w:rsidRPr="00000000">
              <w:rPr>
                <w:rFonts w:ascii="Calibri" w:cs="Calibri" w:eastAsia="Calibri" w:hAnsi="Calibri"/>
                <w:rtl w:val="0"/>
              </w:rPr>
              <w:t xml:space="preserve">33</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jc w:val="right"/>
              <w:rPr>
                <w:rFonts w:ascii="Calibri" w:cs="Calibri" w:eastAsia="Calibri" w:hAnsi="Calibri"/>
              </w:rPr>
            </w:pPr>
            <w:r w:rsidDel="00000000" w:rsidR="00000000" w:rsidRPr="00000000">
              <w:rPr>
                <w:rFonts w:ascii="Calibri" w:cs="Calibri" w:eastAsia="Calibri" w:hAnsi="Calibri"/>
                <w:rtl w:val="0"/>
              </w:rPr>
              <w:t xml:space="preserve">$ 10.678.005.983</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jc w:val="center"/>
              <w:rPr>
                <w:rFonts w:ascii="Calibri" w:cs="Calibri" w:eastAsia="Calibri" w:hAnsi="Calibri"/>
              </w:rPr>
            </w:pPr>
            <w:r w:rsidDel="00000000" w:rsidR="00000000" w:rsidRPr="00000000">
              <w:rPr>
                <w:rFonts w:ascii="Calibri" w:cs="Calibri" w:eastAsia="Calibri" w:hAnsi="Calibri"/>
                <w:rtl w:val="0"/>
              </w:rPr>
              <w:t xml:space="preserve">30</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jc w:val="right"/>
              <w:rPr>
                <w:rFonts w:ascii="Calibri" w:cs="Calibri" w:eastAsia="Calibri" w:hAnsi="Calibri"/>
              </w:rPr>
            </w:pPr>
            <w:r w:rsidDel="00000000" w:rsidR="00000000" w:rsidRPr="00000000">
              <w:rPr>
                <w:rFonts w:ascii="Calibri" w:cs="Calibri" w:eastAsia="Calibri" w:hAnsi="Calibri"/>
                <w:rtl w:val="0"/>
              </w:rPr>
              <w:t xml:space="preserve">$ 31.840.557.937</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jc w:val="center"/>
              <w:rPr>
                <w:rFonts w:ascii="Calibri" w:cs="Calibri" w:eastAsia="Calibri" w:hAnsi="Calibri"/>
              </w:rPr>
            </w:pPr>
            <w:r w:rsidDel="00000000" w:rsidR="00000000" w:rsidRPr="00000000">
              <w:rPr>
                <w:rFonts w:ascii="Calibri" w:cs="Calibri" w:eastAsia="Calibri" w:hAnsi="Calibri"/>
                <w:rtl w:val="0"/>
              </w:rPr>
              <w:t xml:space="preserve">21</w:t>
            </w:r>
          </w:p>
        </w:tc>
        <w:tc>
          <w:tcPr>
            <w:tcBorders>
              <w:top w:color="cccccc" w:space="0" w:sz="4" w:val="single"/>
              <w:left w:color="cccccc" w:space="0" w:sz="4" w:val="single"/>
              <w:bottom w:color="000000" w:space="0" w:sz="4" w:val="single"/>
              <w:right w:color="000000"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jc w:val="right"/>
              <w:rPr>
                <w:rFonts w:ascii="Calibri" w:cs="Calibri" w:eastAsia="Calibri" w:hAnsi="Calibri"/>
              </w:rPr>
            </w:pPr>
            <w:r w:rsidDel="00000000" w:rsidR="00000000" w:rsidRPr="00000000">
              <w:rPr>
                <w:rFonts w:ascii="Calibri" w:cs="Calibri" w:eastAsia="Calibri" w:hAnsi="Calibri"/>
                <w:rtl w:val="0"/>
              </w:rPr>
              <w:t xml:space="preserve">$ 33.080.448.510</w:t>
            </w:r>
          </w:p>
        </w:tc>
      </w:tr>
      <w:tr>
        <w:trPr>
          <w:cantSplit w:val="0"/>
          <w:trHeight w:val="570" w:hRule="atLeast"/>
          <w:tblHeader w:val="0"/>
        </w:trPr>
        <w:tc>
          <w:tcPr>
            <w:tcBorders>
              <w:top w:color="cccccc" w:space="0" w:sz="4" w:val="single"/>
              <w:left w:color="000000" w:space="0" w:sz="12" w:val="single"/>
              <w:bottom w:color="000000" w:space="0" w:sz="4" w:val="single"/>
              <w:right w:color="000000"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50C">
            <w:pPr>
              <w:widowControl w:val="0"/>
              <w:rPr>
                <w:rFonts w:ascii="Arial" w:cs="Arial" w:eastAsia="Arial" w:hAnsi="Arial"/>
              </w:rPr>
            </w:pPr>
            <w:r w:rsidDel="00000000" w:rsidR="00000000" w:rsidRPr="00000000">
              <w:rPr>
                <w:rFonts w:ascii="Calibri" w:cs="Calibri" w:eastAsia="Calibri" w:hAnsi="Calibri"/>
                <w:rtl w:val="0"/>
              </w:rPr>
              <w:t xml:space="preserve">Contratación directa (otros)</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jc w:val="center"/>
              <w:rPr>
                <w:rFonts w:ascii="Calibri" w:cs="Calibri" w:eastAsia="Calibri" w:hAnsi="Calibri"/>
              </w:rPr>
            </w:pPr>
            <w:r w:rsidDel="00000000" w:rsidR="00000000" w:rsidRPr="00000000">
              <w:rPr>
                <w:rFonts w:ascii="Calibri" w:cs="Calibri" w:eastAsia="Calibri" w:hAnsi="Calibri"/>
                <w:rtl w:val="0"/>
              </w:rPr>
              <w:t xml:space="preserve">29</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jc w:val="right"/>
              <w:rPr>
                <w:rFonts w:ascii="Calibri" w:cs="Calibri" w:eastAsia="Calibri" w:hAnsi="Calibri"/>
              </w:rPr>
            </w:pPr>
            <w:r w:rsidDel="00000000" w:rsidR="00000000" w:rsidRPr="00000000">
              <w:rPr>
                <w:rFonts w:ascii="Calibri" w:cs="Calibri" w:eastAsia="Calibri" w:hAnsi="Calibri"/>
                <w:rtl w:val="0"/>
              </w:rPr>
              <w:t xml:space="preserve">$ 6.097.864.611</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jc w:val="center"/>
              <w:rPr>
                <w:rFonts w:ascii="Calibri" w:cs="Calibri" w:eastAsia="Calibri" w:hAnsi="Calibri"/>
              </w:rPr>
            </w:pPr>
            <w:r w:rsidDel="00000000" w:rsidR="00000000" w:rsidRPr="00000000">
              <w:rPr>
                <w:rFonts w:ascii="Calibri" w:cs="Calibri" w:eastAsia="Calibri" w:hAnsi="Calibri"/>
                <w:rtl w:val="0"/>
              </w:rPr>
              <w:t xml:space="preserve">30</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jc w:val="right"/>
              <w:rPr>
                <w:rFonts w:ascii="Calibri" w:cs="Calibri" w:eastAsia="Calibri" w:hAnsi="Calibri"/>
              </w:rPr>
            </w:pPr>
            <w:r w:rsidDel="00000000" w:rsidR="00000000" w:rsidRPr="00000000">
              <w:rPr>
                <w:rFonts w:ascii="Calibri" w:cs="Calibri" w:eastAsia="Calibri" w:hAnsi="Calibri"/>
                <w:rtl w:val="0"/>
              </w:rPr>
              <w:t xml:space="preserve">$ 4.663.937.227</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jc w:val="center"/>
              <w:rPr>
                <w:rFonts w:ascii="Calibri" w:cs="Calibri" w:eastAsia="Calibri" w:hAnsi="Calibri"/>
              </w:rPr>
            </w:pPr>
            <w:r w:rsidDel="00000000" w:rsidR="00000000" w:rsidRPr="00000000">
              <w:rPr>
                <w:rFonts w:ascii="Calibri" w:cs="Calibri" w:eastAsia="Calibri" w:hAnsi="Calibri"/>
                <w:rtl w:val="0"/>
              </w:rPr>
              <w:t xml:space="preserve">25</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jc w:val="right"/>
              <w:rPr>
                <w:rFonts w:ascii="Calibri" w:cs="Calibri" w:eastAsia="Calibri" w:hAnsi="Calibri"/>
              </w:rPr>
            </w:pPr>
            <w:r w:rsidDel="00000000" w:rsidR="00000000" w:rsidRPr="00000000">
              <w:rPr>
                <w:rFonts w:ascii="Calibri" w:cs="Calibri" w:eastAsia="Calibri" w:hAnsi="Calibri"/>
                <w:rtl w:val="0"/>
              </w:rPr>
              <w:t xml:space="preserve">$ 3.085.900.781</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jc w:val="center"/>
              <w:rPr>
                <w:rFonts w:ascii="Calibri" w:cs="Calibri" w:eastAsia="Calibri" w:hAnsi="Calibri"/>
              </w:rPr>
            </w:pPr>
            <w:r w:rsidDel="00000000" w:rsidR="00000000" w:rsidRPr="00000000">
              <w:rPr>
                <w:rFonts w:ascii="Calibri" w:cs="Calibri" w:eastAsia="Calibri" w:hAnsi="Calibri"/>
                <w:rtl w:val="0"/>
              </w:rPr>
              <w:t xml:space="preserve">24</w:t>
            </w:r>
          </w:p>
        </w:tc>
        <w:tc>
          <w:tcPr>
            <w:tcBorders>
              <w:top w:color="cccccc" w:space="0" w:sz="4" w:val="single"/>
              <w:left w:color="cccccc" w:space="0" w:sz="4" w:val="single"/>
              <w:bottom w:color="000000" w:space="0" w:sz="4" w:val="single"/>
              <w:right w:color="000000"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jc w:val="right"/>
              <w:rPr>
                <w:rFonts w:ascii="Calibri" w:cs="Calibri" w:eastAsia="Calibri" w:hAnsi="Calibri"/>
              </w:rPr>
            </w:pPr>
            <w:r w:rsidDel="00000000" w:rsidR="00000000" w:rsidRPr="00000000">
              <w:rPr>
                <w:rFonts w:ascii="Calibri" w:cs="Calibri" w:eastAsia="Calibri" w:hAnsi="Calibri"/>
                <w:rtl w:val="0"/>
              </w:rPr>
              <w:t xml:space="preserve">$ 6.794.028.000</w:t>
            </w:r>
          </w:p>
        </w:tc>
      </w:tr>
      <w:tr>
        <w:trPr>
          <w:cantSplit w:val="0"/>
          <w:trHeight w:val="527"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40.0" w:type="dxa"/>
              <w:bottom w:w="0.0" w:type="dxa"/>
              <w:right w:w="40.0" w:type="dxa"/>
            </w:tcMar>
            <w:vAlign w:val="center"/>
          </w:tcPr>
          <w:p w:rsidR="00000000" w:rsidDel="00000000" w:rsidP="00000000" w:rsidRDefault="00000000" w:rsidRPr="00000000" w14:paraId="00000515">
            <w:pPr>
              <w:widowControl w:val="0"/>
              <w:spacing w:line="276" w:lineRule="auto"/>
              <w:rPr>
                <w:rFonts w:ascii="Arial" w:cs="Arial" w:eastAsia="Arial" w:hAnsi="Arial"/>
              </w:rPr>
            </w:pPr>
            <w:r w:rsidDel="00000000" w:rsidR="00000000" w:rsidRPr="00000000">
              <w:rPr>
                <w:rFonts w:ascii="Calibri" w:cs="Calibri" w:eastAsia="Calibri" w:hAnsi="Calibri"/>
                <w:rtl w:val="0"/>
              </w:rPr>
              <w:t xml:space="preserve">Licitación Pública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jc w:val="right"/>
              <w:rPr>
                <w:rFonts w:ascii="Calibri" w:cs="Calibri" w:eastAsia="Calibri" w:hAnsi="Calibri"/>
              </w:rPr>
            </w:pPr>
            <w:r w:rsidDel="00000000" w:rsidR="00000000" w:rsidRPr="00000000">
              <w:rPr>
                <w:rFonts w:ascii="Calibri" w:cs="Calibri" w:eastAsia="Calibri" w:hAnsi="Calibri"/>
                <w:rtl w:val="0"/>
              </w:rPr>
              <w:t xml:space="preserve">$ 25.275.807.966</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jc w:val="right"/>
              <w:rPr>
                <w:rFonts w:ascii="Calibri" w:cs="Calibri" w:eastAsia="Calibri" w:hAnsi="Calibri"/>
              </w:rPr>
            </w:pPr>
            <w:r w:rsidDel="00000000" w:rsidR="00000000" w:rsidRPr="00000000">
              <w:rPr>
                <w:rFonts w:ascii="Calibri" w:cs="Calibri" w:eastAsia="Calibri" w:hAnsi="Calibri"/>
                <w:rtl w:val="0"/>
              </w:rPr>
              <w:t xml:space="preserve">$ 33.486.795.089</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jc w:val="center"/>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jc w:val="right"/>
              <w:rPr>
                <w:rFonts w:ascii="Calibri" w:cs="Calibri" w:eastAsia="Calibri" w:hAnsi="Calibri"/>
              </w:rPr>
            </w:pPr>
            <w:r w:rsidDel="00000000" w:rsidR="00000000" w:rsidRPr="00000000">
              <w:rPr>
                <w:rFonts w:ascii="Calibri" w:cs="Calibri" w:eastAsia="Calibri" w:hAnsi="Calibri"/>
                <w:rtl w:val="0"/>
              </w:rPr>
              <w:t xml:space="preserve">$ 35.611.162.253</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jc w:val="right"/>
              <w:rPr>
                <w:rFonts w:ascii="Calibri" w:cs="Calibri" w:eastAsia="Calibri" w:hAnsi="Calibri"/>
              </w:rPr>
            </w:pPr>
            <w:r w:rsidDel="00000000" w:rsidR="00000000" w:rsidRPr="00000000">
              <w:rPr>
                <w:rFonts w:ascii="Calibri" w:cs="Calibri" w:eastAsia="Calibri" w:hAnsi="Calibri"/>
                <w:rtl w:val="0"/>
              </w:rPr>
              <w:t xml:space="preserve">$ 30.234.244.537</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40.0" w:type="dxa"/>
              <w:bottom w:w="0.0" w:type="dxa"/>
              <w:right w:w="40.0" w:type="dxa"/>
            </w:tcMar>
            <w:vAlign w:val="center"/>
          </w:tcPr>
          <w:p w:rsidR="00000000" w:rsidDel="00000000" w:rsidP="00000000" w:rsidRDefault="00000000" w:rsidRPr="00000000" w14:paraId="0000051E">
            <w:pPr>
              <w:widowControl w:val="0"/>
              <w:spacing w:line="276" w:lineRule="auto"/>
              <w:rPr>
                <w:rFonts w:ascii="Arial" w:cs="Arial" w:eastAsia="Arial" w:hAnsi="Arial"/>
              </w:rPr>
            </w:pPr>
            <w:r w:rsidDel="00000000" w:rsidR="00000000" w:rsidRPr="00000000">
              <w:rPr>
                <w:rFonts w:ascii="Calibri" w:cs="Calibri" w:eastAsia="Calibri" w:hAnsi="Calibri"/>
                <w:rtl w:val="0"/>
              </w:rPr>
              <w:t xml:space="preserve">+Mínima Cuantía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jc w:val="center"/>
              <w:rPr>
                <w:rFonts w:ascii="Calibri" w:cs="Calibri" w:eastAsia="Calibri" w:hAnsi="Calibri"/>
              </w:rPr>
            </w:pPr>
            <w:r w:rsidDel="00000000" w:rsidR="00000000" w:rsidRPr="00000000">
              <w:rPr>
                <w:rFonts w:ascii="Calibri" w:cs="Calibri" w:eastAsia="Calibri" w:hAnsi="Calibri"/>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jc w:val="right"/>
              <w:rPr>
                <w:rFonts w:ascii="Calibri" w:cs="Calibri" w:eastAsia="Calibri" w:hAnsi="Calibri"/>
              </w:rPr>
            </w:pPr>
            <w:r w:rsidDel="00000000" w:rsidR="00000000" w:rsidRPr="00000000">
              <w:rPr>
                <w:rFonts w:ascii="Calibri" w:cs="Calibri" w:eastAsia="Calibri" w:hAnsi="Calibri"/>
                <w:rtl w:val="0"/>
              </w:rPr>
              <w:t xml:space="preserve">$ 156.168.290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jc w:val="center"/>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jc w:val="right"/>
              <w:rPr>
                <w:rFonts w:ascii="Calibri" w:cs="Calibri" w:eastAsia="Calibri" w:hAnsi="Calibri"/>
              </w:rPr>
            </w:pPr>
            <w:r w:rsidDel="00000000" w:rsidR="00000000" w:rsidRPr="00000000">
              <w:rPr>
                <w:rFonts w:ascii="Calibri" w:cs="Calibri" w:eastAsia="Calibri" w:hAnsi="Calibri"/>
                <w:rtl w:val="0"/>
              </w:rPr>
              <w:t xml:space="preserve">$ 176.485.032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jc w:val="right"/>
              <w:rPr>
                <w:rFonts w:ascii="Calibri" w:cs="Calibri" w:eastAsia="Calibri" w:hAnsi="Calibri"/>
              </w:rPr>
            </w:pPr>
            <w:r w:rsidDel="00000000" w:rsidR="00000000" w:rsidRPr="00000000">
              <w:rPr>
                <w:rFonts w:ascii="Calibri" w:cs="Calibri" w:eastAsia="Calibri" w:hAnsi="Calibri"/>
                <w:rtl w:val="0"/>
              </w:rPr>
              <w:t xml:space="preserve">$ 114.294.094</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jc w:val="right"/>
              <w:rPr>
                <w:rFonts w:ascii="Calibri" w:cs="Calibri" w:eastAsia="Calibri" w:hAnsi="Calibri"/>
              </w:rPr>
            </w:pPr>
            <w:r w:rsidDel="00000000" w:rsidR="00000000" w:rsidRPr="00000000">
              <w:rPr>
                <w:rFonts w:ascii="Calibri" w:cs="Calibri" w:eastAsia="Calibri" w:hAnsi="Calibri"/>
                <w:rtl w:val="0"/>
              </w:rPr>
              <w:t xml:space="preserve">$ 51.388.859</w:t>
            </w:r>
          </w:p>
        </w:tc>
      </w:tr>
      <w:tr>
        <w:trPr>
          <w:cantSplit w:val="0"/>
          <w:trHeight w:val="570" w:hRule="atLeast"/>
          <w:tblHeader w:val="0"/>
        </w:trPr>
        <w:tc>
          <w:tcPr>
            <w:tcBorders>
              <w:top w:color="cccccc" w:space="0" w:sz="4" w:val="single"/>
              <w:left w:color="000000" w:space="0" w:sz="12" w:val="single"/>
              <w:bottom w:color="000000" w:space="0" w:sz="12" w:val="single"/>
              <w:right w:color="000000"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527">
            <w:pPr>
              <w:widowControl w:val="0"/>
              <w:rPr>
                <w:rFonts w:ascii="Arial" w:cs="Arial" w:eastAsia="Arial" w:hAnsi="Arial"/>
              </w:rPr>
            </w:pPr>
            <w:r w:rsidDel="00000000" w:rsidR="00000000" w:rsidRPr="00000000">
              <w:rPr>
                <w:rFonts w:ascii="Calibri" w:cs="Calibri" w:eastAsia="Calibri" w:hAnsi="Calibri"/>
                <w:rtl w:val="0"/>
              </w:rPr>
              <w:t xml:space="preserve">Selección Abreviada - Menor Cuantía</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jc w:val="right"/>
              <w:rPr>
                <w:rFonts w:ascii="Calibri" w:cs="Calibri" w:eastAsia="Calibri" w:hAnsi="Calibri"/>
              </w:rPr>
            </w:pPr>
            <w:r w:rsidDel="00000000" w:rsidR="00000000" w:rsidRPr="00000000">
              <w:rPr>
                <w:rFonts w:ascii="Calibri" w:cs="Calibri" w:eastAsia="Calibri" w:hAnsi="Calibri"/>
                <w:rtl w:val="0"/>
              </w:rPr>
              <w:t xml:space="preserve">$ 1.982.347.494</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jc w:val="center"/>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jc w:val="right"/>
              <w:rPr>
                <w:rFonts w:ascii="Calibri" w:cs="Calibri" w:eastAsia="Calibri" w:hAnsi="Calibri"/>
              </w:rPr>
            </w:pPr>
            <w:r w:rsidDel="00000000" w:rsidR="00000000" w:rsidRPr="00000000">
              <w:rPr>
                <w:rFonts w:ascii="Calibri" w:cs="Calibri" w:eastAsia="Calibri" w:hAnsi="Calibri"/>
                <w:rtl w:val="0"/>
              </w:rPr>
              <w:t xml:space="preserve">$ 920.408.017</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jc w:val="right"/>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jc w:val="right"/>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jc w:val="right"/>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cccccc" w:space="0" w:sz="4" w:val="single"/>
              <w:left w:color="cccccc" w:space="0" w:sz="4" w:val="single"/>
              <w:bottom w:color="000000" w:space="0" w:sz="4" w:val="single"/>
              <w:right w:color="000000"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jc w:val="right"/>
              <w:rPr>
                <w:rFonts w:ascii="Calibri" w:cs="Calibri" w:eastAsia="Calibri" w:hAnsi="Calibri"/>
              </w:rPr>
            </w:pPr>
            <w:r w:rsidDel="00000000" w:rsidR="00000000" w:rsidRPr="00000000">
              <w:rPr>
                <w:rFonts w:ascii="Calibri" w:cs="Calibri" w:eastAsia="Calibri" w:hAnsi="Calibri"/>
                <w:rtl w:val="0"/>
              </w:rPr>
              <w:t xml:space="preserve">0</w:t>
            </w:r>
          </w:p>
        </w:tc>
      </w:tr>
      <w:tr>
        <w:trPr>
          <w:cantSplit w:val="0"/>
          <w:trHeight w:val="570" w:hRule="atLeast"/>
          <w:tblHeader w:val="0"/>
        </w:trPr>
        <w:tc>
          <w:tcPr>
            <w:tcBorders>
              <w:top w:color="cccccc" w:space="0" w:sz="4" w:val="single"/>
              <w:left w:color="000000" w:space="0" w:sz="12" w:val="single"/>
              <w:bottom w:color="000000" w:space="0" w:sz="12" w:val="single"/>
              <w:right w:color="000000"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530">
            <w:pPr>
              <w:widowControl w:val="0"/>
              <w:rPr>
                <w:rFonts w:ascii="Arial" w:cs="Arial" w:eastAsia="Arial" w:hAnsi="Arial"/>
              </w:rPr>
            </w:pPr>
            <w:r w:rsidDel="00000000" w:rsidR="00000000" w:rsidRPr="00000000">
              <w:rPr>
                <w:rFonts w:ascii="Calibri" w:cs="Calibri" w:eastAsia="Calibri" w:hAnsi="Calibri"/>
                <w:rtl w:val="0"/>
              </w:rPr>
              <w:t xml:space="preserve">Selección abreviada - Subasta Inversa</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jc w:val="right"/>
              <w:rPr>
                <w:rFonts w:ascii="Calibri" w:cs="Calibri" w:eastAsia="Calibri" w:hAnsi="Calibri"/>
              </w:rPr>
            </w:pPr>
            <w:r w:rsidDel="00000000" w:rsidR="00000000" w:rsidRPr="00000000">
              <w:rPr>
                <w:rFonts w:ascii="Calibri" w:cs="Calibri" w:eastAsia="Calibri" w:hAnsi="Calibri"/>
                <w:rtl w:val="0"/>
              </w:rPr>
              <w:t xml:space="preserve">$ 1.272.548.269</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jc w:val="right"/>
              <w:rPr>
                <w:rFonts w:ascii="Calibri" w:cs="Calibri" w:eastAsia="Calibri" w:hAnsi="Calibri"/>
              </w:rPr>
            </w:pPr>
            <w:r w:rsidDel="00000000" w:rsidR="00000000" w:rsidRPr="00000000">
              <w:rPr>
                <w:rFonts w:ascii="Calibri" w:cs="Calibri" w:eastAsia="Calibri" w:hAnsi="Calibri"/>
                <w:rtl w:val="0"/>
              </w:rPr>
              <w:t xml:space="preserve">$ 1.242.951.194</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jc w:val="right"/>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jc w:val="right"/>
              <w:rPr>
                <w:rFonts w:ascii="Calibri" w:cs="Calibri" w:eastAsia="Calibri" w:hAnsi="Calibri"/>
              </w:rPr>
            </w:pPr>
            <w:r w:rsidDel="00000000" w:rsidR="00000000" w:rsidRPr="00000000">
              <w:rPr>
                <w:rFonts w:ascii="Calibri" w:cs="Calibri" w:eastAsia="Calibri" w:hAnsi="Calibri"/>
                <w:rtl w:val="0"/>
              </w:rPr>
              <w:t xml:space="preserve">$ 1.251.726.000</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jc w:val="right"/>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cccccc" w:space="0" w:sz="4" w:val="single"/>
              <w:left w:color="cccccc" w:space="0" w:sz="4" w:val="single"/>
              <w:bottom w:color="000000" w:space="0" w:sz="4" w:val="single"/>
              <w:right w:color="000000"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jc w:val="right"/>
              <w:rPr>
                <w:rFonts w:ascii="Calibri" w:cs="Calibri" w:eastAsia="Calibri" w:hAnsi="Calibri"/>
              </w:rPr>
            </w:pPr>
            <w:r w:rsidDel="00000000" w:rsidR="00000000" w:rsidRPr="00000000">
              <w:rPr>
                <w:rFonts w:ascii="Calibri" w:cs="Calibri" w:eastAsia="Calibri" w:hAnsi="Calibri"/>
                <w:rtl w:val="0"/>
              </w:rPr>
              <w:t xml:space="preserve">$ 0</w:t>
            </w:r>
          </w:p>
        </w:tc>
      </w:tr>
      <w:tr>
        <w:trPr>
          <w:cantSplit w:val="0"/>
          <w:trHeight w:val="540" w:hRule="atLeast"/>
          <w:tblHeader w:val="0"/>
        </w:trPr>
        <w:tc>
          <w:tcPr>
            <w:tcBorders>
              <w:top w:color="cccccc" w:space="0" w:sz="4" w:val="single"/>
              <w:left w:color="000000" w:space="0" w:sz="12" w:val="single"/>
              <w:bottom w:color="000000" w:space="0" w:sz="12" w:val="single"/>
              <w:right w:color="000000"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539">
            <w:pPr>
              <w:widowControl w:val="0"/>
              <w:rPr>
                <w:rFonts w:ascii="Arial" w:cs="Arial" w:eastAsia="Arial" w:hAnsi="Arial"/>
              </w:rPr>
            </w:pPr>
            <w:r w:rsidDel="00000000" w:rsidR="00000000" w:rsidRPr="00000000">
              <w:rPr>
                <w:rFonts w:ascii="Calibri" w:cs="Calibri" w:eastAsia="Calibri" w:hAnsi="Calibri"/>
                <w:b w:val="1"/>
                <w:rtl w:val="0"/>
              </w:rPr>
              <w:t xml:space="preserve">TOTAL, GENERAL</w:t>
            </w:r>
            <w:r w:rsidDel="00000000" w:rsidR="00000000" w:rsidRPr="00000000">
              <w:rPr>
                <w:rtl w:val="0"/>
              </w:rPr>
            </w:r>
          </w:p>
        </w:tc>
        <w:tc>
          <w:tcPr>
            <w:tcBorders>
              <w:top w:color="cccccc" w:space="0" w:sz="4" w:val="single"/>
              <w:left w:color="cccccc" w:space="0" w:sz="4" w:val="single"/>
              <w:bottom w:color="000000" w:space="0" w:sz="12"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367</w:t>
            </w:r>
            <w:r w:rsidDel="00000000" w:rsidR="00000000" w:rsidRPr="00000000">
              <w:rPr>
                <w:rtl w:val="0"/>
              </w:rPr>
            </w:r>
          </w:p>
        </w:tc>
        <w:tc>
          <w:tcPr>
            <w:tcBorders>
              <w:top w:color="cccccc" w:space="0" w:sz="4" w:val="single"/>
              <w:left w:color="cccccc" w:space="0" w:sz="4" w:val="single"/>
              <w:bottom w:color="000000" w:space="0" w:sz="12"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jc w:val="right"/>
              <w:rPr>
                <w:rFonts w:ascii="Calibri" w:cs="Calibri" w:eastAsia="Calibri" w:hAnsi="Calibri"/>
              </w:rPr>
            </w:pPr>
            <w:r w:rsidDel="00000000" w:rsidR="00000000" w:rsidRPr="00000000">
              <w:rPr>
                <w:rFonts w:ascii="Calibri" w:cs="Calibri" w:eastAsia="Calibri" w:hAnsi="Calibri"/>
                <w:b w:val="1"/>
                <w:rtl w:val="0"/>
              </w:rPr>
              <w:t xml:space="preserve">$ 50.134.214.890</w:t>
            </w:r>
            <w:r w:rsidDel="00000000" w:rsidR="00000000" w:rsidRPr="00000000">
              <w:rPr>
                <w:rtl w:val="0"/>
              </w:rPr>
            </w:r>
          </w:p>
        </w:tc>
        <w:tc>
          <w:tcPr>
            <w:tcBorders>
              <w:top w:color="cccccc" w:space="0" w:sz="4" w:val="single"/>
              <w:left w:color="cccccc" w:space="0" w:sz="4" w:val="single"/>
              <w:bottom w:color="000000" w:space="0" w:sz="12"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502</w:t>
            </w:r>
            <w:r w:rsidDel="00000000" w:rsidR="00000000" w:rsidRPr="00000000">
              <w:rPr>
                <w:rtl w:val="0"/>
              </w:rPr>
            </w:r>
          </w:p>
        </w:tc>
        <w:tc>
          <w:tcPr>
            <w:tcBorders>
              <w:top w:color="cccccc" w:space="0" w:sz="4" w:val="single"/>
              <w:left w:color="cccccc" w:space="0" w:sz="4" w:val="single"/>
              <w:bottom w:color="000000" w:space="0" w:sz="12"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jc w:val="right"/>
              <w:rPr>
                <w:rFonts w:ascii="Calibri" w:cs="Calibri" w:eastAsia="Calibri" w:hAnsi="Calibri"/>
              </w:rPr>
            </w:pPr>
            <w:r w:rsidDel="00000000" w:rsidR="00000000" w:rsidRPr="00000000">
              <w:rPr>
                <w:rFonts w:ascii="Calibri" w:cs="Calibri" w:eastAsia="Calibri" w:hAnsi="Calibri"/>
                <w:b w:val="1"/>
                <w:rtl w:val="0"/>
              </w:rPr>
              <w:t xml:space="preserve">$ 75.852.837.737</w:t>
            </w:r>
            <w:r w:rsidDel="00000000" w:rsidR="00000000" w:rsidRPr="00000000">
              <w:rPr>
                <w:rtl w:val="0"/>
              </w:rPr>
            </w:r>
          </w:p>
        </w:tc>
        <w:tc>
          <w:tcPr>
            <w:tcBorders>
              <w:top w:color="cccccc" w:space="0" w:sz="4" w:val="single"/>
              <w:left w:color="cccccc" w:space="0" w:sz="4" w:val="single"/>
              <w:bottom w:color="000000" w:space="0" w:sz="12"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3E">
            <w:pPr>
              <w:widowControl w:val="0"/>
              <w:jc w:val="right"/>
              <w:rPr>
                <w:rFonts w:ascii="Calibri" w:cs="Calibri" w:eastAsia="Calibri" w:hAnsi="Calibri"/>
              </w:rPr>
            </w:pPr>
            <w:r w:rsidDel="00000000" w:rsidR="00000000" w:rsidRPr="00000000">
              <w:rPr>
                <w:rFonts w:ascii="Calibri" w:cs="Calibri" w:eastAsia="Calibri" w:hAnsi="Calibri"/>
                <w:b w:val="1"/>
                <w:rtl w:val="0"/>
              </w:rPr>
              <w:t xml:space="preserve">645</w:t>
            </w:r>
            <w:r w:rsidDel="00000000" w:rsidR="00000000" w:rsidRPr="00000000">
              <w:rPr>
                <w:rtl w:val="0"/>
              </w:rPr>
            </w:r>
          </w:p>
        </w:tc>
        <w:tc>
          <w:tcPr>
            <w:tcBorders>
              <w:top w:color="cccccc" w:space="0" w:sz="4" w:val="single"/>
              <w:left w:color="cccccc" w:space="0" w:sz="4" w:val="single"/>
              <w:bottom w:color="000000" w:space="0" w:sz="12"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3F">
            <w:pPr>
              <w:widowControl w:val="0"/>
              <w:jc w:val="cente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$ 107.379.494.048</w:t>
            </w:r>
            <w:r w:rsidDel="00000000" w:rsidR="00000000" w:rsidRPr="00000000">
              <w:rPr>
                <w:rtl w:val="0"/>
              </w:rPr>
            </w:r>
          </w:p>
        </w:tc>
        <w:tc>
          <w:tcPr>
            <w:tcBorders>
              <w:top w:color="cccccc" w:space="0" w:sz="4" w:val="single"/>
              <w:left w:color="cccccc" w:space="0" w:sz="4" w:val="single"/>
              <w:bottom w:color="000000" w:space="0" w:sz="12"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40">
            <w:pPr>
              <w:widowControl w:val="0"/>
              <w:jc w:val="right"/>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624</w:t>
            </w:r>
            <w:r w:rsidDel="00000000" w:rsidR="00000000" w:rsidRPr="00000000">
              <w:rPr>
                <w:rtl w:val="0"/>
              </w:rPr>
            </w:r>
          </w:p>
        </w:tc>
        <w:tc>
          <w:tcPr>
            <w:tcBorders>
              <w:top w:color="cccccc" w:space="0" w:sz="4" w:val="single"/>
              <w:left w:color="cccccc" w:space="0" w:sz="4" w:val="single"/>
              <w:bottom w:color="000000" w:space="0" w:sz="12" w:val="single"/>
              <w:right w:color="000000"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541">
            <w:pPr>
              <w:widowControl w:val="0"/>
              <w:jc w:val="right"/>
              <w:rPr>
                <w:rFonts w:ascii="Calibri" w:cs="Calibri" w:eastAsia="Calibri" w:hAnsi="Calibri"/>
              </w:rPr>
            </w:pPr>
            <w:r w:rsidDel="00000000" w:rsidR="00000000" w:rsidRPr="00000000">
              <w:rPr>
                <w:rFonts w:ascii="Calibri" w:cs="Calibri" w:eastAsia="Calibri" w:hAnsi="Calibri"/>
                <w:b w:val="1"/>
                <w:rtl w:val="0"/>
              </w:rPr>
              <w:t xml:space="preserve">$ 111.142.221.692</w:t>
            </w:r>
            <w:r w:rsidDel="00000000" w:rsidR="00000000" w:rsidRPr="00000000">
              <w:rPr>
                <w:rtl w:val="0"/>
              </w:rPr>
            </w:r>
          </w:p>
        </w:tc>
      </w:tr>
    </w:tbl>
    <w:p w:rsidR="00000000" w:rsidDel="00000000" w:rsidP="00000000" w:rsidRDefault="00000000" w:rsidRPr="00000000" w14:paraId="00000542">
      <w:pPr>
        <w:tabs>
          <w:tab w:val="left" w:leader="none" w:pos="3836"/>
        </w:tabs>
        <w:jc w:val="center"/>
        <w:rPr>
          <w:b w:val="1"/>
          <w:highlight w:val="white"/>
        </w:rPr>
      </w:pPr>
      <w:r w:rsidDel="00000000" w:rsidR="00000000" w:rsidRPr="00000000">
        <w:rPr>
          <w:b w:val="1"/>
          <w:highlight w:val="white"/>
          <w:rtl w:val="0"/>
        </w:rPr>
        <w:t xml:space="preserve">Fuente: Base de datos (archivo Excel) de la Secretaría </w:t>
      </w:r>
    </w:p>
    <w:p w:rsidR="00000000" w:rsidDel="00000000" w:rsidP="00000000" w:rsidRDefault="00000000" w:rsidRPr="00000000" w14:paraId="00000543">
      <w:pPr>
        <w:tabs>
          <w:tab w:val="left" w:leader="none" w:pos="3836"/>
        </w:tabs>
        <w:jc w:val="center"/>
        <w:rPr/>
      </w:pPr>
      <w:r w:rsidDel="00000000" w:rsidR="00000000" w:rsidRPr="00000000">
        <w:rPr>
          <w:rtl w:val="0"/>
        </w:rPr>
      </w:r>
    </w:p>
    <w:p w:rsidR="00000000" w:rsidDel="00000000" w:rsidP="00000000" w:rsidRDefault="00000000" w:rsidRPr="00000000" w14:paraId="00000544">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Logros</w:t>
      </w:r>
    </w:p>
    <w:p w:rsidR="00000000" w:rsidDel="00000000" w:rsidP="00000000" w:rsidRDefault="00000000" w:rsidRPr="00000000" w14:paraId="00000545">
      <w:pPr>
        <w:tabs>
          <w:tab w:val="left" w:leader="none" w:pos="3836"/>
        </w:tabs>
        <w:ind w:left="360" w:firstLine="0"/>
        <w:rPr>
          <w:b w:val="1"/>
          <w:color w:val="4472c4"/>
        </w:rPr>
      </w:pPr>
      <w:r w:rsidDel="00000000" w:rsidR="00000000" w:rsidRPr="00000000">
        <w:rPr>
          <w:rtl w:val="0"/>
        </w:rPr>
      </w:r>
    </w:p>
    <w:p w:rsidR="00000000" w:rsidDel="00000000" w:rsidP="00000000" w:rsidRDefault="00000000" w:rsidRPr="00000000" w14:paraId="0000054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3836"/>
        </w:tabs>
        <w:spacing w:after="0" w:before="0" w:line="240" w:lineRule="auto"/>
        <w:ind w:left="720" w:right="0" w:hanging="360"/>
        <w:jc w:val="both"/>
        <w:rPr>
          <w:rFonts w:ascii="Calibri" w:cs="Calibri" w:eastAsia="Calibri" w:hAnsi="Calibri"/>
          <w:b w:val="1"/>
          <w:i w:val="0"/>
          <w:smallCaps w:val="0"/>
          <w:strike w:val="0"/>
          <w:color w:val="000000"/>
          <w:sz w:val="22"/>
          <w:szCs w:val="22"/>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Desarrollo del seguimiento oportuno en el proceso de liquidación de contratos, lo que permitió evitar la pérdida de competencia por parte de la Secretaría. </w:t>
      </w:r>
    </w:p>
    <w:p w:rsidR="00000000" w:rsidDel="00000000" w:rsidP="00000000" w:rsidRDefault="00000000" w:rsidRPr="00000000" w14:paraId="00000547">
      <w:pPr>
        <w:numPr>
          <w:ilvl w:val="0"/>
          <w:numId w:val="92"/>
        </w:numPr>
        <w:tabs>
          <w:tab w:val="left" w:leader="none" w:pos="3836"/>
        </w:tabs>
        <w:ind w:left="720" w:hanging="36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Garantizar la contratación de los bienes y servicios requeridos para la satisfacción de las necesidades de la Entidad conforme los requerimientos efectuados por las distintas áreas. </w:t>
      </w:r>
    </w:p>
    <w:p w:rsidR="00000000" w:rsidDel="00000000" w:rsidP="00000000" w:rsidRDefault="00000000" w:rsidRPr="00000000" w14:paraId="00000548">
      <w:pPr>
        <w:tabs>
          <w:tab w:val="left" w:leader="none" w:pos="3836"/>
        </w:tabs>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549">
      <w:pPr>
        <w:pStyle w:val="Heading4"/>
        <w:numPr>
          <w:ilvl w:val="0"/>
          <w:numId w:val="91"/>
        </w:numPr>
        <w:ind w:lef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Retos </w:t>
      </w:r>
    </w:p>
    <w:p w:rsidR="00000000" w:rsidDel="00000000" w:rsidP="00000000" w:rsidRDefault="00000000" w:rsidRPr="00000000" w14:paraId="0000054A">
      <w:pPr>
        <w:tabs>
          <w:tab w:val="left" w:leader="none" w:pos="3836"/>
        </w:tabs>
        <w:ind w:left="360" w:firstLine="0"/>
        <w:jc w:val="both"/>
        <w:rPr>
          <w:b w:val="1"/>
          <w:color w:val="4472c4"/>
        </w:rPr>
      </w:pPr>
      <w:r w:rsidDel="00000000" w:rsidR="00000000" w:rsidRPr="00000000">
        <w:rPr>
          <w:rtl w:val="0"/>
        </w:rPr>
      </w:r>
    </w:p>
    <w:p w:rsidR="00000000" w:rsidDel="00000000" w:rsidP="00000000" w:rsidRDefault="00000000" w:rsidRPr="00000000" w14:paraId="0000054B">
      <w:pPr>
        <w:numPr>
          <w:ilvl w:val="0"/>
          <w:numId w:val="87"/>
        </w:numPr>
        <w:tabs>
          <w:tab w:val="left" w:leader="none" w:pos="3836"/>
        </w:tabs>
        <w:ind w:left="720" w:hanging="36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Es necesario que la Secretaría cuente con un sistema o aplicativo que emita de manera automática los distintos reportes que debe presentar en materia de gestión contractual. </w:t>
      </w:r>
    </w:p>
    <w:p w:rsidR="00000000" w:rsidDel="00000000" w:rsidP="00000000" w:rsidRDefault="00000000" w:rsidRPr="00000000" w14:paraId="0000054C">
      <w:pPr>
        <w:tabs>
          <w:tab w:val="left" w:leader="none" w:pos="3836"/>
        </w:tabs>
        <w:ind w:left="720" w:firstLine="0"/>
        <w:jc w:val="both"/>
        <w:rPr>
          <w:rFonts w:ascii="Calibri" w:cs="Calibri" w:eastAsia="Calibri" w:hAnsi="Calibri"/>
          <w:b w:val="1"/>
          <w:sz w:val="22"/>
          <w:szCs w:val="22"/>
          <w:highlight w:val="white"/>
        </w:rPr>
      </w:pPr>
      <w:r w:rsidDel="00000000" w:rsidR="00000000" w:rsidRPr="00000000">
        <w:rPr>
          <w:rtl w:val="0"/>
        </w:rPr>
      </w:r>
    </w:p>
    <w:p w:rsidR="00000000" w:rsidDel="00000000" w:rsidP="00000000" w:rsidRDefault="00000000" w:rsidRPr="00000000" w14:paraId="0000054D">
      <w:pPr>
        <w:pStyle w:val="Heading4"/>
        <w:ind w:left="0" w:firstLine="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III. Aspectos relevantes para entregar a la administración entrante:</w:t>
      </w:r>
    </w:p>
    <w:p w:rsidR="00000000" w:rsidDel="00000000" w:rsidP="00000000" w:rsidRDefault="00000000" w:rsidRPr="00000000" w14:paraId="0000054E">
      <w:pPr>
        <w:pBdr>
          <w:top w:space="0" w:sz="0" w:val="nil"/>
          <w:left w:space="0" w:sz="0" w:val="nil"/>
          <w:bottom w:space="0" w:sz="0" w:val="nil"/>
          <w:right w:space="0" w:sz="0" w:val="nil"/>
          <w:between w:space="0" w:sz="0" w:val="nil"/>
        </w:pBdr>
        <w:tabs>
          <w:tab w:val="left" w:leader="none" w:pos="3836"/>
        </w:tabs>
        <w:jc w:val="both"/>
        <w:rPr>
          <w:b w:val="1"/>
          <w:color w:val="4472c4"/>
        </w:rPr>
      </w:pPr>
      <w:r w:rsidDel="00000000" w:rsidR="00000000" w:rsidRPr="00000000">
        <w:rPr>
          <w:rtl w:val="0"/>
        </w:rPr>
      </w:r>
    </w:p>
    <w:p w:rsidR="00000000" w:rsidDel="00000000" w:rsidP="00000000" w:rsidRDefault="00000000" w:rsidRPr="00000000" w14:paraId="0000054F">
      <w:pPr>
        <w:tabs>
          <w:tab w:val="left" w:leader="none" w:pos="3836"/>
        </w:tabs>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La Secretaría soporta su gestión administrativa, con base en documentos operativos, elaborados atendiendo a las necesidades institucionales y la normatividad vigente, los cuales se encuentran anexos:</w:t>
      </w:r>
    </w:p>
    <w:p w:rsidR="00000000" w:rsidDel="00000000" w:rsidP="00000000" w:rsidRDefault="00000000" w:rsidRPr="00000000" w14:paraId="00000550">
      <w:pPr>
        <w:tabs>
          <w:tab w:val="left" w:leader="none" w:pos="3836"/>
        </w:tabs>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551">
      <w:pPr>
        <w:numPr>
          <w:ilvl w:val="0"/>
          <w:numId w:val="12"/>
        </w:numPr>
        <w:tabs>
          <w:tab w:val="left" w:leader="none" w:pos="3836"/>
        </w:tabs>
        <w:ind w:left="720" w:hanging="360"/>
        <w:jc w:val="both"/>
        <w:rPr>
          <w:b w:val="1"/>
        </w:rPr>
      </w:pPr>
      <w:r w:rsidDel="00000000" w:rsidR="00000000" w:rsidRPr="00000000">
        <w:rPr>
          <w:rFonts w:ascii="Calibri" w:cs="Calibri" w:eastAsia="Calibri" w:hAnsi="Calibri"/>
          <w:b w:val="1"/>
          <w:sz w:val="22"/>
          <w:szCs w:val="22"/>
          <w:rtl w:val="0"/>
        </w:rPr>
        <w:t xml:space="preserve">Manuales, procedimientos y formatos de contratación y supervisión</w:t>
      </w:r>
      <w:r w:rsidDel="00000000" w:rsidR="00000000" w:rsidRPr="00000000">
        <w:rPr>
          <w:rtl w:val="0"/>
        </w:rPr>
      </w:r>
    </w:p>
    <w:p w:rsidR="00000000" w:rsidDel="00000000" w:rsidP="00000000" w:rsidRDefault="00000000" w:rsidRPr="00000000" w14:paraId="0000055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3836"/>
        </w:tabs>
        <w:spacing w:after="0" w:before="0" w:line="240" w:lineRule="auto"/>
        <w:ind w:left="720" w:right="0" w:hanging="360"/>
        <w:jc w:val="both"/>
        <w:rPr>
          <w:b w:val="1"/>
          <w:i w:val="0"/>
          <w:smallCaps w:val="0"/>
          <w:strike w:val="0"/>
          <w:color w:val="000000"/>
          <w:sz w:val="20"/>
          <w:szCs w:val="20"/>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Plan Anual de Adquisiciones</w:t>
      </w:r>
      <w:r w:rsidDel="00000000" w:rsidR="00000000" w:rsidRPr="00000000">
        <w:rPr>
          <w:rtl w:val="0"/>
        </w:rPr>
      </w:r>
    </w:p>
    <w:p w:rsidR="00000000" w:rsidDel="00000000" w:rsidP="00000000" w:rsidRDefault="00000000" w:rsidRPr="00000000" w14:paraId="00000553">
      <w:pPr>
        <w:numPr>
          <w:ilvl w:val="0"/>
          <w:numId w:val="129"/>
        </w:numPr>
        <w:pBdr>
          <w:top w:space="0" w:sz="0" w:val="nil"/>
          <w:left w:space="0" w:sz="0" w:val="nil"/>
          <w:bottom w:space="0" w:sz="0" w:val="nil"/>
          <w:right w:space="0" w:sz="0" w:val="nil"/>
          <w:between w:space="0" w:sz="0" w:val="nil"/>
        </w:pBdr>
        <w:tabs>
          <w:tab w:val="left" w:leader="none" w:pos="3836"/>
        </w:tabs>
        <w:ind w:left="720" w:hanging="360"/>
        <w:jc w:val="both"/>
        <w:rPr>
          <w:b w:val="1"/>
          <w:color w:val="000000"/>
        </w:rPr>
      </w:pPr>
      <w:r w:rsidDel="00000000" w:rsidR="00000000" w:rsidRPr="00000000">
        <w:rPr>
          <w:rFonts w:ascii="Calibri" w:cs="Calibri" w:eastAsia="Calibri" w:hAnsi="Calibri"/>
          <w:b w:val="1"/>
          <w:sz w:val="22"/>
          <w:szCs w:val="22"/>
          <w:rtl w:val="0"/>
        </w:rPr>
        <w:t xml:space="preserve">Informes de seguimiento al plan anual de adquisiciones</w:t>
      </w:r>
      <w:r w:rsidDel="00000000" w:rsidR="00000000" w:rsidRPr="00000000">
        <w:rPr>
          <w:rtl w:val="0"/>
        </w:rPr>
      </w:r>
    </w:p>
    <w:p w:rsidR="00000000" w:rsidDel="00000000" w:rsidP="00000000" w:rsidRDefault="00000000" w:rsidRPr="00000000" w14:paraId="00000554">
      <w:pPr>
        <w:pBdr>
          <w:top w:space="0" w:sz="0" w:val="nil"/>
          <w:left w:space="0" w:sz="0" w:val="nil"/>
          <w:bottom w:space="0" w:sz="0" w:val="nil"/>
          <w:right w:space="0" w:sz="0" w:val="nil"/>
          <w:between w:space="0" w:sz="0" w:val="nil"/>
        </w:pBdr>
        <w:tabs>
          <w:tab w:val="left" w:leader="none" w:pos="3836"/>
        </w:tabs>
        <w:ind w:left="720" w:firstLine="0"/>
        <w:jc w:val="both"/>
        <w:rPr>
          <w:color w:val="000000"/>
        </w:rPr>
      </w:pPr>
      <w:r w:rsidDel="00000000" w:rsidR="00000000" w:rsidRPr="00000000">
        <w:rPr>
          <w:rtl w:val="0"/>
        </w:rPr>
      </w:r>
    </w:p>
    <w:p w:rsidR="00000000" w:rsidDel="00000000" w:rsidP="00000000" w:rsidRDefault="00000000" w:rsidRPr="00000000" w14:paraId="00000555">
      <w:pPr>
        <w:pStyle w:val="Heading2"/>
        <w:keepLines w:val="1"/>
        <w:ind w:left="0" w:firstLine="0"/>
        <w:rPr>
          <w:rFonts w:ascii="Calibri" w:cs="Calibri" w:eastAsia="Calibri" w:hAnsi="Calibri"/>
          <w:color w:val="000000"/>
          <w:sz w:val="22"/>
          <w:szCs w:val="22"/>
        </w:rPr>
      </w:pPr>
      <w:bookmarkStart w:colFirst="0" w:colLast="0" w:name="_heading=h.pkwqa1" w:id="32"/>
      <w:bookmarkEnd w:id="32"/>
      <w:r w:rsidDel="00000000" w:rsidR="00000000" w:rsidRPr="00000000">
        <w:rPr>
          <w:rFonts w:ascii="Calibri" w:cs="Calibri" w:eastAsia="Calibri" w:hAnsi="Calibri"/>
          <w:color w:val="000000"/>
          <w:sz w:val="22"/>
          <w:szCs w:val="22"/>
          <w:rtl w:val="0"/>
        </w:rPr>
        <w:t xml:space="preserve">2.3</w:t>
        <w:tab/>
        <w:t xml:space="preserve">DIMENSIÓN GESTIÓN CON VALORES PARA RESULTADOS</w:t>
      </w:r>
    </w:p>
    <w:p w:rsidR="00000000" w:rsidDel="00000000" w:rsidP="00000000" w:rsidRDefault="00000000" w:rsidRPr="00000000" w14:paraId="00000556">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557">
      <w:pPr>
        <w:pStyle w:val="Heading3"/>
        <w:keepLines w:val="1"/>
        <w:ind w:left="0" w:firstLine="0"/>
        <w:jc w:val="left"/>
        <w:rPr>
          <w:rFonts w:ascii="Calibri" w:cs="Calibri" w:eastAsia="Calibri" w:hAnsi="Calibri"/>
          <w:b w:val="1"/>
          <w:color w:val="7030a0"/>
          <w:sz w:val="22"/>
          <w:szCs w:val="22"/>
        </w:rPr>
      </w:pPr>
      <w:bookmarkStart w:colFirst="0" w:colLast="0" w:name="_heading=h.39kk8xu" w:id="33"/>
      <w:bookmarkEnd w:id="33"/>
      <w:r w:rsidDel="00000000" w:rsidR="00000000" w:rsidRPr="00000000">
        <w:rPr>
          <w:rFonts w:ascii="Calibri" w:cs="Calibri" w:eastAsia="Calibri" w:hAnsi="Calibri"/>
          <w:b w:val="1"/>
          <w:color w:val="000000"/>
          <w:sz w:val="22"/>
          <w:szCs w:val="22"/>
          <w:rtl w:val="0"/>
        </w:rPr>
        <w:t xml:space="preserve">2.3.1 </w:t>
        <w:tab/>
        <w:t xml:space="preserve">FORTALECIMIENTO ORGANIZACIONAL Y SIMPLIFICACIÓN DE PROCESOS </w:t>
      </w:r>
      <w:r w:rsidDel="00000000" w:rsidR="00000000" w:rsidRPr="00000000">
        <w:rPr>
          <w:rtl w:val="0"/>
        </w:rPr>
      </w:r>
    </w:p>
    <w:p w:rsidR="00000000" w:rsidDel="00000000" w:rsidP="00000000" w:rsidRDefault="00000000" w:rsidRPr="00000000" w14:paraId="00000558">
      <w:pPr>
        <w:pBdr>
          <w:top w:space="0" w:sz="0" w:val="nil"/>
          <w:left w:space="0" w:sz="0" w:val="nil"/>
          <w:bottom w:space="0" w:sz="0" w:val="nil"/>
          <w:right w:space="0" w:sz="0" w:val="nil"/>
          <w:between w:space="0" w:sz="0" w:val="nil"/>
        </w:pBdr>
        <w:ind w:left="426" w:firstLine="0"/>
        <w:jc w:val="both"/>
        <w:rPr/>
      </w:pPr>
      <w:r w:rsidDel="00000000" w:rsidR="00000000" w:rsidRPr="00000000">
        <w:rPr>
          <w:rtl w:val="0"/>
        </w:rPr>
      </w:r>
    </w:p>
    <w:p w:rsidR="00000000" w:rsidDel="00000000" w:rsidP="00000000" w:rsidRDefault="00000000" w:rsidRPr="00000000" w14:paraId="00000559">
      <w:pPr>
        <w:pStyle w:val="Heading4"/>
        <w:ind w:lef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Gestión Realizada</w:t>
      </w:r>
    </w:p>
    <w:p w:rsidR="00000000" w:rsidDel="00000000" w:rsidP="00000000" w:rsidRDefault="00000000" w:rsidRPr="00000000" w14:paraId="0000055A">
      <w:pPr>
        <w:pBdr>
          <w:top w:space="0" w:sz="0" w:val="nil"/>
          <w:left w:space="0" w:sz="0" w:val="nil"/>
          <w:bottom w:space="0" w:sz="0" w:val="nil"/>
          <w:right w:space="0" w:sz="0" w:val="nil"/>
          <w:between w:space="0" w:sz="0" w:val="nil"/>
        </w:pBdr>
        <w:ind w:left="426" w:firstLine="0"/>
        <w:jc w:val="both"/>
        <w:rPr>
          <w:b w:val="1"/>
          <w:color w:val="000000"/>
        </w:rPr>
      </w:pPr>
      <w:r w:rsidDel="00000000" w:rsidR="00000000" w:rsidRPr="00000000">
        <w:rPr>
          <w:rtl w:val="0"/>
        </w:rPr>
      </w:r>
    </w:p>
    <w:p w:rsidR="00000000" w:rsidDel="00000000" w:rsidP="00000000" w:rsidRDefault="00000000" w:rsidRPr="00000000" w14:paraId="0000055B">
      <w:pPr>
        <w:pBdr>
          <w:top w:space="0" w:sz="0" w:val="nil"/>
          <w:left w:space="0" w:sz="0" w:val="nil"/>
          <w:bottom w:space="0" w:sz="0" w:val="nil"/>
          <w:right w:space="0" w:sz="0" w:val="nil"/>
          <w:between w:space="0" w:sz="0" w:val="nil"/>
        </w:pBdr>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 Entender la situación.</w:t>
      </w:r>
    </w:p>
    <w:p w:rsidR="00000000" w:rsidDel="00000000" w:rsidP="00000000" w:rsidRDefault="00000000" w:rsidRPr="00000000" w14:paraId="0000055C">
      <w:pPr>
        <w:pBdr>
          <w:top w:space="0" w:sz="0" w:val="nil"/>
          <w:left w:space="0" w:sz="0" w:val="nil"/>
          <w:bottom w:space="0" w:sz="0" w:val="nil"/>
          <w:right w:space="0" w:sz="0" w:val="nil"/>
          <w:between w:space="0" w:sz="0" w:val="nil"/>
        </w:pBdr>
        <w:jc w:val="both"/>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55D">
      <w:pPr>
        <w:pBdr>
          <w:top w:space="0" w:sz="0" w:val="nil"/>
          <w:left w:space="0" w:sz="0" w:val="nil"/>
          <w:bottom w:space="0" w:sz="0" w:val="nil"/>
          <w:right w:space="0" w:sz="0" w:val="nil"/>
          <w:between w:space="0" w:sz="0" w:val="nil"/>
        </w:pBdr>
        <w:jc w:val="both"/>
        <w:rPr>
          <w:rFonts w:ascii="Calibri" w:cs="Calibri" w:eastAsia="Calibri" w:hAnsi="Calibri"/>
          <w:b w:val="1"/>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Describa la interrelación existente entre la estructura organizacional y el modelo de operación de la entidad.</w:t>
      </w:r>
    </w:p>
    <w:p w:rsidR="00000000" w:rsidDel="00000000" w:rsidP="00000000" w:rsidRDefault="00000000" w:rsidRPr="00000000" w14:paraId="0000055E">
      <w:pPr>
        <w:pBdr>
          <w:top w:space="0" w:sz="0" w:val="nil"/>
          <w:left w:space="0" w:sz="0" w:val="nil"/>
          <w:bottom w:space="0" w:sz="0" w:val="nil"/>
          <w:right w:space="0" w:sz="0" w:val="nil"/>
          <w:between w:space="0" w:sz="0" w:val="nil"/>
        </w:pBdr>
        <w:jc w:val="both"/>
        <w:rPr>
          <w:rFonts w:ascii="Calibri" w:cs="Calibri" w:eastAsia="Calibri" w:hAnsi="Calibri"/>
          <w:b w:val="1"/>
          <w:color w:val="000000"/>
          <w:sz w:val="22"/>
          <w:szCs w:val="22"/>
          <w:highlight w:val="white"/>
        </w:rPr>
      </w:pPr>
      <w:r w:rsidDel="00000000" w:rsidR="00000000" w:rsidRPr="00000000">
        <w:rPr>
          <w:rtl w:val="0"/>
        </w:rPr>
      </w:r>
    </w:p>
    <w:p w:rsidR="00000000" w:rsidDel="00000000" w:rsidP="00000000" w:rsidRDefault="00000000" w:rsidRPr="00000000" w14:paraId="0000055F">
      <w:pPr>
        <w:jc w:val="both"/>
        <w:rPr>
          <w:rFonts w:ascii="Calibri" w:cs="Calibri" w:eastAsia="Calibri" w:hAnsi="Calibri"/>
          <w:b w:val="1"/>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Describa la apuesta de valor de la entidad y la forma en la que se generan los bienes y servicios entregados a los grupos de interés. </w:t>
      </w:r>
    </w:p>
    <w:p w:rsidR="00000000" w:rsidDel="00000000" w:rsidP="00000000" w:rsidRDefault="00000000" w:rsidRPr="00000000" w14:paraId="00000560">
      <w:pPr>
        <w:pBdr>
          <w:top w:space="0" w:sz="0" w:val="nil"/>
          <w:left w:space="0" w:sz="0" w:val="nil"/>
          <w:bottom w:space="0" w:sz="0" w:val="nil"/>
          <w:right w:space="0" w:sz="0" w:val="nil"/>
          <w:between w:space="0" w:sz="0" w:val="nil"/>
        </w:pBdr>
        <w:jc w:val="both"/>
        <w:rPr>
          <w:rFonts w:ascii="Calibri" w:cs="Calibri" w:eastAsia="Calibri" w:hAnsi="Calibri"/>
          <w:b w:val="1"/>
          <w:color w:val="351c75"/>
          <w:sz w:val="22"/>
          <w:szCs w:val="22"/>
          <w:highlight w:val="white"/>
        </w:rPr>
      </w:pPr>
      <w:r w:rsidDel="00000000" w:rsidR="00000000" w:rsidRPr="00000000">
        <w:rPr>
          <w:rtl w:val="0"/>
        </w:rPr>
      </w:r>
    </w:p>
    <w:p w:rsidR="00000000" w:rsidDel="00000000" w:rsidP="00000000" w:rsidRDefault="00000000" w:rsidRPr="00000000" w14:paraId="00000561">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Para el desarrollo de su objeto y funciones, la Secretaría Distrital de Cultura, Recreación y Deporte cuenta con una estructura organizacional sustentada actualmente, en el Decreto 400 de 2022, el cual establece un total de 21 dependencias, como se detalla a continuación:</w:t>
      </w:r>
    </w:p>
    <w:p w:rsidR="00000000" w:rsidDel="00000000" w:rsidP="00000000" w:rsidRDefault="00000000" w:rsidRPr="00000000" w14:paraId="00000562">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63">
      <w:pPr>
        <w:pBdr>
          <w:top w:space="0" w:sz="0" w:val="nil"/>
          <w:left w:space="0" w:sz="0" w:val="nil"/>
          <w:bottom w:space="0" w:sz="0" w:val="nil"/>
          <w:right w:space="0" w:sz="0" w:val="nil"/>
          <w:between w:space="0" w:sz="0" w:val="nil"/>
        </w:pBdr>
        <w:jc w:val="both"/>
        <w:rPr/>
      </w:pPr>
      <w:r w:rsidDel="00000000" w:rsidR="00000000" w:rsidRPr="00000000">
        <w:rPr/>
        <w:drawing>
          <wp:inline distB="114300" distT="114300" distL="114300" distR="114300">
            <wp:extent cx="5612130" cy="6019800"/>
            <wp:effectExtent b="0" l="0" r="0" t="0"/>
            <wp:docPr id="18303740"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612130" cy="6019800"/>
                    </a:xfrm>
                    <a:prstGeom prst="rect"/>
                    <a:ln/>
                  </pic:spPr>
                </pic:pic>
              </a:graphicData>
            </a:graphic>
          </wp:inline>
        </w:drawing>
      </w:r>
      <w:r w:rsidDel="00000000" w:rsidR="00000000" w:rsidRPr="00000000">
        <w:rPr>
          <w:rtl w:val="0"/>
        </w:rPr>
      </w:r>
    </w:p>
    <w:p w:rsidR="00000000" w:rsidDel="00000000" w:rsidP="00000000" w:rsidRDefault="00000000" w:rsidRPr="00000000" w14:paraId="00000564">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565">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estructura organizativa está directamente relacionada con el modelo de operación basado en procesos, el cual ha sido utilizado para organizar las actividades de la entidad. Este modelo se centra en identificar y responder a las necesidades de los grupos de interés, y se basa en la interacción de 21 procesos establecidos según lo establecido en la Resolución No. 410 del 13 de junio de 2023. </w:t>
      </w:r>
    </w:p>
    <w:p w:rsidR="00000000" w:rsidDel="00000000" w:rsidP="00000000" w:rsidRDefault="00000000" w:rsidRPr="00000000" w14:paraId="00000566">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67">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acuerdo con lo anterior, se han establecido 5 procesos estratégicos, 7 procesos misionales, 7 procesos de apoyo y 2 procesos de evaluación. Los procesos estratégicos se encuentran vinculados directamente con la gestión del Direccionamiento estratégico, la gestión del Conocimiento e innovación, la Gestión de la mejora continua, la Gestión de la comunicación estratégica y la Gestión del relacionamiento con la ciudadanía. Los procesos misionales atienden la gestión de la formulación y seguimiento de Política Pública, Gestión de la promoción de agentes y prácticas culturales y recreodeportivas, Gestión de la cultura ciudadana, Gestión de investigaciones, observaciones y analítica de la cultura, la recreación y el deporte, Gestión de la participación ciudadana, Gestión de la apropiación de la infraestructura y patrimonio cultural y la Gestión de Lectura, Escritura y Oralidad. </w:t>
      </w:r>
    </w:p>
    <w:p w:rsidR="00000000" w:rsidDel="00000000" w:rsidP="00000000" w:rsidRDefault="00000000" w:rsidRPr="00000000" w14:paraId="00000568">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69">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Por otro parte, los procesos de apoyo soportan la Gestión de tecnologías de la información y comunicaciones, la Gestión financiera, Gestión de talento humano, Gestión jurídica, Gestión administrativa, Gestión documental y Gestión contractual. Y, por último, los procesos de Evaluación permiten el desarrollo de la Gestión de la evaluación Independiente, y Gestión del control disciplinario interno.</w:t>
      </w:r>
    </w:p>
    <w:p w:rsidR="00000000" w:rsidDel="00000000" w:rsidP="00000000" w:rsidRDefault="00000000" w:rsidRPr="00000000" w14:paraId="0000056A">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6B">
      <w:pPr>
        <w:pBdr>
          <w:top w:space="0" w:sz="0" w:val="nil"/>
          <w:left w:space="0" w:sz="0" w:val="nil"/>
          <w:bottom w:space="0" w:sz="0" w:val="nil"/>
          <w:right w:space="0" w:sz="0" w:val="nil"/>
          <w:between w:space="0" w:sz="0" w:val="nil"/>
        </w:pBd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 Diseñar o rediseñar lo necesario</w:t>
      </w:r>
    </w:p>
    <w:p w:rsidR="00000000" w:rsidDel="00000000" w:rsidP="00000000" w:rsidRDefault="00000000" w:rsidRPr="00000000" w14:paraId="0000056C">
      <w:pPr>
        <w:pBdr>
          <w:top w:space="0" w:sz="0" w:val="nil"/>
          <w:left w:space="0" w:sz="0" w:val="nil"/>
          <w:bottom w:space="0" w:sz="0" w:val="nil"/>
          <w:right w:space="0" w:sz="0" w:val="nil"/>
          <w:between w:space="0" w:sz="0" w:val="nil"/>
        </w:pBdr>
        <w:jc w:val="both"/>
        <w:rPr>
          <w:rFonts w:ascii="Calibri" w:cs="Calibri" w:eastAsia="Calibri" w:hAnsi="Calibri"/>
          <w:color w:val="7030a0"/>
          <w:sz w:val="22"/>
          <w:szCs w:val="22"/>
        </w:rPr>
      </w:pPr>
      <w:r w:rsidDel="00000000" w:rsidR="00000000" w:rsidRPr="00000000">
        <w:rPr>
          <w:rtl w:val="0"/>
        </w:rPr>
      </w:r>
    </w:p>
    <w:p w:rsidR="00000000" w:rsidDel="00000000" w:rsidP="00000000" w:rsidRDefault="00000000" w:rsidRPr="00000000" w14:paraId="0000056D">
      <w:pPr>
        <w:pBdr>
          <w:top w:space="0" w:sz="0" w:val="nil"/>
          <w:left w:space="0" w:sz="0" w:val="nil"/>
          <w:bottom w:space="0" w:sz="0" w:val="nil"/>
          <w:right w:space="0" w:sz="0" w:val="nil"/>
          <w:between w:space="0" w:sz="0" w:val="nil"/>
        </w:pBdr>
        <w:jc w:val="both"/>
        <w:rPr>
          <w:rFonts w:ascii="Calibri" w:cs="Calibri" w:eastAsia="Calibri" w:hAnsi="Calibri"/>
          <w:b w:val="1"/>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En el evento en que se haya realizado algún tipo de ajuste institucional (diseño o rediseño) durante el </w:t>
      </w:r>
      <w:r w:rsidDel="00000000" w:rsidR="00000000" w:rsidRPr="00000000">
        <w:rPr>
          <w:rFonts w:ascii="Calibri" w:cs="Calibri" w:eastAsia="Calibri" w:hAnsi="Calibri"/>
          <w:b w:val="1"/>
          <w:color w:val="000000"/>
          <w:sz w:val="22"/>
          <w:szCs w:val="22"/>
          <w:highlight w:val="white"/>
          <w:u w:val="single"/>
          <w:rtl w:val="0"/>
        </w:rPr>
        <w:t xml:space="preserve">periodo administrativo (2020-2023),</w:t>
      </w:r>
      <w:r w:rsidDel="00000000" w:rsidR="00000000" w:rsidRPr="00000000">
        <w:rPr>
          <w:rFonts w:ascii="Calibri" w:cs="Calibri" w:eastAsia="Calibri" w:hAnsi="Calibri"/>
          <w:b w:val="1"/>
          <w:color w:val="000000"/>
          <w:sz w:val="22"/>
          <w:szCs w:val="22"/>
          <w:highlight w:val="white"/>
          <w:rtl w:val="0"/>
        </w:rPr>
        <w:t xml:space="preserve"> describa brevemente en qué consistió este rediseño y si este fue enfocado a la mejora institucional o si se dio en respuesta a los cambios en los entornos sociales, políticos, económicos y tecnológicos. Se sugiere desarrollar mediante el siguiente cuadro. </w:t>
      </w:r>
    </w:p>
    <w:p w:rsidR="00000000" w:rsidDel="00000000" w:rsidP="00000000" w:rsidRDefault="00000000" w:rsidRPr="00000000" w14:paraId="0000056E">
      <w:pPr>
        <w:pBdr>
          <w:top w:space="0" w:sz="0" w:val="nil"/>
          <w:left w:space="0" w:sz="0" w:val="nil"/>
          <w:bottom w:space="0" w:sz="0" w:val="nil"/>
          <w:right w:space="0" w:sz="0" w:val="nil"/>
          <w:between w:space="0" w:sz="0" w:val="nil"/>
        </w:pBdr>
        <w:jc w:val="both"/>
        <w:rPr>
          <w:color w:val="2f5496"/>
        </w:rPr>
      </w:pPr>
      <w:r w:rsidDel="00000000" w:rsidR="00000000" w:rsidRPr="00000000">
        <w:rPr>
          <w:rtl w:val="0"/>
        </w:rPr>
      </w:r>
    </w:p>
    <w:p w:rsidR="00000000" w:rsidDel="00000000" w:rsidP="00000000" w:rsidRDefault="00000000" w:rsidRPr="00000000" w14:paraId="0000056F">
      <w:pPr>
        <w:keepNext w:val="1"/>
        <w:pBdr>
          <w:top w:space="0" w:sz="0" w:val="nil"/>
          <w:left w:space="0" w:sz="0" w:val="nil"/>
          <w:bottom w:space="0" w:sz="0" w:val="nil"/>
          <w:right w:space="0" w:sz="0" w:val="nil"/>
          <w:between w:space="0" w:sz="0" w:val="nil"/>
        </w:pBdr>
        <w:spacing w:before="120" w:lineRule="auto"/>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Tabla 18 Identificación de rediseños institucionales</w:t>
      </w:r>
    </w:p>
    <w:tbl>
      <w:tblPr>
        <w:tblStyle w:val="Table22"/>
        <w:tblW w:w="8835.0" w:type="dxa"/>
        <w:jc w:val="left"/>
        <w:tblBorders>
          <w:top w:color="70ad47" w:space="0" w:sz="4" w:val="single"/>
          <w:left w:color="70ad47" w:space="0" w:sz="4" w:val="single"/>
          <w:bottom w:color="70ad47" w:space="0" w:sz="4" w:val="single"/>
          <w:right w:color="70ad47" w:space="0" w:sz="4" w:val="single"/>
          <w:insideH w:color="bfbfbf" w:space="0" w:sz="4" w:val="single"/>
          <w:insideV w:color="bfbfbf" w:space="0" w:sz="4" w:val="single"/>
        </w:tblBorders>
        <w:tblLayout w:type="fixed"/>
        <w:tblLook w:val="0400"/>
      </w:tblPr>
      <w:tblGrid>
        <w:gridCol w:w="1155"/>
        <w:gridCol w:w="1845"/>
        <w:gridCol w:w="4560"/>
        <w:gridCol w:w="1275"/>
        <w:tblGridChange w:id="0">
          <w:tblGrid>
            <w:gridCol w:w="1155"/>
            <w:gridCol w:w="1845"/>
            <w:gridCol w:w="4560"/>
            <w:gridCol w:w="1275"/>
          </w:tblGrid>
        </w:tblGridChange>
      </w:tblGrid>
      <w:tr>
        <w:trPr>
          <w:cantSplit w:val="0"/>
          <w:tblHeader w:val="1"/>
        </w:trPr>
        <w:tc>
          <w:tcPr>
            <w:shd w:fill="d9d9d9" w:val="clear"/>
            <w:vAlign w:val="center"/>
          </w:tcPr>
          <w:p w:rsidR="00000000" w:rsidDel="00000000" w:rsidP="00000000" w:rsidRDefault="00000000" w:rsidRPr="00000000" w14:paraId="00000570">
            <w:pPr>
              <w:pBdr>
                <w:top w:space="0" w:sz="0" w:val="nil"/>
                <w:left w:space="0" w:sz="0" w:val="nil"/>
                <w:bottom w:space="0" w:sz="0" w:val="nil"/>
                <w:right w:space="0" w:sz="0" w:val="nil"/>
                <w:between w:space="0" w:sz="0" w:val="nil"/>
              </w:pBdr>
              <w:jc w:val="center"/>
              <w:rPr>
                <w:b w:val="1"/>
                <w:sz w:val="20"/>
                <w:szCs w:val="20"/>
              </w:rPr>
            </w:pPr>
            <w:r w:rsidDel="00000000" w:rsidR="00000000" w:rsidRPr="00000000">
              <w:rPr>
                <w:b w:val="1"/>
                <w:sz w:val="20"/>
                <w:szCs w:val="20"/>
                <w:rtl w:val="0"/>
              </w:rPr>
              <w:t xml:space="preserve">Vigencia</w:t>
            </w:r>
          </w:p>
        </w:tc>
        <w:tc>
          <w:tcPr>
            <w:shd w:fill="d9d9d9" w:val="clear"/>
            <w:vAlign w:val="center"/>
          </w:tcPr>
          <w:p w:rsidR="00000000" w:rsidDel="00000000" w:rsidP="00000000" w:rsidRDefault="00000000" w:rsidRPr="00000000" w14:paraId="00000571">
            <w:pPr>
              <w:pBdr>
                <w:top w:space="0" w:sz="0" w:val="nil"/>
                <w:left w:space="0" w:sz="0" w:val="nil"/>
                <w:bottom w:space="0" w:sz="0" w:val="nil"/>
                <w:right w:space="0" w:sz="0" w:val="nil"/>
                <w:between w:space="0" w:sz="0" w:val="nil"/>
              </w:pBdr>
              <w:jc w:val="center"/>
              <w:rPr>
                <w:b w:val="1"/>
                <w:sz w:val="20"/>
                <w:szCs w:val="20"/>
              </w:rPr>
            </w:pPr>
            <w:r w:rsidDel="00000000" w:rsidR="00000000" w:rsidRPr="00000000">
              <w:rPr>
                <w:b w:val="1"/>
                <w:sz w:val="20"/>
                <w:szCs w:val="20"/>
                <w:rtl w:val="0"/>
              </w:rPr>
              <w:t xml:space="preserve">Rediseño Institucional</w:t>
            </w:r>
          </w:p>
        </w:tc>
        <w:tc>
          <w:tcPr>
            <w:shd w:fill="d9d9d9" w:val="clear"/>
            <w:vAlign w:val="center"/>
          </w:tcPr>
          <w:p w:rsidR="00000000" w:rsidDel="00000000" w:rsidP="00000000" w:rsidRDefault="00000000" w:rsidRPr="00000000" w14:paraId="00000572">
            <w:pPr>
              <w:pBdr>
                <w:top w:space="0" w:sz="0" w:val="nil"/>
                <w:left w:space="0" w:sz="0" w:val="nil"/>
                <w:bottom w:space="0" w:sz="0" w:val="nil"/>
                <w:right w:space="0" w:sz="0" w:val="nil"/>
                <w:between w:space="0" w:sz="0" w:val="nil"/>
              </w:pBdr>
              <w:jc w:val="center"/>
              <w:rPr>
                <w:b w:val="1"/>
                <w:sz w:val="20"/>
                <w:szCs w:val="20"/>
              </w:rPr>
            </w:pPr>
            <w:r w:rsidDel="00000000" w:rsidR="00000000" w:rsidRPr="00000000">
              <w:rPr>
                <w:b w:val="1"/>
                <w:sz w:val="20"/>
                <w:szCs w:val="20"/>
                <w:rtl w:val="0"/>
              </w:rPr>
              <w:t xml:space="preserve">Descripción del rediseño</w:t>
            </w:r>
          </w:p>
        </w:tc>
        <w:tc>
          <w:tcPr>
            <w:shd w:fill="d9d9d9" w:val="clear"/>
            <w:vAlign w:val="center"/>
          </w:tcPr>
          <w:p w:rsidR="00000000" w:rsidDel="00000000" w:rsidP="00000000" w:rsidRDefault="00000000" w:rsidRPr="00000000" w14:paraId="00000573">
            <w:pPr>
              <w:pBdr>
                <w:top w:space="0" w:sz="0" w:val="nil"/>
                <w:left w:space="0" w:sz="0" w:val="nil"/>
                <w:bottom w:space="0" w:sz="0" w:val="nil"/>
                <w:right w:space="0" w:sz="0" w:val="nil"/>
                <w:between w:space="0" w:sz="0" w:val="nil"/>
              </w:pBdr>
              <w:jc w:val="center"/>
              <w:rPr>
                <w:b w:val="1"/>
                <w:sz w:val="20"/>
                <w:szCs w:val="20"/>
              </w:rPr>
            </w:pPr>
            <w:r w:rsidDel="00000000" w:rsidR="00000000" w:rsidRPr="00000000">
              <w:rPr>
                <w:b w:val="1"/>
                <w:sz w:val="20"/>
                <w:szCs w:val="20"/>
                <w:rtl w:val="0"/>
              </w:rPr>
              <w:t xml:space="preserve">Estado de aplicación</w:t>
            </w:r>
          </w:p>
        </w:tc>
      </w:tr>
      <w:tr>
        <w:trPr>
          <w:cantSplit w:val="0"/>
          <w:trHeight w:val="199" w:hRule="atLeast"/>
          <w:tblHeader w:val="0"/>
        </w:trPr>
        <w:tc>
          <w:tcPr/>
          <w:p w:rsidR="00000000" w:rsidDel="00000000" w:rsidP="00000000" w:rsidRDefault="00000000" w:rsidRPr="00000000" w14:paraId="00000574">
            <w:pPr>
              <w:pBdr>
                <w:top w:space="0" w:sz="0" w:val="nil"/>
                <w:left w:space="0" w:sz="0" w:val="nil"/>
                <w:bottom w:space="0" w:sz="0" w:val="nil"/>
                <w:right w:space="0" w:sz="0" w:val="nil"/>
                <w:between w:space="0" w:sz="0" w:val="nil"/>
              </w:pBdr>
              <w:jc w:val="both"/>
              <w:rPr>
                <w:sz w:val="20"/>
                <w:szCs w:val="20"/>
              </w:rPr>
            </w:pPr>
            <w:r w:rsidDel="00000000" w:rsidR="00000000" w:rsidRPr="00000000">
              <w:rPr>
                <w:sz w:val="20"/>
                <w:szCs w:val="20"/>
                <w:rtl w:val="0"/>
              </w:rPr>
              <w:t xml:space="preserve">2020</w:t>
            </w:r>
          </w:p>
        </w:tc>
        <w:tc>
          <w:tcPr/>
          <w:p w:rsidR="00000000" w:rsidDel="00000000" w:rsidP="00000000" w:rsidRDefault="00000000" w:rsidRPr="00000000" w14:paraId="00000575">
            <w:pPr>
              <w:pBdr>
                <w:top w:space="0" w:sz="0" w:val="nil"/>
                <w:left w:space="0" w:sz="0" w:val="nil"/>
                <w:bottom w:space="0" w:sz="0" w:val="nil"/>
                <w:right w:space="0" w:sz="0" w:val="nil"/>
                <w:between w:space="0" w:sz="0" w:val="nil"/>
              </w:pBdr>
              <w:jc w:val="both"/>
              <w:rPr>
                <w:sz w:val="20"/>
                <w:szCs w:val="20"/>
              </w:rPr>
            </w:pPr>
            <w:r w:rsidDel="00000000" w:rsidR="00000000" w:rsidRPr="00000000">
              <w:rPr>
                <w:sz w:val="20"/>
                <w:szCs w:val="20"/>
                <w:rtl w:val="0"/>
              </w:rPr>
              <w:t xml:space="preserve">Diseño Institucional (Decreto Distrital 341 de 2020)</w:t>
            </w:r>
          </w:p>
        </w:tc>
        <w:tc>
          <w:tcPr/>
          <w:p w:rsidR="00000000" w:rsidDel="00000000" w:rsidP="00000000" w:rsidRDefault="00000000" w:rsidRPr="00000000" w14:paraId="00000576">
            <w:pPr>
              <w:widowControl w:val="0"/>
              <w:jc w:val="both"/>
              <w:rPr>
                <w:sz w:val="20"/>
                <w:szCs w:val="20"/>
              </w:rPr>
            </w:pPr>
            <w:r w:rsidDel="00000000" w:rsidR="00000000" w:rsidRPr="00000000">
              <w:rPr>
                <w:sz w:val="20"/>
                <w:szCs w:val="20"/>
                <w:rtl w:val="0"/>
              </w:rPr>
              <w:t xml:space="preserve">Desde la vigencia 2020 a la fecha, a partir de la firmeza de las listas de elegibles, en el marco de la Convocatoria 816 de 2018 y Distrito 4, en la que se ofertaron en la modalidad de concurso abierto 76 y 6 vacantes, respectivamente en virtud del principio del mérito. </w:t>
            </w:r>
          </w:p>
          <w:p w:rsidR="00000000" w:rsidDel="00000000" w:rsidP="00000000" w:rsidRDefault="00000000" w:rsidRPr="00000000" w14:paraId="00000577">
            <w:pPr>
              <w:widowControl w:val="0"/>
              <w:jc w:val="both"/>
              <w:rPr/>
            </w:pPr>
            <w:r w:rsidDel="00000000" w:rsidR="00000000" w:rsidRPr="00000000">
              <w:rPr>
                <w:sz w:val="20"/>
                <w:szCs w:val="20"/>
                <w:rtl w:val="0"/>
              </w:rPr>
              <w:t xml:space="preserve">En consecuencia, se han vinculado en periodo de prueba las personas ubicadas en estricto orden de elegibilidad. Con respecto a las nuevas vacantes que se han generado, la Secretaría, en virtud de la Ley 1960 de 2019, en el caso de mismo empleo, ha solicitado a la Comisión Nacional del Servicio Civil -CNSC-, el uso de lista de elegibles para su provisión, honrando el principio del mérito.</w:t>
            </w:r>
            <w:r w:rsidDel="00000000" w:rsidR="00000000" w:rsidRPr="00000000">
              <w:rPr>
                <w:rtl w:val="0"/>
              </w:rPr>
            </w:r>
          </w:p>
          <w:p w:rsidR="00000000" w:rsidDel="00000000" w:rsidP="00000000" w:rsidRDefault="00000000" w:rsidRPr="00000000" w14:paraId="00000578">
            <w:pPr>
              <w:pBdr>
                <w:top w:space="0" w:sz="0" w:val="nil"/>
                <w:left w:space="0" w:sz="0" w:val="nil"/>
                <w:bottom w:space="0" w:sz="0" w:val="nil"/>
                <w:right w:space="0" w:sz="0" w:val="nil"/>
                <w:between w:space="0" w:sz="0" w:val="nil"/>
              </w:pBdr>
              <w:jc w:val="both"/>
              <w:rPr>
                <w:sz w:val="20"/>
                <w:szCs w:val="20"/>
              </w:rPr>
            </w:pPr>
            <w:r w:rsidDel="00000000" w:rsidR="00000000" w:rsidRPr="00000000">
              <w:rPr>
                <w:sz w:val="20"/>
                <w:szCs w:val="20"/>
                <w:rtl w:val="0"/>
              </w:rPr>
              <w:t xml:space="preserve">Por tal motivo mediante el Decreto Distrital No. 341 de 2020  la Secretaría Distrital de Cultura, Recreación y Deporte realizó la modificación de su planta de personal.</w:t>
            </w:r>
          </w:p>
        </w:tc>
        <w:tc>
          <w:tcPr/>
          <w:p w:rsidR="00000000" w:rsidDel="00000000" w:rsidP="00000000" w:rsidRDefault="00000000" w:rsidRPr="00000000" w14:paraId="00000579">
            <w:pPr>
              <w:pBdr>
                <w:top w:space="0" w:sz="0" w:val="nil"/>
                <w:left w:space="0" w:sz="0" w:val="nil"/>
                <w:bottom w:space="0" w:sz="0" w:val="nil"/>
                <w:right w:space="0" w:sz="0" w:val="nil"/>
                <w:between w:space="0" w:sz="0" w:val="nil"/>
              </w:pBd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Completa</w:t>
            </w:r>
          </w:p>
        </w:tc>
      </w:tr>
      <w:tr>
        <w:trPr>
          <w:cantSplit w:val="0"/>
          <w:trHeight w:val="4311" w:hRule="atLeast"/>
          <w:tblHeader w:val="0"/>
        </w:trPr>
        <w:tc>
          <w:tcPr/>
          <w:p w:rsidR="00000000" w:rsidDel="00000000" w:rsidP="00000000" w:rsidRDefault="00000000" w:rsidRPr="00000000" w14:paraId="0000057A">
            <w:pPr>
              <w:pBdr>
                <w:top w:space="0" w:sz="0" w:val="nil"/>
                <w:left w:space="0" w:sz="0" w:val="nil"/>
                <w:bottom w:space="0" w:sz="0" w:val="nil"/>
                <w:right w:space="0" w:sz="0" w:val="nil"/>
                <w:between w:space="0" w:sz="0" w:val="nil"/>
              </w:pBdr>
              <w:jc w:val="both"/>
              <w:rPr>
                <w:sz w:val="20"/>
                <w:szCs w:val="20"/>
              </w:rPr>
            </w:pPr>
            <w:r w:rsidDel="00000000" w:rsidR="00000000" w:rsidRPr="00000000">
              <w:rPr>
                <w:sz w:val="20"/>
                <w:szCs w:val="20"/>
                <w:rtl w:val="0"/>
              </w:rPr>
              <w:t xml:space="preserve">2022</w:t>
            </w:r>
          </w:p>
        </w:tc>
        <w:tc>
          <w:tcPr/>
          <w:p w:rsidR="00000000" w:rsidDel="00000000" w:rsidP="00000000" w:rsidRDefault="00000000" w:rsidRPr="00000000" w14:paraId="0000057B">
            <w:pPr>
              <w:pBdr>
                <w:top w:space="0" w:sz="0" w:val="nil"/>
                <w:left w:space="0" w:sz="0" w:val="nil"/>
                <w:bottom w:space="0" w:sz="0" w:val="nil"/>
                <w:right w:space="0" w:sz="0" w:val="nil"/>
                <w:between w:space="0" w:sz="0" w:val="nil"/>
              </w:pBdr>
              <w:jc w:val="both"/>
              <w:rPr>
                <w:sz w:val="20"/>
                <w:szCs w:val="20"/>
              </w:rPr>
            </w:pPr>
            <w:r w:rsidDel="00000000" w:rsidR="00000000" w:rsidRPr="00000000">
              <w:rPr>
                <w:sz w:val="20"/>
                <w:szCs w:val="20"/>
                <w:rtl w:val="0"/>
              </w:rPr>
              <w:t xml:space="preserve">Rediseño Institucional (Decreto Distrital 400 de 2022</w:t>
            </w:r>
          </w:p>
        </w:tc>
        <w:tc>
          <w:tcPr/>
          <w:p w:rsidR="00000000" w:rsidDel="00000000" w:rsidP="00000000" w:rsidRDefault="00000000" w:rsidRPr="00000000" w14:paraId="0000057C">
            <w:pPr>
              <w:pBdr>
                <w:top w:space="0" w:sz="0" w:val="nil"/>
                <w:left w:space="0" w:sz="0" w:val="nil"/>
                <w:bottom w:space="0" w:sz="0" w:val="nil"/>
                <w:right w:space="0" w:sz="0" w:val="nil"/>
                <w:between w:space="0" w:sz="0" w:val="nil"/>
              </w:pBdr>
              <w:jc w:val="both"/>
              <w:rPr>
                <w:sz w:val="20"/>
                <w:szCs w:val="20"/>
              </w:rPr>
            </w:pPr>
            <w:r w:rsidDel="00000000" w:rsidR="00000000" w:rsidRPr="00000000">
              <w:rPr>
                <w:sz w:val="20"/>
                <w:szCs w:val="20"/>
                <w:rtl w:val="0"/>
              </w:rPr>
              <w:t xml:space="preserve">El rediseño se realizó con el fin de adaptar las competencias internas para asumir el proceso disciplinario en cumplimiento de la Ley 1952 de 2019 modificada por la Ley 2094 de 2021, transformando la Oficina Asesora Jurídica en una Oficina Jurídica. </w:t>
            </w:r>
          </w:p>
          <w:p w:rsidR="00000000" w:rsidDel="00000000" w:rsidP="00000000" w:rsidRDefault="00000000" w:rsidRPr="00000000" w14:paraId="0000057D">
            <w:pPr>
              <w:pBdr>
                <w:top w:space="0" w:sz="0" w:val="nil"/>
                <w:left w:space="0" w:sz="0" w:val="nil"/>
                <w:bottom w:space="0" w:sz="0" w:val="nil"/>
                <w:right w:space="0" w:sz="0" w:val="nil"/>
                <w:between w:space="0" w:sz="0" w:val="nil"/>
              </w:pBdr>
              <w:jc w:val="both"/>
              <w:rPr>
                <w:sz w:val="20"/>
                <w:szCs w:val="20"/>
              </w:rPr>
            </w:pPr>
            <w:r w:rsidDel="00000000" w:rsidR="00000000" w:rsidRPr="00000000">
              <w:rPr>
                <w:rtl w:val="0"/>
              </w:rPr>
            </w:r>
          </w:p>
          <w:p w:rsidR="00000000" w:rsidDel="00000000" w:rsidP="00000000" w:rsidRDefault="00000000" w:rsidRPr="00000000" w14:paraId="0000057E">
            <w:pPr>
              <w:pBdr>
                <w:top w:space="0" w:sz="0" w:val="nil"/>
                <w:left w:space="0" w:sz="0" w:val="nil"/>
                <w:bottom w:space="0" w:sz="0" w:val="nil"/>
                <w:right w:space="0" w:sz="0" w:val="nil"/>
                <w:between w:space="0" w:sz="0" w:val="nil"/>
              </w:pBdr>
              <w:jc w:val="both"/>
              <w:rPr>
                <w:sz w:val="20"/>
                <w:szCs w:val="20"/>
              </w:rPr>
            </w:pPr>
            <w:r w:rsidDel="00000000" w:rsidR="00000000" w:rsidRPr="00000000">
              <w:rPr>
                <w:sz w:val="20"/>
                <w:szCs w:val="20"/>
                <w:rtl w:val="0"/>
              </w:rPr>
              <w:t xml:space="preserve">Por otro lado, considerando la expedición del Decreto 555 de 2021, el cual adoptó la revisión general del Plan de Ordenamiento Territorial de Bogotá D.C, derogando las disposiciones de los Planes Maestros Sectoriales y en consecuencia, generando la necesidad de que la Entidad como cabeza de sector ajustara las competencias de la Subdirección de Infraestructura y Patrimonio Cultural con el fin de brindar apoyo para la formulación, implementación y seguimiento de políticas, planes, programas y proyectos de ordenamiento territorial que se relacionen con la cultura, la recreación y el deporte. </w:t>
            </w:r>
          </w:p>
        </w:tc>
        <w:tc>
          <w:tcPr/>
          <w:p w:rsidR="00000000" w:rsidDel="00000000" w:rsidP="00000000" w:rsidRDefault="00000000" w:rsidRPr="00000000" w14:paraId="0000057F">
            <w:pPr>
              <w:pBdr>
                <w:top w:space="0" w:sz="0" w:val="nil"/>
                <w:left w:space="0" w:sz="0" w:val="nil"/>
                <w:bottom w:space="0" w:sz="0" w:val="nil"/>
                <w:right w:space="0" w:sz="0" w:val="nil"/>
                <w:between w:space="0" w:sz="0" w:val="nil"/>
              </w:pBd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Completa</w:t>
            </w:r>
          </w:p>
        </w:tc>
      </w:tr>
    </w:tbl>
    <w:p w:rsidR="00000000" w:rsidDel="00000000" w:rsidP="00000000" w:rsidRDefault="00000000" w:rsidRPr="00000000" w14:paraId="00000580">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Fuente: Documentos de análisis de la planta de personal</w:t>
      </w:r>
    </w:p>
    <w:p w:rsidR="00000000" w:rsidDel="00000000" w:rsidP="00000000" w:rsidRDefault="00000000" w:rsidRPr="00000000" w14:paraId="00000581">
      <w:pPr>
        <w:pBdr>
          <w:top w:space="0" w:sz="0" w:val="nil"/>
          <w:left w:space="0" w:sz="0" w:val="nil"/>
          <w:bottom w:space="0" w:sz="0" w:val="nil"/>
          <w:right w:space="0" w:sz="0" w:val="nil"/>
          <w:between w:space="0" w:sz="0" w:val="nil"/>
        </w:pBdr>
        <w:jc w:val="both"/>
        <w:rPr>
          <w:color w:val="2f5496"/>
        </w:rPr>
      </w:pPr>
      <w:r w:rsidDel="00000000" w:rsidR="00000000" w:rsidRPr="00000000">
        <w:rPr>
          <w:rtl w:val="0"/>
        </w:rPr>
      </w:r>
    </w:p>
    <w:p w:rsidR="00000000" w:rsidDel="00000000" w:rsidP="00000000" w:rsidRDefault="00000000" w:rsidRPr="00000000" w14:paraId="00000582">
      <w:pPr>
        <w:pBdr>
          <w:top w:space="0" w:sz="0" w:val="nil"/>
          <w:left w:space="0" w:sz="0" w:val="nil"/>
          <w:bottom w:space="0" w:sz="0" w:val="nil"/>
          <w:right w:space="0" w:sz="0" w:val="nil"/>
          <w:between w:space="0" w:sz="0" w:val="nil"/>
        </w:pBdr>
        <w:jc w:val="both"/>
        <w:rPr>
          <w:color w:val="351c75"/>
        </w:rPr>
      </w:pPr>
      <w:r w:rsidDel="00000000" w:rsidR="00000000" w:rsidRPr="00000000">
        <w:rPr>
          <w:color w:val="351c75"/>
          <w:rtl w:val="0"/>
        </w:rPr>
        <w:t xml:space="preserve">En caso de que no se hayan realizado ajustes institucionales, informar las razones por las cuales se mantuvo la operación bajo el mismo esquema que se recibió al inicio del periodo administrativo.</w:t>
      </w:r>
    </w:p>
    <w:p w:rsidR="00000000" w:rsidDel="00000000" w:rsidP="00000000" w:rsidRDefault="00000000" w:rsidRPr="00000000" w14:paraId="00000583">
      <w:pPr>
        <w:pBdr>
          <w:top w:space="0" w:sz="0" w:val="nil"/>
          <w:left w:space="0" w:sz="0" w:val="nil"/>
          <w:bottom w:space="0" w:sz="0" w:val="nil"/>
          <w:right w:space="0" w:sz="0" w:val="nil"/>
          <w:between w:space="0" w:sz="0" w:val="nil"/>
        </w:pBdr>
        <w:jc w:val="both"/>
        <w:rPr>
          <w:color w:val="351c75"/>
        </w:rPr>
      </w:pPr>
      <w:r w:rsidDel="00000000" w:rsidR="00000000" w:rsidRPr="00000000">
        <w:rPr>
          <w:color w:val="351c75"/>
          <w:rtl w:val="0"/>
        </w:rPr>
        <w:t xml:space="preserve">** Máximo dos párrafos de diez (10) líneas.</w:t>
      </w:r>
    </w:p>
    <w:p w:rsidR="00000000" w:rsidDel="00000000" w:rsidP="00000000" w:rsidRDefault="00000000" w:rsidRPr="00000000" w14:paraId="00000584">
      <w:pPr>
        <w:pBdr>
          <w:top w:space="0" w:sz="0" w:val="nil"/>
          <w:left w:space="0" w:sz="0" w:val="nil"/>
          <w:bottom w:space="0" w:sz="0" w:val="nil"/>
          <w:right w:space="0" w:sz="0" w:val="nil"/>
          <w:between w:space="0" w:sz="0" w:val="nil"/>
        </w:pBdr>
        <w:jc w:val="both"/>
        <w:rPr>
          <w:color w:val="351c75"/>
          <w:highlight w:val="yellow"/>
        </w:rPr>
      </w:pPr>
      <w:r w:rsidDel="00000000" w:rsidR="00000000" w:rsidRPr="00000000">
        <w:rPr>
          <w:rtl w:val="0"/>
        </w:rPr>
      </w:r>
    </w:p>
    <w:p w:rsidR="00000000" w:rsidDel="00000000" w:rsidP="00000000" w:rsidRDefault="00000000" w:rsidRPr="00000000" w14:paraId="00000585">
      <w:pPr>
        <w:pBdr>
          <w:top w:space="0" w:sz="0" w:val="nil"/>
          <w:left w:space="0" w:sz="0" w:val="nil"/>
          <w:bottom w:space="0" w:sz="0" w:val="nil"/>
          <w:right w:space="0" w:sz="0" w:val="nil"/>
          <w:between w:space="0" w:sz="0" w:val="nil"/>
        </w:pBd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 Trabajar por procesos</w:t>
      </w:r>
    </w:p>
    <w:p w:rsidR="00000000" w:rsidDel="00000000" w:rsidP="00000000" w:rsidRDefault="00000000" w:rsidRPr="00000000" w14:paraId="00000586">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partir del objetivo fijado a la entidad mediante su Acuerdo de creación 257 de 2006 y los Decretos de orden distrital 340/2020 y 400/2022 y, a la luz de los propósitos y compromisos establecidos en el Plan de Desarrollo 2020-2024 </w:t>
      </w:r>
      <w:r w:rsidDel="00000000" w:rsidR="00000000" w:rsidRPr="00000000">
        <w:rPr>
          <w:rFonts w:ascii="Calibri" w:cs="Calibri" w:eastAsia="Calibri" w:hAnsi="Calibri"/>
          <w:i w:val="1"/>
          <w:sz w:val="22"/>
          <w:szCs w:val="22"/>
          <w:rtl w:val="0"/>
        </w:rPr>
        <w:t xml:space="preserve">“un nuevo contrato social y ambiental para la Bogotá del siglo XXI“ </w:t>
      </w:r>
      <w:r w:rsidDel="00000000" w:rsidR="00000000" w:rsidRPr="00000000">
        <w:rPr>
          <w:rFonts w:ascii="Calibri" w:cs="Calibri" w:eastAsia="Calibri" w:hAnsi="Calibri"/>
          <w:sz w:val="22"/>
          <w:szCs w:val="22"/>
          <w:rtl w:val="0"/>
        </w:rPr>
        <w:t xml:space="preserve">la SCRD actualizó su Misión, Visión y Objetivos estratégicos, así como su mapa de procesos.</w:t>
      </w:r>
    </w:p>
    <w:p w:rsidR="00000000" w:rsidDel="00000000" w:rsidP="00000000" w:rsidRDefault="00000000" w:rsidRPr="00000000" w14:paraId="00000587">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esta manera, mediante la Resolución 410 de 2023 la SCRD formalizó su plataforma estratégica, definiendo y armonizando los lineamientos que deben orientar la gestión operativa de la entidad, estableciendo, así mismo, unas metas que favorecen la articulación de la gestión institucional, alrededor de los compromisos distritales e institucionales y atendiendo a las políticas del Modelo Integrado de Planeación y Gestión-MIPG.</w:t>
      </w:r>
    </w:p>
    <w:p w:rsidR="00000000" w:rsidDel="00000000" w:rsidP="00000000" w:rsidRDefault="00000000" w:rsidRPr="00000000" w14:paraId="00000588">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Por otro lado, la entidad ha mantenido un permanente ejercicio de interacción con la ciudadanía, con sus usuarios, agentes y organizaciones culturales y recreo deportivas, por lo cual realiza una constante revisión tanto de su estructura, como de sus funciones, y de los trámites ofrecidos a los usuarios, buscando siempre la simplificación, eficiencia y trámite e interacción en línea, basados en medios electrónicos.</w:t>
      </w:r>
    </w:p>
    <w:p w:rsidR="00000000" w:rsidDel="00000000" w:rsidP="00000000" w:rsidRDefault="00000000" w:rsidRPr="00000000" w14:paraId="00000589">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 así como en la actualidad, se mantiene una constante interacción con los usuarios y grupos de valor a través de correo electrónico y micrositios alojados en su página web, al punto de que la inmensa mayoría de trámites se realizan de forma virtual, lo cual agiliza la atención y contribuye a reducir el consumo de papel.</w:t>
      </w:r>
    </w:p>
    <w:p w:rsidR="00000000" w:rsidDel="00000000" w:rsidP="00000000" w:rsidRDefault="00000000" w:rsidRPr="00000000" w14:paraId="0000058A">
      <w:pPr>
        <w:pStyle w:val="Heading4"/>
        <w:ind w:left="0" w:firstLine="0"/>
        <w:jc w:val="left"/>
        <w:rPr>
          <w:rFonts w:ascii="Calibri" w:cs="Calibri" w:eastAsia="Calibri" w:hAnsi="Calibri"/>
          <w:sz w:val="22"/>
          <w:szCs w:val="22"/>
        </w:rPr>
      </w:pPr>
      <w:r w:rsidDel="00000000" w:rsidR="00000000" w:rsidRPr="00000000">
        <w:rPr>
          <w:rFonts w:ascii="Calibri" w:cs="Calibri" w:eastAsia="Calibri" w:hAnsi="Calibri"/>
          <w:b w:val="0"/>
          <w:sz w:val="22"/>
          <w:szCs w:val="22"/>
          <w:rtl w:val="0"/>
        </w:rPr>
        <w:t xml:space="preserve">.</w:t>
      </w:r>
      <w:r w:rsidDel="00000000" w:rsidR="00000000" w:rsidRPr="00000000">
        <w:rPr>
          <w:rFonts w:ascii="Calibri" w:cs="Calibri" w:eastAsia="Calibri" w:hAnsi="Calibri"/>
          <w:sz w:val="22"/>
          <w:szCs w:val="22"/>
          <w:rtl w:val="0"/>
        </w:rPr>
        <w:t xml:space="preserve"> Logros</w:t>
      </w:r>
    </w:p>
    <w:p w:rsidR="00000000" w:rsidDel="00000000" w:rsidP="00000000" w:rsidRDefault="00000000" w:rsidRPr="00000000" w14:paraId="0000058B">
      <w:pPr>
        <w:ind w:left="360" w:firstLine="0"/>
        <w:jc w:val="both"/>
        <w:rPr>
          <w:color w:val="4472c4"/>
        </w:rPr>
      </w:pPr>
      <w:r w:rsidDel="00000000" w:rsidR="00000000" w:rsidRPr="00000000">
        <w:rPr>
          <w:rtl w:val="0"/>
        </w:rPr>
      </w:r>
    </w:p>
    <w:p w:rsidR="00000000" w:rsidDel="00000000" w:rsidP="00000000" w:rsidRDefault="00000000" w:rsidRPr="00000000" w14:paraId="0000058C">
      <w:pPr>
        <w:numPr>
          <w:ilvl w:val="0"/>
          <w:numId w:val="14"/>
        </w:numPr>
        <w:spacing w:before="24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reformularon los procesos institucionales con miras a una óptima ejecución de la misionalidad y logro de las metas.</w:t>
      </w:r>
    </w:p>
    <w:p w:rsidR="00000000" w:rsidDel="00000000" w:rsidP="00000000" w:rsidRDefault="00000000" w:rsidRPr="00000000" w14:paraId="0000058D">
      <w:pPr>
        <w:numPr>
          <w:ilvl w:val="0"/>
          <w:numId w:val="14"/>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entidad realizó un análisis de la interacción de sus procesos y llevó a cabo desarrollos computarizados para resolver los puntos críticos que mayor impacto generan, en los tiempos de ejecución y logro de resultados.</w:t>
      </w:r>
    </w:p>
    <w:p w:rsidR="00000000" w:rsidDel="00000000" w:rsidP="00000000" w:rsidRDefault="00000000" w:rsidRPr="00000000" w14:paraId="0000058E">
      <w:pPr>
        <w:numPr>
          <w:ilvl w:val="0"/>
          <w:numId w:val="14"/>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han acogido las posibilidades que brindan los sistemas de información, el manejo automatizado de datos y las tareas computarizadas, para el rediseño y optimización de los procesos y los procedimientos que ejecuta la entidad.</w:t>
      </w:r>
    </w:p>
    <w:p w:rsidR="00000000" w:rsidDel="00000000" w:rsidP="00000000" w:rsidRDefault="00000000" w:rsidRPr="00000000" w14:paraId="0000058F">
      <w:pPr>
        <w:numPr>
          <w:ilvl w:val="0"/>
          <w:numId w:val="14"/>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consolidó la adecuada disposición y acceso inmediato a la información, basados en tecnologías computarizadas, como fuente de eficiencia e inmediatez para atender a los usuarios y resolver los problemas a cargo de la entidad.</w:t>
      </w:r>
    </w:p>
    <w:p w:rsidR="00000000" w:rsidDel="00000000" w:rsidP="00000000" w:rsidRDefault="00000000" w:rsidRPr="00000000" w14:paraId="00000590">
      <w:pPr>
        <w:numPr>
          <w:ilvl w:val="0"/>
          <w:numId w:val="14"/>
        </w:numPr>
        <w:spacing w:after="24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avanzó en una interacción, en línea con los usuarios, para tener información de sus necesidades y expectativas como insumo para el establecimiento de objetivos y oferta de servicios, basados en el intercambio de información, atendiendo protocolos de protección de datos sensibles.</w:t>
      </w:r>
    </w:p>
    <w:p w:rsidR="00000000" w:rsidDel="00000000" w:rsidP="00000000" w:rsidRDefault="00000000" w:rsidRPr="00000000" w14:paraId="00000591">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II. Retos </w:t>
      </w:r>
    </w:p>
    <w:p w:rsidR="00000000" w:rsidDel="00000000" w:rsidP="00000000" w:rsidRDefault="00000000" w:rsidRPr="00000000" w14:paraId="00000592">
      <w:pPr>
        <w:ind w:left="360" w:firstLine="0"/>
        <w:jc w:val="both"/>
        <w:rPr>
          <w:color w:val="4472c4"/>
        </w:rPr>
      </w:pPr>
      <w:r w:rsidDel="00000000" w:rsidR="00000000" w:rsidRPr="00000000">
        <w:rPr>
          <w:rtl w:val="0"/>
        </w:rPr>
      </w:r>
    </w:p>
    <w:p w:rsidR="00000000" w:rsidDel="00000000" w:rsidP="00000000" w:rsidRDefault="00000000" w:rsidRPr="00000000" w14:paraId="00000593">
      <w:pPr>
        <w:numPr>
          <w:ilvl w:val="0"/>
          <w:numId w:val="85"/>
        </w:numPr>
        <w:spacing w:before="24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Continuar con la modernización de los instrumentos de gestión mediante el uso y la apropiación de herramientas tecnológicas, que permiten la automatización de los mismos para la optimización de los procesos y servicios.</w:t>
      </w:r>
    </w:p>
    <w:p w:rsidR="00000000" w:rsidDel="00000000" w:rsidP="00000000" w:rsidRDefault="00000000" w:rsidRPr="00000000" w14:paraId="00000594">
      <w:pPr>
        <w:numPr>
          <w:ilvl w:val="0"/>
          <w:numId w:val="8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Garantizar el sostenimiento, mantenimiento y optimización de las aplicaciones y software que posibilita la interacción en línea y tiempo real con los usuarios de la entidad.</w:t>
      </w:r>
    </w:p>
    <w:p w:rsidR="00000000" w:rsidDel="00000000" w:rsidP="00000000" w:rsidRDefault="00000000" w:rsidRPr="00000000" w14:paraId="00000595">
      <w:pPr>
        <w:numPr>
          <w:ilvl w:val="0"/>
          <w:numId w:val="8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Promover un acercamiento y trabajo conjunto con entidades de orden distrital y nacional que generan y mantienen información, para posibilitar el acceso mutuo a las bases de datos y a la interacción de los procesos.</w:t>
      </w:r>
    </w:p>
    <w:p w:rsidR="00000000" w:rsidDel="00000000" w:rsidP="00000000" w:rsidRDefault="00000000" w:rsidRPr="00000000" w14:paraId="00000596">
      <w:pPr>
        <w:numPr>
          <w:ilvl w:val="0"/>
          <w:numId w:val="85"/>
        </w:numPr>
        <w:spacing w:after="24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Implementar los módulos de administración de riesgos y planes de mejoramiento para automatizar y operativizar las tres líneas de defensa en sus roles de autocontrol, autoevaluación y evaluación independiente, en el marco de la implementación del Modelo Integrado de Planeación y Gestión - MIPG</w:t>
      </w:r>
    </w:p>
    <w:p w:rsidR="00000000" w:rsidDel="00000000" w:rsidP="00000000" w:rsidRDefault="00000000" w:rsidRPr="00000000" w14:paraId="00000597">
      <w:pPr>
        <w:pStyle w:val="Heading3"/>
        <w:keepLines w:val="1"/>
        <w:jc w:val="left"/>
        <w:rPr>
          <w:rFonts w:ascii="Calibri" w:cs="Calibri" w:eastAsia="Calibri" w:hAnsi="Calibri"/>
          <w:b w:val="1"/>
          <w:sz w:val="22"/>
          <w:szCs w:val="22"/>
        </w:rPr>
      </w:pPr>
      <w:bookmarkStart w:colFirst="0" w:colLast="0" w:name="_heading=h.1opuj5n" w:id="34"/>
      <w:bookmarkEnd w:id="34"/>
      <w:r w:rsidDel="00000000" w:rsidR="00000000" w:rsidRPr="00000000">
        <w:rPr>
          <w:rFonts w:ascii="Calibri" w:cs="Calibri" w:eastAsia="Calibri" w:hAnsi="Calibri"/>
          <w:b w:val="1"/>
          <w:sz w:val="22"/>
          <w:szCs w:val="22"/>
          <w:rtl w:val="0"/>
        </w:rPr>
        <w:t xml:space="preserve">2.3.2</w:t>
        <w:tab/>
        <w:t xml:space="preserve">GOBIERNO DIGITAL </w:t>
      </w:r>
    </w:p>
    <w:p w:rsidR="00000000" w:rsidDel="00000000" w:rsidP="00000000" w:rsidRDefault="00000000" w:rsidRPr="00000000" w14:paraId="00000598">
      <w:pPr>
        <w:rPr/>
      </w:pPr>
      <w:r w:rsidDel="00000000" w:rsidR="00000000" w:rsidRPr="00000000">
        <w:rPr>
          <w:rtl w:val="0"/>
        </w:rPr>
      </w:r>
    </w:p>
    <w:p w:rsidR="00000000" w:rsidDel="00000000" w:rsidP="00000000" w:rsidRDefault="00000000" w:rsidRPr="00000000" w14:paraId="00000599">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Gestión Realizada</w:t>
      </w:r>
    </w:p>
    <w:p w:rsidR="00000000" w:rsidDel="00000000" w:rsidP="00000000" w:rsidRDefault="00000000" w:rsidRPr="00000000" w14:paraId="0000059A">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59B">
      <w:pPr>
        <w:numPr>
          <w:ilvl w:val="1"/>
          <w:numId w:val="113"/>
        </w:numPr>
        <w:pBdr>
          <w:top w:space="0" w:sz="0" w:val="nil"/>
          <w:left w:space="0" w:sz="0" w:val="nil"/>
          <w:bottom w:space="0" w:sz="0" w:val="nil"/>
          <w:right w:space="0" w:sz="0" w:val="nil"/>
          <w:between w:space="0" w:sz="0" w:val="nil"/>
        </w:pBdr>
        <w:ind w:left="0"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Gobierno de tecnologías de la información (TI) de la entidad</w:t>
      </w:r>
    </w:p>
    <w:p w:rsidR="00000000" w:rsidDel="00000000" w:rsidP="00000000" w:rsidRDefault="00000000" w:rsidRPr="00000000" w14:paraId="0000059C">
      <w:pPr>
        <w:jc w:val="both"/>
        <w:rPr>
          <w:color w:val="44546a"/>
        </w:rPr>
      </w:pPr>
      <w:r w:rsidDel="00000000" w:rsidR="00000000" w:rsidRPr="00000000">
        <w:rPr>
          <w:rtl w:val="0"/>
        </w:rPr>
      </w:r>
    </w:p>
    <w:p w:rsidR="00000000" w:rsidDel="00000000" w:rsidP="00000000" w:rsidRDefault="00000000" w:rsidRPr="00000000" w14:paraId="0000059D">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Durante la vigencia 2020 se evidenció que la estructura de gobierno de TI no cumplía con las necesidades de la SCRD. Así mismo, se identificaron falencias en la estructuración y seguimiento de proyectos de tecnología y su alineación con las políticas estatales en materia de TIC.</w:t>
      </w:r>
    </w:p>
    <w:p w:rsidR="00000000" w:rsidDel="00000000" w:rsidP="00000000" w:rsidRDefault="00000000" w:rsidRPr="00000000" w14:paraId="0000059E">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9F">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Por otra parte, se identificaron fuentes de información y aplicaciones aisladas que dificultaban la consolidación oportuna de información para la toma de decisiones.</w:t>
      </w:r>
    </w:p>
    <w:p w:rsidR="00000000" w:rsidDel="00000000" w:rsidP="00000000" w:rsidRDefault="00000000" w:rsidRPr="00000000" w14:paraId="000005A0">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A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Por lo tanto, la SCRD creó la Oficina de Tecnologías de la Información - OTI, con el objetivo de liderar las actividades de alineación de las metas estratégicas, distritales, sectoriales e institucionales con proyectos de tecnología, que permitan atender los requerimientos de automatización y transformación, así como cumplir con los lineamientos de Gobierno Digital y Seguridad Digital.</w:t>
      </w:r>
    </w:p>
    <w:p w:rsidR="00000000" w:rsidDel="00000000" w:rsidP="00000000" w:rsidRDefault="00000000" w:rsidRPr="00000000" w14:paraId="000005A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A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Actualmente la OTI, cuenta con un proceso formalizado de Gestión de Tecnologías de la Información y las Comunicaciones y se encuentra en construcción de procedimientos y artefactos para atender adecuadamente ejercicios de arquitectura, gestión de proyectos, seguridad de la información, administración y monitoreo de la infraestructura, atención de incidencias y requerimientos, gestión de cambios y definición de políticas y lineamientos internos.</w:t>
      </w:r>
    </w:p>
    <w:p w:rsidR="00000000" w:rsidDel="00000000" w:rsidP="00000000" w:rsidRDefault="00000000" w:rsidRPr="00000000" w14:paraId="000005A4">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A5">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Además, la SCRD cuenta con un Plan Estratégico de Tecnologías de información - PETI alineado al PEI institucional, así como con un Plan de Seguridad y Privacidad de la Información y un Plan de Tratamiento de Riesgos de Seguridad de la Información, conforme a la normatividad y estándares vigentes.</w:t>
      </w:r>
    </w:p>
    <w:p w:rsidR="00000000" w:rsidDel="00000000" w:rsidP="00000000" w:rsidRDefault="00000000" w:rsidRPr="00000000" w14:paraId="000005A6">
      <w:pPr>
        <w:pBdr>
          <w:top w:space="0" w:sz="0" w:val="nil"/>
          <w:left w:space="0" w:sz="0" w:val="nil"/>
          <w:bottom w:space="0" w:sz="0" w:val="nil"/>
          <w:right w:space="0" w:sz="0" w:val="nil"/>
          <w:between w:space="0" w:sz="0" w:val="nil"/>
        </w:pBdr>
        <w:jc w:val="both"/>
        <w:rPr>
          <w:rFonts w:ascii="Calibri" w:cs="Calibri" w:eastAsia="Calibri" w:hAnsi="Calibri"/>
          <w:color w:val="44546a"/>
        </w:rPr>
      </w:pPr>
      <w:r w:rsidDel="00000000" w:rsidR="00000000" w:rsidRPr="00000000">
        <w:rPr>
          <w:rtl w:val="0"/>
        </w:rPr>
      </w:r>
    </w:p>
    <w:p w:rsidR="00000000" w:rsidDel="00000000" w:rsidP="00000000" w:rsidRDefault="00000000" w:rsidRPr="00000000" w14:paraId="000005A7">
      <w:pPr>
        <w:numPr>
          <w:ilvl w:val="1"/>
          <w:numId w:val="113"/>
        </w:numPr>
        <w:pBdr>
          <w:top w:space="0" w:sz="0" w:val="nil"/>
          <w:left w:space="0" w:sz="0" w:val="nil"/>
          <w:bottom w:space="0" w:sz="0" w:val="nil"/>
          <w:right w:space="0" w:sz="0" w:val="nil"/>
          <w:between w:space="0" w:sz="0" w:val="nil"/>
        </w:pBdr>
        <w:ind w:left="0" w:firstLine="0"/>
        <w:jc w:val="both"/>
        <w:rPr>
          <w:rFonts w:ascii="Calibri" w:cs="Calibri" w:eastAsia="Calibri" w:hAnsi="Calibri"/>
          <w:b w:val="1"/>
          <w:sz w:val="22"/>
          <w:szCs w:val="22"/>
        </w:rPr>
      </w:pPr>
      <w:bookmarkStart w:colFirst="0" w:colLast="0" w:name="_heading=h.1ci93xb" w:id="35"/>
      <w:bookmarkEnd w:id="35"/>
      <w:r w:rsidDel="00000000" w:rsidR="00000000" w:rsidRPr="00000000">
        <w:rPr>
          <w:rFonts w:ascii="Calibri" w:cs="Calibri" w:eastAsia="Calibri" w:hAnsi="Calibri"/>
          <w:b w:val="1"/>
          <w:sz w:val="22"/>
          <w:szCs w:val="22"/>
          <w:rtl w:val="0"/>
        </w:rPr>
        <w:t xml:space="preserve">Estado de habilitadores de Gobierno Digital</w:t>
      </w:r>
    </w:p>
    <w:p w:rsidR="00000000" w:rsidDel="00000000" w:rsidP="00000000" w:rsidRDefault="00000000" w:rsidRPr="00000000" w14:paraId="000005A8">
      <w:pPr>
        <w:pBdr>
          <w:top w:space="0" w:sz="0" w:val="nil"/>
          <w:left w:space="0" w:sz="0" w:val="nil"/>
          <w:bottom w:space="0" w:sz="0" w:val="nil"/>
          <w:right w:space="0" w:sz="0" w:val="nil"/>
          <w:between w:space="0" w:sz="0" w:val="nil"/>
        </w:pBdr>
        <w:jc w:val="both"/>
        <w:rPr>
          <w:rFonts w:ascii="Calibri" w:cs="Calibri" w:eastAsia="Calibri" w:hAnsi="Calibri"/>
          <w:color w:val="7030a0"/>
          <w:sz w:val="22"/>
          <w:szCs w:val="22"/>
        </w:rPr>
      </w:pPr>
      <w:r w:rsidDel="00000000" w:rsidR="00000000" w:rsidRPr="00000000">
        <w:rPr>
          <w:rtl w:val="0"/>
        </w:rPr>
      </w:r>
    </w:p>
    <w:p w:rsidR="00000000" w:rsidDel="00000000" w:rsidP="00000000" w:rsidRDefault="00000000" w:rsidRPr="00000000" w14:paraId="000005A9">
      <w:pPr>
        <w:pBdr>
          <w:top w:space="0" w:sz="0" w:val="nil"/>
          <w:left w:space="0" w:sz="0" w:val="nil"/>
          <w:bottom w:space="0" w:sz="0" w:val="nil"/>
          <w:right w:space="0" w:sz="0" w:val="nil"/>
          <w:between w:space="0" w:sz="0" w:val="nil"/>
        </w:pBdr>
        <w:jc w:val="both"/>
        <w:rPr/>
      </w:pPr>
      <w:bookmarkStart w:colFirst="0" w:colLast="0" w:name="_heading=h.3whwml4" w:id="36"/>
      <w:bookmarkEnd w:id="36"/>
      <w:r w:rsidDel="00000000" w:rsidR="00000000" w:rsidRPr="00000000">
        <w:rPr>
          <w:rtl w:val="0"/>
        </w:rPr>
        <w:t xml:space="preserve">Describa en el siguiente cuadro los principales logros y avances presentados en cada uno de los habilitadores y especifique los retos a desarrollar para cada uno de ellos. </w:t>
      </w:r>
    </w:p>
    <w:p w:rsidR="00000000" w:rsidDel="00000000" w:rsidP="00000000" w:rsidRDefault="00000000" w:rsidRPr="00000000" w14:paraId="000005AA">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5AB">
      <w:pPr>
        <w:keepNext w:val="1"/>
        <w:pBdr>
          <w:top w:space="0" w:sz="0" w:val="nil"/>
          <w:left w:space="0" w:sz="0" w:val="nil"/>
          <w:bottom w:space="0" w:sz="0" w:val="nil"/>
          <w:right w:space="0" w:sz="0" w:val="nil"/>
          <w:between w:space="0" w:sz="0" w:val="nil"/>
        </w:pBdr>
        <w:spacing w:before="120" w:lineRule="auto"/>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Tabla 19 Avance Habilitadores Gobierno Digital</w:t>
      </w:r>
    </w:p>
    <w:tbl>
      <w:tblPr>
        <w:tblStyle w:val="Table23"/>
        <w:tblW w:w="9120.0" w:type="dxa"/>
        <w:jc w:val="left"/>
        <w:tblInd w:w="-5.0" w:type="dxa"/>
        <w:tblBorders>
          <w:top w:color="70ad47" w:space="0" w:sz="4" w:val="single"/>
          <w:left w:color="70ad47" w:space="0" w:sz="4" w:val="single"/>
          <w:bottom w:color="70ad47" w:space="0" w:sz="4" w:val="single"/>
          <w:right w:color="70ad47" w:space="0" w:sz="4" w:val="single"/>
          <w:insideH w:color="bfbfbf" w:space="0" w:sz="4" w:val="single"/>
          <w:insideV w:color="bfbfbf" w:space="0" w:sz="4" w:val="single"/>
        </w:tblBorders>
        <w:tblLayout w:type="fixed"/>
        <w:tblLook w:val="0600"/>
      </w:tblPr>
      <w:tblGrid>
        <w:gridCol w:w="2490"/>
        <w:gridCol w:w="2910"/>
        <w:gridCol w:w="3720"/>
        <w:tblGridChange w:id="0">
          <w:tblGrid>
            <w:gridCol w:w="2490"/>
            <w:gridCol w:w="2910"/>
            <w:gridCol w:w="3720"/>
          </w:tblGrid>
        </w:tblGridChange>
      </w:tblGrid>
      <w:tr>
        <w:trPr>
          <w:cantSplit w:val="0"/>
          <w:trHeight w:val="582" w:hRule="atLeast"/>
          <w:tblHeader w:val="1"/>
        </w:trPr>
        <w:tc>
          <w:tcPr>
            <w:shd w:fill="bfbfbf" w:val="clear"/>
          </w:tcPr>
          <w:p w:rsidR="00000000" w:rsidDel="00000000" w:rsidP="00000000" w:rsidRDefault="00000000" w:rsidRPr="00000000" w14:paraId="000005AC">
            <w:pPr>
              <w:spacing w:line="276" w:lineRule="auto"/>
              <w:ind w:left="315" w:firstLine="142.00000000000003"/>
              <w:jc w:val="both"/>
              <w:rPr>
                <w:b w:val="1"/>
              </w:rPr>
            </w:pPr>
            <w:bookmarkStart w:colFirst="0" w:colLast="0" w:name="_heading=h.2bn6wsx" w:id="37"/>
            <w:bookmarkEnd w:id="37"/>
            <w:r w:rsidDel="00000000" w:rsidR="00000000" w:rsidRPr="00000000">
              <w:rPr>
                <w:b w:val="1"/>
                <w:rtl w:val="0"/>
              </w:rPr>
              <w:t xml:space="preserve">HABILITADOR</w:t>
            </w:r>
          </w:p>
        </w:tc>
        <w:tc>
          <w:tcPr>
            <w:shd w:fill="bfbfbf" w:val="clear"/>
          </w:tcPr>
          <w:p w:rsidR="00000000" w:rsidDel="00000000" w:rsidP="00000000" w:rsidRDefault="00000000" w:rsidRPr="00000000" w14:paraId="000005AD">
            <w:pPr>
              <w:spacing w:line="276" w:lineRule="auto"/>
              <w:jc w:val="both"/>
              <w:rPr>
                <w:b w:val="1"/>
              </w:rPr>
            </w:pPr>
            <w:r w:rsidDel="00000000" w:rsidR="00000000" w:rsidRPr="00000000">
              <w:rPr>
                <w:b w:val="1"/>
                <w:rtl w:val="0"/>
              </w:rPr>
              <w:t xml:space="preserve">LOGROS Y AVANCES DESTACADOS</w:t>
            </w:r>
          </w:p>
        </w:tc>
        <w:tc>
          <w:tcPr>
            <w:shd w:fill="bfbfbf" w:val="clear"/>
          </w:tcPr>
          <w:p w:rsidR="00000000" w:rsidDel="00000000" w:rsidP="00000000" w:rsidRDefault="00000000" w:rsidRPr="00000000" w14:paraId="000005AE">
            <w:pPr>
              <w:spacing w:line="276" w:lineRule="auto"/>
              <w:jc w:val="both"/>
              <w:rPr>
                <w:b w:val="1"/>
              </w:rPr>
            </w:pPr>
            <w:r w:rsidDel="00000000" w:rsidR="00000000" w:rsidRPr="00000000">
              <w:rPr>
                <w:b w:val="1"/>
                <w:rtl w:val="0"/>
              </w:rPr>
              <w:t xml:space="preserve">RETOS</w:t>
            </w:r>
          </w:p>
        </w:tc>
      </w:tr>
      <w:tr>
        <w:trPr>
          <w:cantSplit w:val="0"/>
          <w:trHeight w:val="279" w:hRule="atLeast"/>
          <w:tblHeader w:val="0"/>
        </w:trPr>
        <w:tc>
          <w:tcPr/>
          <w:p w:rsidR="00000000" w:rsidDel="00000000" w:rsidP="00000000" w:rsidRDefault="00000000" w:rsidRPr="00000000" w14:paraId="000005AF">
            <w:pPr>
              <w:spacing w:line="276" w:lineRule="auto"/>
              <w:jc w:val="both"/>
              <w:rPr/>
            </w:pPr>
            <w:r w:rsidDel="00000000" w:rsidR="00000000" w:rsidRPr="00000000">
              <w:rPr>
                <w:rtl w:val="0"/>
              </w:rPr>
              <w:t xml:space="preserve">Arquitectura</w:t>
            </w:r>
          </w:p>
        </w:tc>
        <w:tc>
          <w:tcPr/>
          <w:p w:rsidR="00000000" w:rsidDel="00000000" w:rsidP="00000000" w:rsidRDefault="00000000" w:rsidRPr="00000000" w14:paraId="000005B0">
            <w:pPr>
              <w:spacing w:after="240" w:before="240" w:lineRule="auto"/>
              <w:jc w:val="both"/>
              <w:rPr>
                <w:sz w:val="20"/>
                <w:szCs w:val="20"/>
              </w:rPr>
            </w:pPr>
            <w:r w:rsidDel="00000000" w:rsidR="00000000" w:rsidRPr="00000000">
              <w:rPr>
                <w:sz w:val="20"/>
                <w:szCs w:val="20"/>
                <w:rtl w:val="0"/>
              </w:rPr>
              <w:t xml:space="preserve">MAE - Modelo de Arquitectura Empresarial</w:t>
            </w:r>
          </w:p>
          <w:p w:rsidR="00000000" w:rsidDel="00000000" w:rsidP="00000000" w:rsidRDefault="00000000" w:rsidRPr="00000000" w14:paraId="000005B1">
            <w:pPr>
              <w:spacing w:after="240" w:before="240" w:lineRule="auto"/>
              <w:jc w:val="both"/>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Se establece procedimiento para diseñar, evaluar y mantener la arquitectura de TI de la SCRD, con lo que se espera diseñan una visión de arquitectura a mediano plazo, así como el desarrollo de ejercicios de arquitectura TI</w:t>
            </w:r>
          </w:p>
          <w:p w:rsidR="00000000" w:rsidDel="00000000" w:rsidP="00000000" w:rsidRDefault="00000000" w:rsidRPr="00000000" w14:paraId="000005B2">
            <w:pPr>
              <w:spacing w:after="240" w:before="240" w:lineRule="auto"/>
              <w:jc w:val="both"/>
              <w:rPr>
                <w:sz w:val="20"/>
                <w:szCs w:val="20"/>
              </w:rPr>
            </w:pPr>
            <w:r w:rsidDel="00000000" w:rsidR="00000000" w:rsidRPr="00000000">
              <w:rPr>
                <w:sz w:val="20"/>
                <w:szCs w:val="20"/>
                <w:rtl w:val="0"/>
              </w:rPr>
              <w:t xml:space="preserve">-Se cuenta con ruta de proyectos, a partir de los dominios de arquitectura, descritos en el PETI.</w:t>
            </w:r>
          </w:p>
          <w:p w:rsidR="00000000" w:rsidDel="00000000" w:rsidP="00000000" w:rsidRDefault="00000000" w:rsidRPr="00000000" w14:paraId="000005B3">
            <w:pPr>
              <w:spacing w:after="240" w:before="240" w:lineRule="auto"/>
              <w:jc w:val="both"/>
              <w:rPr>
                <w:sz w:val="20"/>
                <w:szCs w:val="20"/>
              </w:rPr>
            </w:pPr>
            <w:r w:rsidDel="00000000" w:rsidR="00000000" w:rsidRPr="00000000">
              <w:rPr>
                <w:sz w:val="20"/>
                <w:szCs w:val="20"/>
                <w:rtl w:val="0"/>
              </w:rPr>
              <w:t xml:space="preserve">·Se cuenta con modelos de información que describen las relaciones al interior de los sistemas desarrollados por la SCRD</w:t>
            </w:r>
          </w:p>
          <w:p w:rsidR="00000000" w:rsidDel="00000000" w:rsidP="00000000" w:rsidRDefault="00000000" w:rsidRPr="00000000" w14:paraId="000005B4">
            <w:pPr>
              <w:spacing w:after="240" w:before="240" w:lineRule="auto"/>
              <w:jc w:val="both"/>
              <w:rPr>
                <w:sz w:val="20"/>
                <w:szCs w:val="20"/>
              </w:rPr>
            </w:pPr>
            <w:r w:rsidDel="00000000" w:rsidR="00000000" w:rsidRPr="00000000">
              <w:rPr>
                <w:sz w:val="20"/>
                <w:szCs w:val="20"/>
                <w:rtl w:val="0"/>
              </w:rPr>
              <w:t xml:space="preserve">Se cuenta con servicios de intercambio de información con otras entidades del estado</w:t>
            </w:r>
          </w:p>
          <w:p w:rsidR="00000000" w:rsidDel="00000000" w:rsidP="00000000" w:rsidRDefault="00000000" w:rsidRPr="00000000" w14:paraId="000005B5">
            <w:pPr>
              <w:spacing w:after="240" w:before="240" w:lineRule="auto"/>
              <w:jc w:val="both"/>
              <w:rPr>
                <w:sz w:val="20"/>
                <w:szCs w:val="20"/>
              </w:rPr>
            </w:pPr>
            <w:r w:rsidDel="00000000" w:rsidR="00000000" w:rsidRPr="00000000">
              <w:rPr>
                <w:sz w:val="20"/>
                <w:szCs w:val="20"/>
                <w:rtl w:val="0"/>
              </w:rPr>
              <w:t xml:space="preserve">Se cuenta con diseño de arquitectura de solución para algunos sistemas de información</w:t>
            </w:r>
          </w:p>
          <w:p w:rsidR="00000000" w:rsidDel="00000000" w:rsidP="00000000" w:rsidRDefault="00000000" w:rsidRPr="00000000" w14:paraId="000005B6">
            <w:pPr>
              <w:spacing w:after="240" w:before="240" w:lineRule="auto"/>
              <w:jc w:val="both"/>
              <w:rPr>
                <w:sz w:val="20"/>
                <w:szCs w:val="20"/>
              </w:rPr>
            </w:pPr>
            <w:r w:rsidDel="00000000" w:rsidR="00000000" w:rsidRPr="00000000">
              <w:rPr>
                <w:sz w:val="20"/>
                <w:szCs w:val="20"/>
                <w:rtl w:val="0"/>
              </w:rPr>
              <w:t xml:space="preserve">Se cuenta con artefactos que describen los elementos de infraestructura tecnológica</w:t>
            </w:r>
          </w:p>
          <w:p w:rsidR="00000000" w:rsidDel="00000000" w:rsidP="00000000" w:rsidRDefault="00000000" w:rsidRPr="00000000" w14:paraId="000005B7">
            <w:pPr>
              <w:spacing w:after="240" w:lineRule="auto"/>
              <w:jc w:val="both"/>
              <w:rPr>
                <w:sz w:val="20"/>
                <w:szCs w:val="2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Se cuenta con plataforma de interoperabilidad certificada en sus tres ambientes por la AND.</w:t>
            </w:r>
          </w:p>
          <w:p w:rsidR="00000000" w:rsidDel="00000000" w:rsidP="00000000" w:rsidRDefault="00000000" w:rsidRPr="00000000" w14:paraId="000005B8">
            <w:pPr>
              <w:spacing w:after="240" w:lineRule="auto"/>
              <w:jc w:val="both"/>
              <w:rPr>
                <w:sz w:val="20"/>
                <w:szCs w:val="2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Se establece procedimiento de gestión de cambios de TI, para controlar el estado de las soluciones en producción.</w:t>
            </w:r>
          </w:p>
          <w:p w:rsidR="00000000" w:rsidDel="00000000" w:rsidP="00000000" w:rsidRDefault="00000000" w:rsidRPr="00000000" w14:paraId="000005B9">
            <w:pPr>
              <w:spacing w:after="240" w:lineRule="auto"/>
              <w:jc w:val="both"/>
              <w:rPr>
                <w:sz w:val="20"/>
                <w:szCs w:val="20"/>
              </w:rPr>
            </w:pPr>
            <w:r w:rsidDel="00000000" w:rsidR="00000000" w:rsidRPr="00000000">
              <w:rPr>
                <w:sz w:val="20"/>
                <w:szCs w:val="20"/>
                <w:rtl w:val="0"/>
              </w:rPr>
              <w:t xml:space="preserve">Se cuenta con plan de capacitación y sensibilización en ejecución.</w:t>
            </w:r>
          </w:p>
          <w:p w:rsidR="00000000" w:rsidDel="00000000" w:rsidP="00000000" w:rsidRDefault="00000000" w:rsidRPr="00000000" w14:paraId="000005BA">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5BB">
            <w:pPr>
              <w:spacing w:after="240" w:lineRule="auto"/>
              <w:jc w:val="both"/>
              <w:rPr>
                <w:sz w:val="20"/>
                <w:szCs w:val="20"/>
              </w:rPr>
            </w:pPr>
            <w:r w:rsidDel="00000000" w:rsidR="00000000" w:rsidRPr="00000000">
              <w:rPr>
                <w:sz w:val="20"/>
                <w:szCs w:val="20"/>
                <w:rtl w:val="0"/>
              </w:rPr>
              <w:t xml:space="preserve">MGGTI - Modelo de Gestión y Gobierno de TI</w:t>
            </w:r>
          </w:p>
          <w:p w:rsidR="00000000" w:rsidDel="00000000" w:rsidP="00000000" w:rsidRDefault="00000000" w:rsidRPr="00000000" w14:paraId="000005BC">
            <w:pPr>
              <w:spacing w:after="240" w:lineRule="auto"/>
              <w:jc w:val="both"/>
              <w:rPr>
                <w:sz w:val="20"/>
                <w:szCs w:val="20"/>
              </w:rPr>
            </w:pPr>
            <w:r w:rsidDel="00000000" w:rsidR="00000000" w:rsidRPr="00000000">
              <w:rPr>
                <w:sz w:val="20"/>
                <w:szCs w:val="20"/>
                <w:rtl w:val="0"/>
              </w:rPr>
              <w:t xml:space="preserve">El PETI cuenta con descripción completa del entendimiento estratégico de la entidad</w:t>
            </w:r>
          </w:p>
          <w:p w:rsidR="00000000" w:rsidDel="00000000" w:rsidP="00000000" w:rsidRDefault="00000000" w:rsidRPr="00000000" w14:paraId="000005BD">
            <w:pPr>
              <w:spacing w:after="240" w:before="240" w:lineRule="auto"/>
              <w:jc w:val="both"/>
              <w:rPr>
                <w:sz w:val="20"/>
                <w:szCs w:val="2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Se cuenta con repositorios para la gestión de proyectos de TI, en especial para el desarrollo de aplicaciones</w:t>
            </w:r>
          </w:p>
          <w:p w:rsidR="00000000" w:rsidDel="00000000" w:rsidP="00000000" w:rsidRDefault="00000000" w:rsidRPr="00000000" w14:paraId="000005BE">
            <w:pPr>
              <w:spacing w:after="240" w:before="240" w:lineRule="auto"/>
              <w:jc w:val="both"/>
              <w:rPr>
                <w:sz w:val="20"/>
                <w:szCs w:val="20"/>
              </w:rPr>
            </w:pPr>
            <w:r w:rsidDel="00000000" w:rsidR="00000000" w:rsidRPr="00000000">
              <w:rPr>
                <w:sz w:val="20"/>
                <w:szCs w:val="20"/>
                <w:rtl w:val="0"/>
              </w:rPr>
              <w:t xml:space="preserve">Se cuenta con artefacto de gestión del presupuesto de TI</w:t>
            </w:r>
          </w:p>
          <w:p w:rsidR="00000000" w:rsidDel="00000000" w:rsidP="00000000" w:rsidRDefault="00000000" w:rsidRPr="00000000" w14:paraId="000005BF">
            <w:pPr>
              <w:jc w:val="both"/>
              <w:rPr>
                <w:sz w:val="20"/>
                <w:szCs w:val="20"/>
              </w:rPr>
            </w:pPr>
            <w:r w:rsidDel="00000000" w:rsidR="00000000" w:rsidRPr="00000000">
              <w:rPr>
                <w:sz w:val="20"/>
                <w:szCs w:val="20"/>
                <w:rtl w:val="0"/>
              </w:rPr>
              <w:t xml:space="preserve">Se cuenta con informes de análisis de ejecución de los proyectos definidos en el PETI, con tablero de indicadores.</w:t>
            </w:r>
          </w:p>
          <w:p w:rsidR="00000000" w:rsidDel="00000000" w:rsidP="00000000" w:rsidRDefault="00000000" w:rsidRPr="00000000" w14:paraId="000005C0">
            <w:pPr>
              <w:ind w:left="360" w:firstLine="0"/>
              <w:jc w:val="both"/>
              <w:rPr>
                <w:sz w:val="20"/>
                <w:szCs w:val="20"/>
              </w:rPr>
            </w:pPr>
            <w:r w:rsidDel="00000000" w:rsidR="00000000" w:rsidRPr="00000000">
              <w:rPr>
                <w:rtl w:val="0"/>
              </w:rPr>
            </w:r>
          </w:p>
          <w:p w:rsidR="00000000" w:rsidDel="00000000" w:rsidP="00000000" w:rsidRDefault="00000000" w:rsidRPr="00000000" w14:paraId="000005C1">
            <w:pPr>
              <w:jc w:val="both"/>
              <w:rPr>
                <w:sz w:val="20"/>
                <w:szCs w:val="20"/>
              </w:rPr>
            </w:pPr>
            <w:r w:rsidDel="00000000" w:rsidR="00000000" w:rsidRPr="00000000">
              <w:rPr>
                <w:sz w:val="20"/>
                <w:szCs w:val="20"/>
                <w:rtl w:val="0"/>
              </w:rPr>
              <w:t xml:space="preserve">Se tiene una Oficina de TI estructurada con un grupo a su cargo, el cual cuenta con coordinación establecida.</w:t>
            </w:r>
          </w:p>
          <w:p w:rsidR="00000000" w:rsidDel="00000000" w:rsidP="00000000" w:rsidRDefault="00000000" w:rsidRPr="00000000" w14:paraId="000005C2">
            <w:pPr>
              <w:jc w:val="both"/>
              <w:rPr>
                <w:sz w:val="20"/>
                <w:szCs w:val="20"/>
              </w:rPr>
            </w:pPr>
            <w:r w:rsidDel="00000000" w:rsidR="00000000" w:rsidRPr="00000000">
              <w:rPr>
                <w:rtl w:val="0"/>
              </w:rPr>
            </w:r>
          </w:p>
          <w:p w:rsidR="00000000" w:rsidDel="00000000" w:rsidP="00000000" w:rsidRDefault="00000000" w:rsidRPr="00000000" w14:paraId="000005C3">
            <w:pPr>
              <w:jc w:val="both"/>
              <w:rPr>
                <w:sz w:val="20"/>
                <w:szCs w:val="20"/>
              </w:rPr>
            </w:pPr>
            <w:r w:rsidDel="00000000" w:rsidR="00000000" w:rsidRPr="00000000">
              <w:rPr>
                <w:sz w:val="20"/>
                <w:szCs w:val="20"/>
                <w:rtl w:val="0"/>
              </w:rPr>
              <w:t xml:space="preserve">Se cuenta con el Proceso de Gestión de TIC, con procedimientos asociados en construcción y consolidación</w:t>
            </w:r>
          </w:p>
          <w:p w:rsidR="00000000" w:rsidDel="00000000" w:rsidP="00000000" w:rsidRDefault="00000000" w:rsidRPr="00000000" w14:paraId="000005C4">
            <w:pPr>
              <w:jc w:val="both"/>
              <w:rPr>
                <w:sz w:val="20"/>
                <w:szCs w:val="20"/>
              </w:rPr>
            </w:pPr>
            <w:r w:rsidDel="00000000" w:rsidR="00000000" w:rsidRPr="00000000">
              <w:rPr>
                <w:sz w:val="20"/>
                <w:szCs w:val="20"/>
                <w:rtl w:val="0"/>
              </w:rPr>
              <w:t xml:space="preserve">Se cuenta con análisis de capacidad de infraestructura y se realizan compras mediante los mecanismos establecidos en el estado.</w:t>
            </w:r>
          </w:p>
          <w:p w:rsidR="00000000" w:rsidDel="00000000" w:rsidP="00000000" w:rsidRDefault="00000000" w:rsidRPr="00000000" w14:paraId="000005C5">
            <w:pPr>
              <w:jc w:val="both"/>
              <w:rPr>
                <w:sz w:val="20"/>
                <w:szCs w:val="20"/>
              </w:rPr>
            </w:pPr>
            <w:r w:rsidDel="00000000" w:rsidR="00000000" w:rsidRPr="00000000">
              <w:rPr>
                <w:sz w:val="20"/>
                <w:szCs w:val="20"/>
                <w:rtl w:val="0"/>
              </w:rPr>
              <w:t xml:space="preserve">Se realiza gestión de proveedores mediante supervisión de los procesos contractuales.</w:t>
            </w:r>
          </w:p>
          <w:p w:rsidR="00000000" w:rsidDel="00000000" w:rsidP="00000000" w:rsidRDefault="00000000" w:rsidRPr="00000000" w14:paraId="000005C6">
            <w:pPr>
              <w:ind w:left="360" w:firstLine="0"/>
              <w:jc w:val="both"/>
              <w:rPr>
                <w:sz w:val="20"/>
                <w:szCs w:val="20"/>
              </w:rPr>
            </w:pPr>
            <w:r w:rsidDel="00000000" w:rsidR="00000000" w:rsidRPr="00000000">
              <w:rPr>
                <w:rtl w:val="0"/>
              </w:rPr>
            </w:r>
          </w:p>
          <w:p w:rsidR="00000000" w:rsidDel="00000000" w:rsidP="00000000" w:rsidRDefault="00000000" w:rsidRPr="00000000" w14:paraId="000005C7">
            <w:pPr>
              <w:jc w:val="both"/>
              <w:rPr>
                <w:sz w:val="20"/>
                <w:szCs w:val="2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Se cuenta con servicios de intercambio de información a través de X-Road</w:t>
            </w:r>
          </w:p>
          <w:p w:rsidR="00000000" w:rsidDel="00000000" w:rsidP="00000000" w:rsidRDefault="00000000" w:rsidRPr="00000000" w14:paraId="000005C8">
            <w:pPr>
              <w:spacing w:after="240" w:before="240" w:lineRule="auto"/>
              <w:jc w:val="both"/>
              <w:rPr>
                <w:sz w:val="20"/>
                <w:szCs w:val="2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Se cuenta con ejercicios de analítica descriptiva para la explotación de datos.</w:t>
            </w:r>
          </w:p>
          <w:p w:rsidR="00000000" w:rsidDel="00000000" w:rsidP="00000000" w:rsidRDefault="00000000" w:rsidRPr="00000000" w14:paraId="000005C9">
            <w:pPr>
              <w:spacing w:after="240" w:before="240" w:lineRule="auto"/>
              <w:jc w:val="both"/>
              <w:rPr/>
            </w:pPr>
            <w:r w:rsidDel="00000000" w:rsidR="00000000" w:rsidRPr="00000000">
              <w:rPr>
                <w:rtl w:val="0"/>
              </w:rPr>
              <w:t xml:space="preserve">Se construyó procedimiento para el desarrollo e implementación de soluciones TIC</w:t>
            </w:r>
          </w:p>
          <w:p w:rsidR="00000000" w:rsidDel="00000000" w:rsidP="00000000" w:rsidRDefault="00000000" w:rsidRPr="00000000" w14:paraId="000005CA">
            <w:pPr>
              <w:spacing w:after="240" w:before="240" w:lineRule="auto"/>
              <w:jc w:val="both"/>
              <w:rPr>
                <w:sz w:val="20"/>
                <w:szCs w:val="20"/>
              </w:rPr>
            </w:pPr>
            <w:r w:rsidDel="00000000" w:rsidR="00000000" w:rsidRPr="00000000">
              <w:rPr>
                <w:sz w:val="20"/>
                <w:szCs w:val="20"/>
                <w:rtl w:val="0"/>
              </w:rPr>
              <w:t xml:space="preserve">Se cuenta con ambientes separados para el ciclo de desarrollo de soluciones tecnológicas</w:t>
            </w:r>
          </w:p>
          <w:p w:rsidR="00000000" w:rsidDel="00000000" w:rsidP="00000000" w:rsidRDefault="00000000" w:rsidRPr="00000000" w14:paraId="000005CB">
            <w:pPr>
              <w:spacing w:after="240" w:before="240" w:lineRule="auto"/>
              <w:jc w:val="both"/>
              <w:rPr>
                <w:sz w:val="20"/>
                <w:szCs w:val="20"/>
              </w:rPr>
            </w:pPr>
            <w:r w:rsidDel="00000000" w:rsidR="00000000" w:rsidRPr="00000000">
              <w:rPr>
                <w:rFonts w:ascii="Times New Roman" w:cs="Times New Roman" w:eastAsia="Times New Roman" w:hAnsi="Times New Roman"/>
                <w:sz w:val="14"/>
                <w:szCs w:val="14"/>
                <w:rtl w:val="0"/>
              </w:rPr>
              <w:t xml:space="preserve">S</w:t>
            </w:r>
            <w:r w:rsidDel="00000000" w:rsidR="00000000" w:rsidRPr="00000000">
              <w:rPr>
                <w:sz w:val="20"/>
                <w:szCs w:val="20"/>
                <w:rtl w:val="0"/>
              </w:rPr>
              <w:t xml:space="preserve">e cuenta con análisis de requerimientos mediante historias de usuario para los sistemas de información</w:t>
            </w:r>
          </w:p>
          <w:p w:rsidR="00000000" w:rsidDel="00000000" w:rsidP="00000000" w:rsidRDefault="00000000" w:rsidRPr="00000000" w14:paraId="000005CC">
            <w:pPr>
              <w:spacing w:after="240" w:before="240" w:lineRule="auto"/>
              <w:jc w:val="both"/>
              <w:rPr>
                <w:sz w:val="20"/>
                <w:szCs w:val="20"/>
              </w:rPr>
            </w:pPr>
            <w:r w:rsidDel="00000000" w:rsidR="00000000" w:rsidRPr="00000000">
              <w:rPr>
                <w:sz w:val="20"/>
                <w:szCs w:val="20"/>
                <w:rtl w:val="0"/>
              </w:rPr>
              <w:t xml:space="preserve">Se cuenta con documentación de la arquitectura de software para algunos sistemas de información</w:t>
            </w:r>
          </w:p>
          <w:p w:rsidR="00000000" w:rsidDel="00000000" w:rsidP="00000000" w:rsidRDefault="00000000" w:rsidRPr="00000000" w14:paraId="000005CD">
            <w:pPr>
              <w:spacing w:after="240" w:before="240" w:lineRule="auto"/>
              <w:jc w:val="both"/>
              <w:rPr>
                <w:sz w:val="20"/>
                <w:szCs w:val="20"/>
              </w:rPr>
            </w:pPr>
            <w:r w:rsidDel="00000000" w:rsidR="00000000" w:rsidRPr="00000000">
              <w:rPr>
                <w:sz w:val="20"/>
                <w:szCs w:val="20"/>
                <w:rtl w:val="0"/>
              </w:rPr>
              <w:t xml:space="preserve">Se construyó procedimiento de soporte y mantenimiento de soluciones y servicios tecnológicos.</w:t>
            </w:r>
          </w:p>
          <w:p w:rsidR="00000000" w:rsidDel="00000000" w:rsidP="00000000" w:rsidRDefault="00000000" w:rsidRPr="00000000" w14:paraId="000005CE">
            <w:pPr>
              <w:spacing w:after="240" w:before="240" w:lineRule="auto"/>
              <w:jc w:val="both"/>
              <w:rPr>
                <w:sz w:val="20"/>
                <w:szCs w:val="2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Se cuenta con esquema de alta disponibilidad para los servicios críticos de la Entidad</w:t>
            </w:r>
          </w:p>
          <w:p w:rsidR="00000000" w:rsidDel="00000000" w:rsidP="00000000" w:rsidRDefault="00000000" w:rsidRPr="00000000" w14:paraId="000005CF">
            <w:pPr>
              <w:spacing w:after="240" w:lineRule="auto"/>
              <w:jc w:val="both"/>
              <w:rPr>
                <w:sz w:val="20"/>
                <w:szCs w:val="20"/>
              </w:rPr>
            </w:pPr>
            <w:r w:rsidDel="00000000" w:rsidR="00000000" w:rsidRPr="00000000">
              <w:rPr>
                <w:sz w:val="20"/>
                <w:szCs w:val="20"/>
                <w:rtl w:val="0"/>
              </w:rPr>
              <w:t xml:space="preserve">Se cuenta con mesa de servicios implementada</w:t>
            </w:r>
          </w:p>
          <w:p w:rsidR="00000000" w:rsidDel="00000000" w:rsidP="00000000" w:rsidRDefault="00000000" w:rsidRPr="00000000" w14:paraId="000005D0">
            <w:pPr>
              <w:spacing w:after="240" w:lineRule="auto"/>
              <w:jc w:val="both"/>
              <w:rPr>
                <w:sz w:val="20"/>
                <w:szCs w:val="20"/>
              </w:rPr>
            </w:pPr>
            <w:r w:rsidDel="00000000" w:rsidR="00000000" w:rsidRPr="00000000">
              <w:rPr>
                <w:sz w:val="20"/>
                <w:szCs w:val="20"/>
                <w:rtl w:val="0"/>
              </w:rPr>
              <w:t xml:space="preserve">Se cuenta con plan de mantenimiento de la infraestructura</w:t>
            </w:r>
          </w:p>
          <w:p w:rsidR="00000000" w:rsidDel="00000000" w:rsidP="00000000" w:rsidRDefault="00000000" w:rsidRPr="00000000" w14:paraId="000005D1">
            <w:pPr>
              <w:spacing w:after="240" w:lineRule="auto"/>
              <w:jc w:val="both"/>
              <w:rPr>
                <w:sz w:val="20"/>
                <w:szCs w:val="20"/>
              </w:rPr>
            </w:pPr>
            <w:r w:rsidDel="00000000" w:rsidR="00000000" w:rsidRPr="00000000">
              <w:rPr>
                <w:sz w:val="20"/>
                <w:szCs w:val="20"/>
                <w:rtl w:val="0"/>
              </w:rPr>
              <w:t xml:space="preserve">Se realiza monitoreo de la Infraestructura que soporta los servicios de la entidad</w:t>
            </w:r>
          </w:p>
          <w:p w:rsidR="00000000" w:rsidDel="00000000" w:rsidP="00000000" w:rsidRDefault="00000000" w:rsidRPr="00000000" w14:paraId="000005D2">
            <w:pPr>
              <w:spacing w:after="240" w:lineRule="auto"/>
              <w:jc w:val="both"/>
              <w:rPr>
                <w:sz w:val="20"/>
                <w:szCs w:val="20"/>
              </w:rPr>
            </w:pPr>
            <w:r w:rsidDel="00000000" w:rsidR="00000000" w:rsidRPr="00000000">
              <w:rPr>
                <w:sz w:val="20"/>
                <w:szCs w:val="20"/>
                <w:rtl w:val="0"/>
              </w:rPr>
              <w:t xml:space="preserve">Se cuenta con protocolo IPv6 implementado en todas sus fases</w:t>
            </w:r>
          </w:p>
          <w:p w:rsidR="00000000" w:rsidDel="00000000" w:rsidP="00000000" w:rsidRDefault="00000000" w:rsidRPr="00000000" w14:paraId="000005D3">
            <w:pPr>
              <w:spacing w:after="240" w:lineRule="auto"/>
              <w:jc w:val="both"/>
              <w:rPr>
                <w:sz w:val="20"/>
                <w:szCs w:val="20"/>
              </w:rPr>
            </w:pPr>
            <w:r w:rsidDel="00000000" w:rsidR="00000000" w:rsidRPr="00000000">
              <w:rPr>
                <w:sz w:val="20"/>
                <w:szCs w:val="20"/>
                <w:rtl w:val="0"/>
              </w:rPr>
              <w:t xml:space="preserve">Se cuenta con autodiagnóstico del MPSI, y con activos de información relevantes definidos y caracterizados</w:t>
            </w:r>
          </w:p>
          <w:p w:rsidR="00000000" w:rsidDel="00000000" w:rsidP="00000000" w:rsidRDefault="00000000" w:rsidRPr="00000000" w14:paraId="000005D4">
            <w:pPr>
              <w:spacing w:after="240" w:lineRule="auto"/>
              <w:jc w:val="both"/>
              <w:rPr>
                <w:sz w:val="20"/>
                <w:szCs w:val="20"/>
              </w:rPr>
            </w:pPr>
            <w:r w:rsidDel="00000000" w:rsidR="00000000" w:rsidRPr="00000000">
              <w:rPr>
                <w:sz w:val="20"/>
                <w:szCs w:val="20"/>
                <w:rtl w:val="0"/>
              </w:rPr>
              <w:t xml:space="preserve">Se está realizando levantamiento y definición de controles de riesgos de seguridad de la información para los activos de información relevantes</w:t>
            </w:r>
          </w:p>
          <w:p w:rsidR="00000000" w:rsidDel="00000000" w:rsidP="00000000" w:rsidRDefault="00000000" w:rsidRPr="00000000" w14:paraId="000005D5">
            <w:pPr>
              <w:spacing w:after="240" w:before="240" w:lineRule="auto"/>
              <w:jc w:val="both"/>
              <w:rPr>
                <w:sz w:val="20"/>
                <w:szCs w:val="20"/>
              </w:rPr>
            </w:pPr>
            <w:r w:rsidDel="00000000" w:rsidR="00000000" w:rsidRPr="00000000">
              <w:rPr>
                <w:sz w:val="20"/>
                <w:szCs w:val="20"/>
                <w:rtl w:val="0"/>
              </w:rPr>
              <w:t xml:space="preserve">Se cuenta con herramienta de análisis de vulnerabilidades y con indicadores de seguridad de la información.</w:t>
            </w:r>
          </w:p>
          <w:p w:rsidR="00000000" w:rsidDel="00000000" w:rsidP="00000000" w:rsidRDefault="00000000" w:rsidRPr="00000000" w14:paraId="000005D6">
            <w:pPr>
              <w:spacing w:before="240" w:lineRule="auto"/>
              <w:jc w:val="both"/>
              <w:rPr>
                <w:sz w:val="20"/>
                <w:szCs w:val="20"/>
              </w:rPr>
            </w:pPr>
            <w:r w:rsidDel="00000000" w:rsidR="00000000" w:rsidRPr="00000000">
              <w:rPr>
                <w:sz w:val="20"/>
                <w:szCs w:val="20"/>
                <w:rtl w:val="0"/>
              </w:rPr>
              <w:t xml:space="preserve"> MGPTI - Modelo de Gestión y Proyectos de TI</w:t>
            </w:r>
          </w:p>
          <w:p w:rsidR="00000000" w:rsidDel="00000000" w:rsidP="00000000" w:rsidRDefault="00000000" w:rsidRPr="00000000" w14:paraId="000005D7">
            <w:pPr>
              <w:spacing w:after="240" w:before="240" w:lineRule="auto"/>
              <w:jc w:val="both"/>
              <w:rPr/>
            </w:pPr>
            <w:r w:rsidDel="00000000" w:rsidR="00000000" w:rsidRPr="00000000">
              <w:rPr>
                <w:rtl w:val="0"/>
              </w:rPr>
              <w:t xml:space="preserve">Se cuenta con nomograma actualizado para el proceso de GTIC</w:t>
            </w:r>
          </w:p>
          <w:p w:rsidR="00000000" w:rsidDel="00000000" w:rsidP="00000000" w:rsidRDefault="00000000" w:rsidRPr="00000000" w14:paraId="000005D8">
            <w:pPr>
              <w:spacing w:after="240" w:before="240" w:lineRule="auto"/>
              <w:jc w:val="both"/>
              <w:rPr/>
            </w:pPr>
            <w:r w:rsidDel="00000000" w:rsidR="00000000" w:rsidRPr="00000000">
              <w:rPr>
                <w:rtl w:val="0"/>
              </w:rPr>
              <w:t xml:space="preserve">Se cuenta con análisis del cumplimiento de proyectos del PETI</w:t>
            </w:r>
          </w:p>
          <w:p w:rsidR="00000000" w:rsidDel="00000000" w:rsidP="00000000" w:rsidRDefault="00000000" w:rsidRPr="00000000" w14:paraId="000005D9">
            <w:pPr>
              <w:spacing w:after="240" w:before="240" w:lineRule="auto"/>
              <w:jc w:val="both"/>
              <w:rPr>
                <w:sz w:val="20"/>
                <w:szCs w:val="20"/>
              </w:rPr>
            </w:pPr>
            <w:r w:rsidDel="00000000" w:rsidR="00000000" w:rsidRPr="00000000">
              <w:rPr>
                <w:sz w:val="20"/>
                <w:szCs w:val="20"/>
                <w:rtl w:val="0"/>
              </w:rPr>
              <w:t xml:space="preserve">Para cada proyecto se cuenta con un líder designado que hace parte de la Entidad.</w:t>
            </w:r>
          </w:p>
          <w:p w:rsidR="00000000" w:rsidDel="00000000" w:rsidP="00000000" w:rsidRDefault="00000000" w:rsidRPr="00000000" w14:paraId="000005DA">
            <w:pPr>
              <w:spacing w:after="240" w:before="240" w:lineRule="auto"/>
              <w:jc w:val="both"/>
              <w:rPr>
                <w:sz w:val="20"/>
                <w:szCs w:val="20"/>
              </w:rPr>
            </w:pPr>
            <w:r w:rsidDel="00000000" w:rsidR="00000000" w:rsidRPr="00000000">
              <w:rPr>
                <w:sz w:val="20"/>
                <w:szCs w:val="20"/>
                <w:rtl w:val="0"/>
              </w:rPr>
              <w:t xml:space="preserve">Se cuenta con metodología Scrum definida para los proyectos de desarrollo.</w:t>
            </w:r>
          </w:p>
          <w:p w:rsidR="00000000" w:rsidDel="00000000" w:rsidP="00000000" w:rsidRDefault="00000000" w:rsidRPr="00000000" w14:paraId="000005DB">
            <w:pPr>
              <w:jc w:val="both"/>
              <w:rPr>
                <w:sz w:val="20"/>
                <w:szCs w:val="20"/>
              </w:rPr>
            </w:pPr>
            <w:r w:rsidDel="00000000" w:rsidR="00000000" w:rsidRPr="00000000">
              <w:rPr>
                <w:rtl w:val="0"/>
              </w:rPr>
              <w:t xml:space="preserve">Se cuenta con planes de ejecución de los proyectos asociados al PETI por vigencia y con medición de desempeño de los proyectos.</w:t>
            </w:r>
            <w:r w:rsidDel="00000000" w:rsidR="00000000" w:rsidRPr="00000000">
              <w:rPr>
                <w:rtl w:val="0"/>
              </w:rPr>
            </w:r>
          </w:p>
        </w:tc>
        <w:tc>
          <w:tcPr/>
          <w:p w:rsidR="00000000" w:rsidDel="00000000" w:rsidP="00000000" w:rsidRDefault="00000000" w:rsidRPr="00000000" w14:paraId="000005DC">
            <w:pPr>
              <w:spacing w:before="240" w:lineRule="auto"/>
              <w:jc w:val="both"/>
              <w:rPr>
                <w:sz w:val="20"/>
                <w:szCs w:val="20"/>
              </w:rPr>
            </w:pPr>
            <w:r w:rsidDel="00000000" w:rsidR="00000000" w:rsidRPr="00000000">
              <w:rPr>
                <w:sz w:val="20"/>
                <w:szCs w:val="20"/>
                <w:rtl w:val="0"/>
              </w:rPr>
              <w:t xml:space="preserve">MAE - Modelo de Arquitectura Empresarial</w:t>
            </w:r>
          </w:p>
          <w:p w:rsidR="00000000" w:rsidDel="00000000" w:rsidP="00000000" w:rsidRDefault="00000000" w:rsidRPr="00000000" w14:paraId="000005DD">
            <w:pPr>
              <w:spacing w:before="240" w:lineRule="auto"/>
              <w:ind w:left="360" w:firstLine="0"/>
              <w:jc w:val="both"/>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Ejecutar la planeación de ejercicios de arquitectura frente a las necesidades de la SCRD una vez se formalice el procedimiento asociado.</w:t>
            </w:r>
          </w:p>
          <w:p w:rsidR="00000000" w:rsidDel="00000000" w:rsidP="00000000" w:rsidRDefault="00000000" w:rsidRPr="00000000" w14:paraId="000005DE">
            <w:pPr>
              <w:spacing w:before="240" w:lineRule="auto"/>
              <w:ind w:left="360" w:firstLine="0"/>
              <w:jc w:val="both"/>
              <w:rPr>
                <w:sz w:val="20"/>
                <w:szCs w:val="20"/>
              </w:rPr>
            </w:pPr>
            <w:r w:rsidDel="00000000" w:rsidR="00000000" w:rsidRPr="00000000">
              <w:rPr>
                <w:rFonts w:ascii="Calibri" w:cs="Calibri" w:eastAsia="Calibri" w:hAnsi="Calibri"/>
                <w:sz w:val="20"/>
                <w:szCs w:val="20"/>
                <w:rtl w:val="0"/>
              </w:rPr>
              <w:t xml:space="preserve">· Consolidar un equipo responsable de la </w:t>
            </w:r>
            <w:r w:rsidDel="00000000" w:rsidR="00000000" w:rsidRPr="00000000">
              <w:rPr>
                <w:sz w:val="20"/>
                <w:szCs w:val="20"/>
                <w:rtl w:val="0"/>
              </w:rPr>
              <w:t xml:space="preserve">arquitectura, que oriente los ejercicios de arquitectura y construya y mantenga los artefactos solicitados en los lineamientos del MAE y necesarios en los ejercicios de arquitectura.</w:t>
            </w:r>
          </w:p>
          <w:p w:rsidR="00000000" w:rsidDel="00000000" w:rsidP="00000000" w:rsidRDefault="00000000" w:rsidRPr="00000000" w14:paraId="000005DF">
            <w:pPr>
              <w:spacing w:before="240" w:lineRule="auto"/>
              <w:jc w:val="both"/>
              <w:rPr>
                <w:sz w:val="20"/>
                <w:szCs w:val="20"/>
              </w:rPr>
            </w:pPr>
            <w:r w:rsidDel="00000000" w:rsidR="00000000" w:rsidRPr="00000000">
              <w:rPr>
                <w:sz w:val="20"/>
                <w:szCs w:val="20"/>
                <w:rtl w:val="0"/>
              </w:rPr>
              <w:t xml:space="preserve"> MGGTI - Modelo de Gestión y Gobierno de TI</w:t>
            </w:r>
          </w:p>
          <w:p w:rsidR="00000000" w:rsidDel="00000000" w:rsidP="00000000" w:rsidRDefault="00000000" w:rsidRPr="00000000" w14:paraId="000005E0">
            <w:pPr>
              <w:spacing w:before="240" w:lineRule="auto"/>
              <w:jc w:val="both"/>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Revisar y actualizar el catálogo de servicios de TI, permitiendo su divulgación y aprovechamiento</w:t>
            </w:r>
          </w:p>
          <w:p w:rsidR="00000000" w:rsidDel="00000000" w:rsidP="00000000" w:rsidRDefault="00000000" w:rsidRPr="00000000" w14:paraId="000005E1">
            <w:pPr>
              <w:jc w:val="both"/>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Fortalecer</w:t>
            </w:r>
            <w:r w:rsidDel="00000000" w:rsidR="00000000" w:rsidRPr="00000000">
              <w:rPr>
                <w:sz w:val="20"/>
                <w:szCs w:val="20"/>
                <w:rtl w:val="0"/>
              </w:rPr>
              <w:t xml:space="preserve"> las acciones que deriven en el análisis de incorporación de tecnologías emergentes en los proyectos de TI, tales como inteligencia artificial, big data, etc.</w:t>
            </w:r>
          </w:p>
          <w:p w:rsidR="00000000" w:rsidDel="00000000" w:rsidP="00000000" w:rsidRDefault="00000000" w:rsidRPr="00000000" w14:paraId="000005E2">
            <w:pPr>
              <w:jc w:val="both"/>
              <w:rPr>
                <w:sz w:val="20"/>
                <w:szCs w:val="20"/>
              </w:rPr>
            </w:pPr>
            <w:r w:rsidDel="00000000" w:rsidR="00000000" w:rsidRPr="00000000">
              <w:rPr>
                <w:rFonts w:ascii="Times New Roman" w:cs="Times New Roman" w:eastAsia="Times New Roman" w:hAnsi="Times New Roman"/>
                <w:sz w:val="14"/>
                <w:szCs w:val="14"/>
                <w:rtl w:val="0"/>
              </w:rPr>
              <w:t xml:space="preserve">- I</w:t>
            </w:r>
            <w:r w:rsidDel="00000000" w:rsidR="00000000" w:rsidRPr="00000000">
              <w:rPr>
                <w:sz w:val="20"/>
                <w:szCs w:val="20"/>
                <w:rtl w:val="0"/>
              </w:rPr>
              <w:t xml:space="preserve">ncorporar el apoyo de la ciudadanía mediante acciones que permitan el diseño impulsado con el usuario de las soluciones de TI.</w:t>
            </w:r>
          </w:p>
          <w:p w:rsidR="00000000" w:rsidDel="00000000" w:rsidP="00000000" w:rsidRDefault="00000000" w:rsidRPr="00000000" w14:paraId="000005E3">
            <w:pPr>
              <w:jc w:val="both"/>
              <w:rPr>
                <w:sz w:val="20"/>
                <w:szCs w:val="20"/>
              </w:rPr>
            </w:pPr>
            <w:r w:rsidDel="00000000" w:rsidR="00000000" w:rsidRPr="00000000">
              <w:rPr>
                <w:sz w:val="20"/>
                <w:szCs w:val="20"/>
                <w:rtl w:val="0"/>
              </w:rPr>
              <w:t xml:space="preserve">-Consolidar los procedimientos y artefactos asociados a éstos, a fin de transformar la gestión de TI mediante arquitectura</w:t>
            </w:r>
          </w:p>
          <w:p w:rsidR="00000000" w:rsidDel="00000000" w:rsidP="00000000" w:rsidRDefault="00000000" w:rsidRPr="00000000" w14:paraId="000005E4">
            <w:pPr>
              <w:jc w:val="both"/>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Implementar</w:t>
            </w:r>
            <w:r w:rsidDel="00000000" w:rsidR="00000000" w:rsidRPr="00000000">
              <w:rPr>
                <w:sz w:val="20"/>
                <w:szCs w:val="20"/>
                <w:rtl w:val="0"/>
              </w:rPr>
              <w:t xml:space="preserve"> acciones que fortalezcan el gobierno y calidad de datos</w:t>
            </w:r>
          </w:p>
          <w:p w:rsidR="00000000" w:rsidDel="00000000" w:rsidP="00000000" w:rsidRDefault="00000000" w:rsidRPr="00000000" w14:paraId="000005E5">
            <w:pPr>
              <w:jc w:val="both"/>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Realizar análisis de accesibilidad de los sistemas de información de cara al ciudadano y proyectar ajustes razonables a las soluciones para cada uno de los servicios.</w:t>
            </w:r>
          </w:p>
          <w:p w:rsidR="00000000" w:rsidDel="00000000" w:rsidP="00000000" w:rsidRDefault="00000000" w:rsidRPr="00000000" w14:paraId="000005E6">
            <w:pPr>
              <w:jc w:val="both"/>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Consolidar el plan de continuidad de servicios de TI, a fin de reducir riesgos ante incidentes tecnológicos y poder realizar una adecuada recuperación ante incidentes.</w:t>
            </w:r>
          </w:p>
          <w:p w:rsidR="00000000" w:rsidDel="00000000" w:rsidP="00000000" w:rsidRDefault="00000000" w:rsidRPr="00000000" w14:paraId="000005E7">
            <w:pPr>
              <w:jc w:val="both"/>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Es</w:t>
            </w:r>
            <w:r w:rsidDel="00000000" w:rsidR="00000000" w:rsidRPr="00000000">
              <w:rPr>
                <w:sz w:val="20"/>
                <w:szCs w:val="20"/>
                <w:rtl w:val="0"/>
              </w:rPr>
              <w:t xml:space="preserve">tablecer una estrategia de uso y apropiación y evaluación del nivel de adopción de TI</w:t>
            </w:r>
          </w:p>
          <w:p w:rsidR="00000000" w:rsidDel="00000000" w:rsidP="00000000" w:rsidRDefault="00000000" w:rsidRPr="00000000" w14:paraId="000005E8">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5E9">
            <w:pPr>
              <w:jc w:val="both"/>
              <w:rPr>
                <w:sz w:val="20"/>
                <w:szCs w:val="20"/>
              </w:rPr>
            </w:pPr>
            <w:r w:rsidDel="00000000" w:rsidR="00000000" w:rsidRPr="00000000">
              <w:rPr>
                <w:sz w:val="20"/>
                <w:szCs w:val="20"/>
                <w:rtl w:val="0"/>
              </w:rPr>
              <w:t xml:space="preserve">MGPTI - Modelo de Gestión y Proyectos de TI</w:t>
            </w:r>
          </w:p>
          <w:p w:rsidR="00000000" w:rsidDel="00000000" w:rsidP="00000000" w:rsidRDefault="00000000" w:rsidRPr="00000000" w14:paraId="000005EA">
            <w:pPr>
              <w:jc w:val="both"/>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Contar con un adecuado Banco de proyectos de TI, que permita su gestión y control centralizada.</w:t>
            </w:r>
          </w:p>
          <w:p w:rsidR="00000000" w:rsidDel="00000000" w:rsidP="00000000" w:rsidRDefault="00000000" w:rsidRPr="00000000" w14:paraId="000005EB">
            <w:pPr>
              <w:jc w:val="both"/>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Definir  los roles para un grupo de gestión de proyectos de TI, que gobierne la formulación y gestión de los proyectos al interior de la OTI.</w:t>
            </w:r>
          </w:p>
          <w:p w:rsidR="00000000" w:rsidDel="00000000" w:rsidP="00000000" w:rsidRDefault="00000000" w:rsidRPr="00000000" w14:paraId="000005EC">
            <w:pPr>
              <w:spacing w:before="240" w:lineRule="auto"/>
              <w:jc w:val="both"/>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Fo</w:t>
            </w:r>
            <w:r w:rsidDel="00000000" w:rsidR="00000000" w:rsidRPr="00000000">
              <w:rPr>
                <w:sz w:val="20"/>
                <w:szCs w:val="20"/>
                <w:rtl w:val="0"/>
              </w:rPr>
              <w:t xml:space="preserve">rtalecer la gestión de riesgos de los proyectos de TI</w:t>
            </w:r>
          </w:p>
        </w:tc>
      </w:tr>
      <w:tr>
        <w:trPr>
          <w:cantSplit w:val="0"/>
          <w:trHeight w:val="269" w:hRule="atLeast"/>
          <w:tblHeader w:val="0"/>
        </w:trPr>
        <w:tc>
          <w:tcPr/>
          <w:p w:rsidR="00000000" w:rsidDel="00000000" w:rsidP="00000000" w:rsidRDefault="00000000" w:rsidRPr="00000000" w14:paraId="000005ED">
            <w:pPr>
              <w:spacing w:line="276" w:lineRule="auto"/>
              <w:jc w:val="both"/>
              <w:rPr/>
            </w:pPr>
            <w:r w:rsidDel="00000000" w:rsidR="00000000" w:rsidRPr="00000000">
              <w:rPr>
                <w:rtl w:val="0"/>
              </w:rPr>
              <w:t xml:space="preserve">Cultura y apropiación</w:t>
            </w:r>
          </w:p>
        </w:tc>
        <w:tc>
          <w:tcPr/>
          <w:p w:rsidR="00000000" w:rsidDel="00000000" w:rsidP="00000000" w:rsidRDefault="00000000" w:rsidRPr="00000000" w14:paraId="000005EE">
            <w:pPr>
              <w:pBdr>
                <w:top w:space="0" w:sz="0" w:val="nil"/>
                <w:left w:space="0" w:sz="0" w:val="nil"/>
                <w:bottom w:space="0" w:sz="0" w:val="nil"/>
                <w:right w:space="0" w:sz="0" w:val="nil"/>
                <w:between w:space="0" w:sz="0" w:val="nil"/>
              </w:pBdr>
              <w:ind w:left="226" w:firstLine="0"/>
              <w:jc w:val="both"/>
              <w:rPr>
                <w:color w:val="4472c4"/>
                <w:sz w:val="20"/>
                <w:szCs w:val="20"/>
              </w:rPr>
            </w:pPr>
            <w:r w:rsidDel="00000000" w:rsidR="00000000" w:rsidRPr="00000000">
              <w:rPr>
                <w:color w:val="4472c4"/>
                <w:sz w:val="20"/>
                <w:szCs w:val="20"/>
                <w:rtl w:val="0"/>
              </w:rPr>
              <w:t xml:space="preserve">** Máximo 10.000 caracteres.</w:t>
            </w:r>
          </w:p>
        </w:tc>
        <w:tc>
          <w:tcPr/>
          <w:p w:rsidR="00000000" w:rsidDel="00000000" w:rsidP="00000000" w:rsidRDefault="00000000" w:rsidRPr="00000000" w14:paraId="000005EF">
            <w:pPr>
              <w:pBdr>
                <w:top w:space="0" w:sz="0" w:val="nil"/>
                <w:left w:space="0" w:sz="0" w:val="nil"/>
                <w:bottom w:space="0" w:sz="0" w:val="nil"/>
                <w:right w:space="0" w:sz="0" w:val="nil"/>
                <w:between w:space="0" w:sz="0" w:val="nil"/>
              </w:pBdr>
              <w:ind w:left="426" w:firstLine="0"/>
              <w:jc w:val="both"/>
              <w:rPr>
                <w:color w:val="4472c4"/>
                <w:sz w:val="20"/>
                <w:szCs w:val="20"/>
              </w:rPr>
            </w:pPr>
            <w:r w:rsidDel="00000000" w:rsidR="00000000" w:rsidRPr="00000000">
              <w:rPr>
                <w:color w:val="4472c4"/>
                <w:sz w:val="20"/>
                <w:szCs w:val="20"/>
                <w:rtl w:val="0"/>
              </w:rPr>
              <w:t xml:space="preserve">** Máximo 10.000 caracteres.</w:t>
            </w:r>
          </w:p>
        </w:tc>
      </w:tr>
      <w:tr>
        <w:trPr>
          <w:cantSplit w:val="0"/>
          <w:trHeight w:val="300" w:hRule="atLeast"/>
          <w:tblHeader w:val="0"/>
        </w:trPr>
        <w:tc>
          <w:tcPr/>
          <w:p w:rsidR="00000000" w:rsidDel="00000000" w:rsidP="00000000" w:rsidRDefault="00000000" w:rsidRPr="00000000" w14:paraId="000005F0">
            <w:pPr>
              <w:spacing w:line="276" w:lineRule="auto"/>
              <w:jc w:val="both"/>
              <w:rPr/>
            </w:pPr>
            <w:r w:rsidDel="00000000" w:rsidR="00000000" w:rsidRPr="00000000">
              <w:rPr>
                <w:rtl w:val="0"/>
              </w:rPr>
              <w:t xml:space="preserve">Seguridad y privacidad de la información</w:t>
            </w:r>
          </w:p>
        </w:tc>
        <w:tc>
          <w:tcPr/>
          <w:p w:rsidR="00000000" w:rsidDel="00000000" w:rsidP="00000000" w:rsidRDefault="00000000" w:rsidRPr="00000000" w14:paraId="000005F1">
            <w:pPr>
              <w:numPr>
                <w:ilvl w:val="0"/>
                <w:numId w:val="64"/>
              </w:numPr>
              <w:ind w:left="720" w:hanging="360"/>
              <w:jc w:val="both"/>
              <w:rPr>
                <w:sz w:val="20"/>
                <w:szCs w:val="20"/>
              </w:rPr>
            </w:pPr>
            <w:r w:rsidDel="00000000" w:rsidR="00000000" w:rsidRPr="00000000">
              <w:rPr>
                <w:sz w:val="20"/>
                <w:szCs w:val="20"/>
                <w:rtl w:val="0"/>
              </w:rPr>
              <w:t xml:space="preserve">Se cuenta con un Manual de Políticas de la información actualizado con vigencia de 2023.</w:t>
            </w:r>
          </w:p>
          <w:p w:rsidR="00000000" w:rsidDel="00000000" w:rsidP="00000000" w:rsidRDefault="00000000" w:rsidRPr="00000000" w14:paraId="000005F2">
            <w:pPr>
              <w:numPr>
                <w:ilvl w:val="0"/>
                <w:numId w:val="64"/>
              </w:numPr>
              <w:ind w:left="720" w:hanging="360"/>
              <w:jc w:val="both"/>
              <w:rPr>
                <w:sz w:val="20"/>
                <w:szCs w:val="20"/>
              </w:rPr>
            </w:pPr>
            <w:r w:rsidDel="00000000" w:rsidR="00000000" w:rsidRPr="00000000">
              <w:rPr>
                <w:sz w:val="20"/>
                <w:szCs w:val="20"/>
                <w:rtl w:val="0"/>
              </w:rPr>
              <w:t xml:space="preserve">Se cuenta con un protocolo de contacto con autoridades y grupos de interés especial.</w:t>
            </w:r>
          </w:p>
          <w:p w:rsidR="00000000" w:rsidDel="00000000" w:rsidP="00000000" w:rsidRDefault="00000000" w:rsidRPr="00000000" w14:paraId="000005F3">
            <w:pPr>
              <w:numPr>
                <w:ilvl w:val="0"/>
                <w:numId w:val="64"/>
              </w:numPr>
              <w:ind w:left="720" w:hanging="360"/>
              <w:jc w:val="both"/>
              <w:rPr>
                <w:sz w:val="20"/>
                <w:szCs w:val="20"/>
              </w:rPr>
            </w:pPr>
            <w:r w:rsidDel="00000000" w:rsidR="00000000" w:rsidRPr="00000000">
              <w:rPr>
                <w:sz w:val="20"/>
                <w:szCs w:val="20"/>
                <w:rtl w:val="0"/>
              </w:rPr>
              <w:t xml:space="preserve">Se cuenta con herramienta de monitoreo interno de la red de datos de la entidad.</w:t>
            </w:r>
          </w:p>
          <w:p w:rsidR="00000000" w:rsidDel="00000000" w:rsidP="00000000" w:rsidRDefault="00000000" w:rsidRPr="00000000" w14:paraId="000005F4">
            <w:pPr>
              <w:numPr>
                <w:ilvl w:val="0"/>
                <w:numId w:val="64"/>
              </w:numPr>
              <w:ind w:left="720" w:hanging="360"/>
              <w:jc w:val="both"/>
              <w:rPr>
                <w:sz w:val="20"/>
                <w:szCs w:val="20"/>
              </w:rPr>
            </w:pPr>
            <w:r w:rsidDel="00000000" w:rsidR="00000000" w:rsidRPr="00000000">
              <w:rPr>
                <w:sz w:val="20"/>
                <w:szCs w:val="20"/>
                <w:rtl w:val="0"/>
              </w:rPr>
              <w:t xml:space="preserve">Se cuenta con un Procedimientos de control documental del MSPI.</w:t>
            </w:r>
          </w:p>
          <w:p w:rsidR="00000000" w:rsidDel="00000000" w:rsidP="00000000" w:rsidRDefault="00000000" w:rsidRPr="00000000" w14:paraId="000005F5">
            <w:pPr>
              <w:numPr>
                <w:ilvl w:val="0"/>
                <w:numId w:val="64"/>
              </w:numPr>
              <w:ind w:left="720" w:hanging="360"/>
              <w:jc w:val="both"/>
              <w:rPr>
                <w:sz w:val="20"/>
                <w:szCs w:val="20"/>
              </w:rPr>
            </w:pPr>
            <w:r w:rsidDel="00000000" w:rsidR="00000000" w:rsidRPr="00000000">
              <w:rPr>
                <w:sz w:val="20"/>
                <w:szCs w:val="20"/>
                <w:rtl w:val="0"/>
              </w:rPr>
              <w:t xml:space="preserve">Se cuenta con un Manual para la identificación y clasificación de los activos de Información.</w:t>
            </w:r>
          </w:p>
          <w:p w:rsidR="00000000" w:rsidDel="00000000" w:rsidP="00000000" w:rsidRDefault="00000000" w:rsidRPr="00000000" w14:paraId="000005F6">
            <w:pPr>
              <w:numPr>
                <w:ilvl w:val="0"/>
                <w:numId w:val="64"/>
              </w:numPr>
              <w:ind w:left="720" w:hanging="360"/>
              <w:jc w:val="both"/>
              <w:rPr>
                <w:sz w:val="20"/>
                <w:szCs w:val="20"/>
              </w:rPr>
            </w:pPr>
            <w:r w:rsidDel="00000000" w:rsidR="00000000" w:rsidRPr="00000000">
              <w:rPr>
                <w:sz w:val="20"/>
                <w:szCs w:val="20"/>
                <w:rtl w:val="0"/>
              </w:rPr>
              <w:t xml:space="preserve">Se cuenta con planes de tratamiento de  los riegos.</w:t>
            </w:r>
          </w:p>
          <w:p w:rsidR="00000000" w:rsidDel="00000000" w:rsidP="00000000" w:rsidRDefault="00000000" w:rsidRPr="00000000" w14:paraId="000005F7">
            <w:pPr>
              <w:numPr>
                <w:ilvl w:val="0"/>
                <w:numId w:val="64"/>
              </w:numPr>
              <w:ind w:left="720" w:hanging="360"/>
              <w:jc w:val="both"/>
              <w:rPr>
                <w:sz w:val="20"/>
                <w:szCs w:val="20"/>
              </w:rPr>
            </w:pPr>
            <w:r w:rsidDel="00000000" w:rsidR="00000000" w:rsidRPr="00000000">
              <w:rPr>
                <w:sz w:val="20"/>
                <w:szCs w:val="20"/>
                <w:rtl w:val="0"/>
              </w:rPr>
              <w:t xml:space="preserve">Se cuenta con el plan de comunicación, sensibilización y capacitación en seguridad de la información.</w:t>
            </w:r>
          </w:p>
          <w:p w:rsidR="00000000" w:rsidDel="00000000" w:rsidP="00000000" w:rsidRDefault="00000000" w:rsidRPr="00000000" w14:paraId="000005F8">
            <w:pPr>
              <w:numPr>
                <w:ilvl w:val="0"/>
                <w:numId w:val="64"/>
              </w:numPr>
              <w:ind w:left="720" w:hanging="360"/>
              <w:jc w:val="both"/>
              <w:rPr>
                <w:sz w:val="20"/>
                <w:szCs w:val="20"/>
              </w:rPr>
            </w:pPr>
            <w:r w:rsidDel="00000000" w:rsidR="00000000" w:rsidRPr="00000000">
              <w:rPr>
                <w:sz w:val="20"/>
                <w:szCs w:val="20"/>
                <w:rtl w:val="0"/>
              </w:rPr>
              <w:t xml:space="preserve">Se cuenta con Documento que hace claridad sobre el proceso disciplinario en caso de incumplimiento de las políticas de seguridad de la información.</w:t>
            </w:r>
          </w:p>
          <w:p w:rsidR="00000000" w:rsidDel="00000000" w:rsidP="00000000" w:rsidRDefault="00000000" w:rsidRPr="00000000" w14:paraId="000005F9">
            <w:pPr>
              <w:numPr>
                <w:ilvl w:val="0"/>
                <w:numId w:val="64"/>
              </w:numPr>
              <w:ind w:left="720" w:hanging="360"/>
              <w:jc w:val="both"/>
              <w:rPr>
                <w:sz w:val="20"/>
                <w:szCs w:val="20"/>
              </w:rPr>
            </w:pPr>
            <w:r w:rsidDel="00000000" w:rsidR="00000000" w:rsidRPr="00000000">
              <w:rPr>
                <w:sz w:val="20"/>
                <w:szCs w:val="20"/>
                <w:rtl w:val="0"/>
              </w:rPr>
              <w:t xml:space="preserve">Se cuenta con documento con el consolidado de las auditorías realizadas de acuerdo con el plan de auditorías.</w:t>
            </w:r>
          </w:p>
          <w:p w:rsidR="00000000" w:rsidDel="00000000" w:rsidP="00000000" w:rsidRDefault="00000000" w:rsidRPr="00000000" w14:paraId="000005FA">
            <w:pPr>
              <w:numPr>
                <w:ilvl w:val="0"/>
                <w:numId w:val="64"/>
              </w:numPr>
              <w:ind w:left="720" w:hanging="360"/>
              <w:jc w:val="both"/>
              <w:rPr>
                <w:sz w:val="20"/>
                <w:szCs w:val="20"/>
              </w:rPr>
            </w:pPr>
            <w:r w:rsidDel="00000000" w:rsidR="00000000" w:rsidRPr="00000000">
              <w:rPr>
                <w:sz w:val="20"/>
                <w:szCs w:val="20"/>
                <w:rtl w:val="0"/>
              </w:rPr>
              <w:t xml:space="preserve">Se cuenta con organigrama, roles y responsabilidades de seguridad de la información, asignación del recurso humano y comunicación de roles y responsabilidades.</w:t>
            </w:r>
          </w:p>
          <w:p w:rsidR="00000000" w:rsidDel="00000000" w:rsidP="00000000" w:rsidRDefault="00000000" w:rsidRPr="00000000" w14:paraId="000005FB">
            <w:pPr>
              <w:numPr>
                <w:ilvl w:val="0"/>
                <w:numId w:val="64"/>
              </w:numPr>
              <w:ind w:left="720" w:hanging="360"/>
              <w:jc w:val="both"/>
              <w:rPr>
                <w:sz w:val="20"/>
                <w:szCs w:val="20"/>
              </w:rPr>
            </w:pPr>
            <w:r w:rsidDel="00000000" w:rsidR="00000000" w:rsidRPr="00000000">
              <w:rPr>
                <w:sz w:val="20"/>
                <w:szCs w:val="20"/>
                <w:rtl w:val="0"/>
              </w:rPr>
              <w:t xml:space="preserve">Se cuenta con el documento con el resultado de la autoevaluación realizada a la Entidad, de la gestión de la seguridad y privacidad de la información e infraestructura de red de comunicaciones (IPv4/IPv6).</w:t>
            </w:r>
          </w:p>
          <w:p w:rsidR="00000000" w:rsidDel="00000000" w:rsidP="00000000" w:rsidRDefault="00000000" w:rsidRPr="00000000" w14:paraId="000005FC">
            <w:pPr>
              <w:numPr>
                <w:ilvl w:val="0"/>
                <w:numId w:val="64"/>
              </w:numPr>
              <w:ind w:left="720" w:hanging="360"/>
              <w:jc w:val="both"/>
              <w:rPr>
                <w:sz w:val="20"/>
                <w:szCs w:val="20"/>
              </w:rPr>
            </w:pPr>
            <w:r w:rsidDel="00000000" w:rsidR="00000000" w:rsidRPr="00000000">
              <w:rPr>
                <w:sz w:val="20"/>
                <w:szCs w:val="20"/>
                <w:rtl w:val="0"/>
              </w:rPr>
              <w:t xml:space="preserve">Se cuenta con objetivo, alcance y límites del MSPI (Modelo de Seguridad y Privacidad de la Información) en la entidad.</w:t>
            </w:r>
          </w:p>
          <w:p w:rsidR="00000000" w:rsidDel="00000000" w:rsidP="00000000" w:rsidRDefault="00000000" w:rsidRPr="00000000" w14:paraId="000005FD">
            <w:pPr>
              <w:numPr>
                <w:ilvl w:val="0"/>
                <w:numId w:val="64"/>
              </w:numPr>
              <w:ind w:left="720" w:hanging="360"/>
              <w:jc w:val="both"/>
              <w:rPr>
                <w:sz w:val="20"/>
                <w:szCs w:val="20"/>
              </w:rPr>
            </w:pPr>
            <w:r w:rsidDel="00000000" w:rsidR="00000000" w:rsidRPr="00000000">
              <w:rPr>
                <w:sz w:val="20"/>
                <w:szCs w:val="20"/>
                <w:rtl w:val="0"/>
              </w:rPr>
              <w:t xml:space="preserve">Se cuenta con la definición y asignación de todas las responsabilidades de la seguridad de la información en el Manual de Políticas de la Información.</w:t>
            </w:r>
          </w:p>
          <w:p w:rsidR="00000000" w:rsidDel="00000000" w:rsidP="00000000" w:rsidRDefault="00000000" w:rsidRPr="00000000" w14:paraId="000005FE">
            <w:pPr>
              <w:numPr>
                <w:ilvl w:val="0"/>
                <w:numId w:val="64"/>
              </w:numPr>
              <w:ind w:left="720" w:hanging="360"/>
              <w:jc w:val="both"/>
              <w:rPr>
                <w:sz w:val="20"/>
                <w:szCs w:val="20"/>
              </w:rPr>
            </w:pPr>
            <w:r w:rsidDel="00000000" w:rsidR="00000000" w:rsidRPr="00000000">
              <w:rPr>
                <w:sz w:val="20"/>
                <w:szCs w:val="20"/>
                <w:rtl w:val="0"/>
              </w:rPr>
              <w:t xml:space="preserve">Se tiene el contacto con grupos de interés especial, foros y asociaciones profesionales especializadas en seguridad en donde se participa activamente.</w:t>
            </w:r>
          </w:p>
          <w:p w:rsidR="00000000" w:rsidDel="00000000" w:rsidP="00000000" w:rsidRDefault="00000000" w:rsidRPr="00000000" w14:paraId="000005FF">
            <w:pPr>
              <w:numPr>
                <w:ilvl w:val="0"/>
                <w:numId w:val="64"/>
              </w:numPr>
              <w:ind w:left="720" w:hanging="360"/>
              <w:jc w:val="both"/>
              <w:rPr>
                <w:sz w:val="20"/>
                <w:szCs w:val="20"/>
              </w:rPr>
            </w:pPr>
            <w:r w:rsidDel="00000000" w:rsidR="00000000" w:rsidRPr="00000000">
              <w:rPr>
                <w:sz w:val="20"/>
                <w:szCs w:val="20"/>
                <w:rtl w:val="0"/>
              </w:rPr>
              <w:t xml:space="preserve">Se tiene una política y unas medidas de seguridad de soporte, para gestionar los riesgos introducidos por el uso de dispositivos móviles.</w:t>
            </w:r>
          </w:p>
        </w:tc>
        <w:tc>
          <w:tcPr/>
          <w:p w:rsidR="00000000" w:rsidDel="00000000" w:rsidP="00000000" w:rsidRDefault="00000000" w:rsidRPr="00000000" w14:paraId="00000600">
            <w:pPr>
              <w:numPr>
                <w:ilvl w:val="0"/>
                <w:numId w:val="54"/>
              </w:numPr>
              <w:ind w:left="720" w:hanging="360"/>
              <w:jc w:val="both"/>
              <w:rPr>
                <w:sz w:val="20"/>
                <w:szCs w:val="20"/>
              </w:rPr>
            </w:pPr>
            <w:r w:rsidDel="00000000" w:rsidR="00000000" w:rsidRPr="00000000">
              <w:rPr>
                <w:sz w:val="20"/>
                <w:szCs w:val="20"/>
                <w:rtl w:val="0"/>
              </w:rPr>
              <w:t xml:space="preserve">Actualmente se tiene plan de capacitaciones, pero se sugiere conocer el impacto por parte de los empleados que muestren la efectividad de cada una de las formaciones.</w:t>
            </w:r>
          </w:p>
          <w:p w:rsidR="00000000" w:rsidDel="00000000" w:rsidP="00000000" w:rsidRDefault="00000000" w:rsidRPr="00000000" w14:paraId="00000601">
            <w:pPr>
              <w:numPr>
                <w:ilvl w:val="0"/>
                <w:numId w:val="54"/>
              </w:numPr>
              <w:ind w:left="720" w:hanging="360"/>
              <w:jc w:val="both"/>
              <w:rPr>
                <w:sz w:val="20"/>
                <w:szCs w:val="20"/>
              </w:rPr>
            </w:pPr>
            <w:r w:rsidDel="00000000" w:rsidR="00000000" w:rsidRPr="00000000">
              <w:rPr>
                <w:sz w:val="20"/>
                <w:szCs w:val="20"/>
                <w:rtl w:val="0"/>
              </w:rPr>
              <w:t xml:space="preserve">Se debe contar con una centralización de usuarios en el manejo de las distintas aplicaciones que puedan ser mejor administradas desde el LDAP.</w:t>
            </w:r>
          </w:p>
          <w:p w:rsidR="00000000" w:rsidDel="00000000" w:rsidP="00000000" w:rsidRDefault="00000000" w:rsidRPr="00000000" w14:paraId="00000602">
            <w:pPr>
              <w:numPr>
                <w:ilvl w:val="0"/>
                <w:numId w:val="54"/>
              </w:numPr>
              <w:ind w:left="720" w:hanging="360"/>
              <w:jc w:val="both"/>
              <w:rPr>
                <w:sz w:val="20"/>
                <w:szCs w:val="20"/>
              </w:rPr>
            </w:pPr>
            <w:r w:rsidDel="00000000" w:rsidR="00000000" w:rsidRPr="00000000">
              <w:rPr>
                <w:sz w:val="20"/>
                <w:szCs w:val="20"/>
                <w:rtl w:val="0"/>
              </w:rPr>
              <w:t xml:space="preserve">Se debe documentar los procedimientos de BCP y  el DRP.</w:t>
            </w:r>
          </w:p>
          <w:p w:rsidR="00000000" w:rsidDel="00000000" w:rsidP="00000000" w:rsidRDefault="00000000" w:rsidRPr="00000000" w14:paraId="00000603">
            <w:pPr>
              <w:ind w:left="720" w:firstLine="0"/>
              <w:jc w:val="both"/>
              <w:rPr>
                <w:sz w:val="20"/>
                <w:szCs w:val="20"/>
              </w:rPr>
            </w:pPr>
            <w:r w:rsidDel="00000000" w:rsidR="00000000" w:rsidRPr="00000000">
              <w:rPr>
                <w:sz w:val="20"/>
                <w:szCs w:val="20"/>
                <w:rtl w:val="0"/>
              </w:rPr>
              <w:t xml:space="preserve">Se tiene implementada una solución de virtualización, como herramienta tecnológica para recuperación, pero no se tiene documentado.</w:t>
            </w:r>
          </w:p>
          <w:p w:rsidR="00000000" w:rsidDel="00000000" w:rsidP="00000000" w:rsidRDefault="00000000" w:rsidRPr="00000000" w14:paraId="00000604">
            <w:pPr>
              <w:numPr>
                <w:ilvl w:val="0"/>
                <w:numId w:val="90"/>
              </w:numPr>
              <w:ind w:left="720" w:hanging="360"/>
              <w:jc w:val="both"/>
              <w:rPr>
                <w:sz w:val="20"/>
                <w:szCs w:val="20"/>
              </w:rPr>
            </w:pPr>
            <w:r w:rsidDel="00000000" w:rsidR="00000000" w:rsidRPr="00000000">
              <w:rPr>
                <w:sz w:val="20"/>
                <w:szCs w:val="20"/>
                <w:rtl w:val="0"/>
              </w:rPr>
              <w:t xml:space="preserve">La entidad debe contar con centro de respaldo, Respaldo en la Nube Redundancia.</w:t>
            </w:r>
          </w:p>
          <w:p w:rsidR="00000000" w:rsidDel="00000000" w:rsidP="00000000" w:rsidRDefault="00000000" w:rsidRPr="00000000" w14:paraId="00000605">
            <w:pPr>
              <w:numPr>
                <w:ilvl w:val="0"/>
                <w:numId w:val="90"/>
              </w:numPr>
              <w:ind w:left="720" w:hanging="360"/>
              <w:jc w:val="both"/>
              <w:rPr>
                <w:sz w:val="20"/>
                <w:szCs w:val="20"/>
              </w:rPr>
            </w:pPr>
            <w:r w:rsidDel="00000000" w:rsidR="00000000" w:rsidRPr="00000000">
              <w:rPr>
                <w:sz w:val="20"/>
                <w:szCs w:val="20"/>
                <w:rtl w:val="0"/>
              </w:rPr>
              <w:t xml:space="preserve">Se deben definir los requisitos para la expiración de los derechos de acceso privilegiado.</w:t>
            </w:r>
          </w:p>
          <w:p w:rsidR="00000000" w:rsidDel="00000000" w:rsidP="00000000" w:rsidRDefault="00000000" w:rsidRPr="00000000" w14:paraId="00000606">
            <w:pPr>
              <w:numPr>
                <w:ilvl w:val="0"/>
                <w:numId w:val="90"/>
              </w:numPr>
              <w:ind w:left="720" w:hanging="360"/>
              <w:jc w:val="both"/>
              <w:rPr>
                <w:sz w:val="20"/>
                <w:szCs w:val="20"/>
              </w:rPr>
            </w:pPr>
            <w:r w:rsidDel="00000000" w:rsidR="00000000" w:rsidRPr="00000000">
              <w:rPr>
                <w:sz w:val="20"/>
                <w:szCs w:val="20"/>
                <w:rtl w:val="0"/>
              </w:rPr>
              <w:t xml:space="preserve">Los sistemas de gestión de contraseñas deben ser interactivos y deben asegurar la calidad de las contraseñas.</w:t>
            </w:r>
          </w:p>
          <w:p w:rsidR="00000000" w:rsidDel="00000000" w:rsidP="00000000" w:rsidRDefault="00000000" w:rsidRPr="00000000" w14:paraId="00000607">
            <w:pPr>
              <w:numPr>
                <w:ilvl w:val="0"/>
                <w:numId w:val="90"/>
              </w:numPr>
              <w:ind w:left="720" w:hanging="360"/>
              <w:jc w:val="both"/>
              <w:rPr>
                <w:sz w:val="20"/>
                <w:szCs w:val="20"/>
              </w:rPr>
            </w:pPr>
            <w:r w:rsidDel="00000000" w:rsidR="00000000" w:rsidRPr="00000000">
              <w:rPr>
                <w:sz w:val="20"/>
                <w:szCs w:val="20"/>
                <w:rtl w:val="0"/>
              </w:rPr>
              <w:t xml:space="preserve">Se debe contar con políticas, procedimientos y controles de transferencia formales para proteger la transferencia de información mediante el uso de todo tipo de instalaciones de comunicación.</w:t>
            </w:r>
          </w:p>
          <w:p w:rsidR="00000000" w:rsidDel="00000000" w:rsidP="00000000" w:rsidRDefault="00000000" w:rsidRPr="00000000" w14:paraId="00000608">
            <w:pPr>
              <w:numPr>
                <w:ilvl w:val="0"/>
                <w:numId w:val="90"/>
              </w:numPr>
              <w:ind w:left="720" w:hanging="360"/>
              <w:jc w:val="both"/>
              <w:rPr>
                <w:sz w:val="20"/>
                <w:szCs w:val="20"/>
              </w:rPr>
            </w:pPr>
            <w:r w:rsidDel="00000000" w:rsidR="00000000" w:rsidRPr="00000000">
              <w:rPr>
                <w:sz w:val="20"/>
                <w:szCs w:val="20"/>
                <w:rtl w:val="0"/>
              </w:rPr>
              <w:t xml:space="preserve">Los requisitos relacionados con seguridad de la información se deben incluir en los requisitos para nuevos sistemas de información o para mejoras a los sistemas de información existentes.</w:t>
            </w:r>
          </w:p>
          <w:p w:rsidR="00000000" w:rsidDel="00000000" w:rsidP="00000000" w:rsidRDefault="00000000" w:rsidRPr="00000000" w14:paraId="00000609">
            <w:pPr>
              <w:ind w:left="720" w:firstLine="0"/>
              <w:jc w:val="both"/>
              <w:rPr>
                <w:sz w:val="20"/>
                <w:szCs w:val="20"/>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60A">
            <w:pPr>
              <w:spacing w:line="276" w:lineRule="auto"/>
              <w:jc w:val="both"/>
              <w:rPr/>
            </w:pPr>
            <w:r w:rsidDel="00000000" w:rsidR="00000000" w:rsidRPr="00000000">
              <w:rPr>
                <w:rtl w:val="0"/>
              </w:rPr>
              <w:t xml:space="preserve">Servicios Ciudadanos Digitales</w:t>
            </w:r>
          </w:p>
        </w:tc>
        <w:tc>
          <w:tcPr/>
          <w:p w:rsidR="00000000" w:rsidDel="00000000" w:rsidP="00000000" w:rsidRDefault="00000000" w:rsidRPr="00000000" w14:paraId="0000060B">
            <w:pPr>
              <w:jc w:val="both"/>
              <w:rPr>
                <w:sz w:val="20"/>
                <w:szCs w:val="20"/>
              </w:rPr>
            </w:pPr>
            <w:r w:rsidDel="00000000" w:rsidR="00000000" w:rsidRPr="00000000">
              <w:rPr>
                <w:sz w:val="20"/>
                <w:szCs w:val="20"/>
                <w:rtl w:val="0"/>
              </w:rPr>
              <w:t xml:space="preserve">Desde la oficina de tecnologías de información se han desarrollado componentes de software para el proceso de automatización de trámites, que permitan a los interesados gestionar sus solicitudes de una manera oportuna y agil; para este caso las soluciones desarrolladas se enfocado en los tramites: BEPS -  Beneficios Económicos Periódicos y BIC – Bienes de interés cultural.</w:t>
            </w:r>
          </w:p>
          <w:p w:rsidR="00000000" w:rsidDel="00000000" w:rsidP="00000000" w:rsidRDefault="00000000" w:rsidRPr="00000000" w14:paraId="0000060C">
            <w:pPr>
              <w:jc w:val="both"/>
              <w:rPr>
                <w:sz w:val="20"/>
                <w:szCs w:val="20"/>
              </w:rPr>
            </w:pPr>
            <w:r w:rsidDel="00000000" w:rsidR="00000000" w:rsidRPr="00000000">
              <w:rPr>
                <w:sz w:val="20"/>
                <w:szCs w:val="20"/>
                <w:rtl w:val="0"/>
              </w:rPr>
              <w:t xml:space="preserve">Con respecto a Tramite BEPS -  Beneficios Económicos Periódicos: Se lograr desarrollar todo el proceso de gestión de los trámites; a partir de los requerimientos establecidos por los y se logra la integración del trámite con la herramienta de gestión documental Orfeo, con lo cual se cuenta con un expediente para la gestión del trámite respectivo</w:t>
            </w:r>
          </w:p>
          <w:p w:rsidR="00000000" w:rsidDel="00000000" w:rsidP="00000000" w:rsidRDefault="00000000" w:rsidRPr="00000000" w14:paraId="0000060D">
            <w:pPr>
              <w:jc w:val="both"/>
              <w:rPr>
                <w:sz w:val="20"/>
                <w:szCs w:val="20"/>
              </w:rPr>
            </w:pPr>
            <w:r w:rsidDel="00000000" w:rsidR="00000000" w:rsidRPr="00000000">
              <w:rPr>
                <w:rtl w:val="0"/>
              </w:rPr>
            </w:r>
          </w:p>
          <w:p w:rsidR="00000000" w:rsidDel="00000000" w:rsidP="00000000" w:rsidRDefault="00000000" w:rsidRPr="00000000" w14:paraId="0000060E">
            <w:pPr>
              <w:jc w:val="both"/>
              <w:rPr>
                <w:sz w:val="20"/>
                <w:szCs w:val="20"/>
              </w:rPr>
            </w:pPr>
            <w:r w:rsidDel="00000000" w:rsidR="00000000" w:rsidRPr="00000000">
              <w:rPr>
                <w:sz w:val="20"/>
                <w:szCs w:val="20"/>
                <w:rtl w:val="0"/>
              </w:rPr>
              <w:t xml:space="preserve">De igual manera, el Tramite BIC – Bienes de interés cultural; se ha desarrollado un  componente para su gestión con nuevas tecnologías, que busca ofrecer  los niveles de usabilidad  requerido por  los usuarios finales.</w:t>
            </w:r>
          </w:p>
        </w:tc>
        <w:tc>
          <w:tcPr/>
          <w:p w:rsidR="00000000" w:rsidDel="00000000" w:rsidP="00000000" w:rsidRDefault="00000000" w:rsidRPr="00000000" w14:paraId="0000060F">
            <w:pPr>
              <w:jc w:val="both"/>
              <w:rPr>
                <w:sz w:val="20"/>
                <w:szCs w:val="20"/>
              </w:rPr>
            </w:pPr>
            <w:r w:rsidDel="00000000" w:rsidR="00000000" w:rsidRPr="00000000">
              <w:rPr>
                <w:sz w:val="20"/>
                <w:szCs w:val="20"/>
                <w:rtl w:val="0"/>
              </w:rPr>
              <w:t xml:space="preserve">Lograr la consolidación de todos los componentes del sistema de información misional - Cultured integrándose con los servicios digitales tales como la interoperabilidad entre todas las entidades del sector que nos permitirá el intercambio de información y la consolidación, haciendo el proceso de consulta de información cultural del ciudadano muchos más sencilla.</w:t>
            </w:r>
          </w:p>
          <w:p w:rsidR="00000000" w:rsidDel="00000000" w:rsidP="00000000" w:rsidRDefault="00000000" w:rsidRPr="00000000" w14:paraId="00000610">
            <w:pPr>
              <w:jc w:val="both"/>
              <w:rPr>
                <w:sz w:val="20"/>
                <w:szCs w:val="20"/>
              </w:rPr>
            </w:pPr>
            <w:r w:rsidDel="00000000" w:rsidR="00000000" w:rsidRPr="00000000">
              <w:rPr>
                <w:rtl w:val="0"/>
              </w:rPr>
            </w:r>
          </w:p>
          <w:p w:rsidR="00000000" w:rsidDel="00000000" w:rsidP="00000000" w:rsidRDefault="00000000" w:rsidRPr="00000000" w14:paraId="00000611">
            <w:pPr>
              <w:jc w:val="both"/>
              <w:rPr>
                <w:sz w:val="20"/>
                <w:szCs w:val="20"/>
              </w:rPr>
            </w:pPr>
            <w:r w:rsidDel="00000000" w:rsidR="00000000" w:rsidRPr="00000000">
              <w:rPr>
                <w:sz w:val="20"/>
                <w:szCs w:val="20"/>
                <w:rtl w:val="0"/>
              </w:rPr>
              <w:t xml:space="preserve">Sistematizar y automatizar los trámites ya identificados y seguir con el proceso de vinculación en gov.co, implementar la autenticación digital de los trámites que requiera dicha funcionalidad. </w:t>
            </w:r>
          </w:p>
          <w:p w:rsidR="00000000" w:rsidDel="00000000" w:rsidP="00000000" w:rsidRDefault="00000000" w:rsidRPr="00000000" w14:paraId="00000612">
            <w:pPr>
              <w:jc w:val="both"/>
              <w:rPr>
                <w:sz w:val="20"/>
                <w:szCs w:val="20"/>
              </w:rPr>
            </w:pPr>
            <w:r w:rsidDel="00000000" w:rsidR="00000000" w:rsidRPr="00000000">
              <w:rPr>
                <w:rtl w:val="0"/>
              </w:rPr>
            </w:r>
          </w:p>
          <w:p w:rsidR="00000000" w:rsidDel="00000000" w:rsidP="00000000" w:rsidRDefault="00000000" w:rsidRPr="00000000" w14:paraId="00000613">
            <w:pPr>
              <w:jc w:val="both"/>
              <w:rPr>
                <w:sz w:val="20"/>
                <w:szCs w:val="20"/>
              </w:rPr>
            </w:pPr>
            <w:r w:rsidDel="00000000" w:rsidR="00000000" w:rsidRPr="00000000">
              <w:rPr>
                <w:sz w:val="20"/>
                <w:szCs w:val="20"/>
                <w:rtl w:val="0"/>
              </w:rPr>
              <w:t xml:space="preserve">Seguir en el proceso de desarrollo e implementación de los módulos que tiene integrado el sistema de información sectorial Cultured, para la gestión y consolidación de la información cultural en todas las células identificadas. Además de mejorar con la sistematización y automatización de los procesos internos de la SCRD.</w:t>
            </w:r>
          </w:p>
          <w:p w:rsidR="00000000" w:rsidDel="00000000" w:rsidP="00000000" w:rsidRDefault="00000000" w:rsidRPr="00000000" w14:paraId="00000614">
            <w:pPr>
              <w:jc w:val="both"/>
              <w:rPr>
                <w:sz w:val="20"/>
                <w:szCs w:val="20"/>
              </w:rPr>
            </w:pPr>
            <w:r w:rsidDel="00000000" w:rsidR="00000000" w:rsidRPr="00000000">
              <w:rPr>
                <w:rtl w:val="0"/>
              </w:rPr>
            </w:r>
          </w:p>
          <w:p w:rsidR="00000000" w:rsidDel="00000000" w:rsidP="00000000" w:rsidRDefault="00000000" w:rsidRPr="00000000" w14:paraId="00000615">
            <w:pPr>
              <w:jc w:val="both"/>
              <w:rPr>
                <w:sz w:val="20"/>
                <w:szCs w:val="20"/>
              </w:rPr>
            </w:pPr>
            <w:r w:rsidDel="00000000" w:rsidR="00000000" w:rsidRPr="00000000">
              <w:rPr>
                <w:sz w:val="20"/>
                <w:szCs w:val="20"/>
                <w:rtl w:val="0"/>
              </w:rPr>
              <w:t xml:space="preserve">Seguir con la integración del Data Lake de Azure en el sector cultural liderado por la SCRD representa un avance trascendental en la conservación, difusión y análisis del patrimonio cultural. La capacidad de Data Lake para almacenar, procesar y analizar grandes volúmenes de datos desestructurados se traduce en una herramienta invaluable para consolidar información histórica, registros artísticos, datos de eventos culturales, interacciones del público y más. En el sector , contar con un Data Lake de estas características significa no sólo preservar su legado para futuras generaciones, sino también potenciar la toma de decisiones basada en datos, facilitando la planificación de eventos, el apoyo a artistas y creadores, y la proyección internacional. Sin duda, la adopción de tecnologías de vanguardia como esta, pone de manifiesto el compromiso del Distrito con la evolución y prosperidad del ámbito cultural.</w:t>
            </w:r>
          </w:p>
        </w:tc>
      </w:tr>
    </w:tbl>
    <w:p w:rsidR="00000000" w:rsidDel="00000000" w:rsidP="00000000" w:rsidRDefault="00000000" w:rsidRPr="00000000" w14:paraId="00000616">
      <w:pPr>
        <w:jc w:val="center"/>
        <w:rPr>
          <w:rFonts w:ascii="Calibri" w:cs="Calibri" w:eastAsia="Calibri" w:hAnsi="Calibri"/>
          <w:color w:val="7030a0"/>
        </w:rPr>
      </w:pPr>
      <w:r w:rsidDel="00000000" w:rsidR="00000000" w:rsidRPr="00000000">
        <w:rPr>
          <w:rFonts w:ascii="Calibri" w:cs="Calibri" w:eastAsia="Calibri" w:hAnsi="Calibri"/>
          <w:color w:val="7030a0"/>
          <w:rtl w:val="0"/>
        </w:rPr>
        <w:t xml:space="preserve">Fuente:  Oficina Tecnologías de la Información</w:t>
      </w:r>
    </w:p>
    <w:p w:rsidR="00000000" w:rsidDel="00000000" w:rsidP="00000000" w:rsidRDefault="00000000" w:rsidRPr="00000000" w14:paraId="00000617">
      <w:pPr>
        <w:pBdr>
          <w:top w:space="0" w:sz="0" w:val="nil"/>
          <w:left w:space="0" w:sz="0" w:val="nil"/>
          <w:bottom w:space="0" w:sz="0" w:val="nil"/>
          <w:right w:space="0" w:sz="0" w:val="nil"/>
          <w:between w:space="0" w:sz="0" w:val="nil"/>
        </w:pBdr>
        <w:jc w:val="both"/>
        <w:rPr>
          <w:b w:val="1"/>
          <w:color w:val="44546a"/>
        </w:rPr>
      </w:pPr>
      <w:r w:rsidDel="00000000" w:rsidR="00000000" w:rsidRPr="00000000">
        <w:rPr>
          <w:rtl w:val="0"/>
        </w:rPr>
      </w:r>
    </w:p>
    <w:p w:rsidR="00000000" w:rsidDel="00000000" w:rsidP="00000000" w:rsidRDefault="00000000" w:rsidRPr="00000000" w14:paraId="00000618">
      <w:pPr>
        <w:numPr>
          <w:ilvl w:val="1"/>
          <w:numId w:val="113"/>
        </w:numPr>
        <w:pBdr>
          <w:top w:space="0" w:sz="0" w:val="nil"/>
          <w:left w:space="0" w:sz="0" w:val="nil"/>
          <w:bottom w:space="0" w:sz="0" w:val="nil"/>
          <w:right w:space="0" w:sz="0" w:val="nil"/>
          <w:between w:space="0" w:sz="0" w:val="nil"/>
        </w:pBdr>
        <w:ind w:left="0" w:firstLine="0"/>
        <w:jc w:val="both"/>
        <w:rPr>
          <w:rFonts w:ascii="Calibri" w:cs="Calibri" w:eastAsia="Calibri" w:hAnsi="Calibri"/>
          <w:b w:val="1"/>
          <w:color w:val="7030a0"/>
          <w:sz w:val="22"/>
          <w:szCs w:val="22"/>
        </w:rPr>
      </w:pPr>
      <w:r w:rsidDel="00000000" w:rsidR="00000000" w:rsidRPr="00000000">
        <w:rPr>
          <w:rFonts w:ascii="Calibri" w:cs="Calibri" w:eastAsia="Calibri" w:hAnsi="Calibri"/>
          <w:b w:val="1"/>
          <w:color w:val="7030a0"/>
          <w:sz w:val="22"/>
          <w:szCs w:val="22"/>
          <w:rtl w:val="0"/>
        </w:rPr>
        <w:t xml:space="preserve">Estado de líneas de acción e iniciativas dinamizadoras de Gobierno Digital</w:t>
      </w:r>
    </w:p>
    <w:p w:rsidR="00000000" w:rsidDel="00000000" w:rsidP="00000000" w:rsidRDefault="00000000" w:rsidRPr="00000000" w14:paraId="00000619">
      <w:pPr>
        <w:pBdr>
          <w:top w:space="0" w:sz="0" w:val="nil"/>
          <w:left w:space="0" w:sz="0" w:val="nil"/>
          <w:bottom w:space="0" w:sz="0" w:val="nil"/>
          <w:right w:space="0" w:sz="0" w:val="nil"/>
          <w:between w:space="0" w:sz="0" w:val="nil"/>
        </w:pBdr>
        <w:jc w:val="both"/>
        <w:rPr>
          <w:rFonts w:ascii="Calibri" w:cs="Calibri" w:eastAsia="Calibri" w:hAnsi="Calibri"/>
          <w:color w:val="44546a"/>
          <w:sz w:val="22"/>
          <w:szCs w:val="22"/>
        </w:rPr>
      </w:pPr>
      <w:r w:rsidDel="00000000" w:rsidR="00000000" w:rsidRPr="00000000">
        <w:rPr>
          <w:rtl w:val="0"/>
        </w:rPr>
      </w:r>
    </w:p>
    <w:p w:rsidR="00000000" w:rsidDel="00000000" w:rsidP="00000000" w:rsidRDefault="00000000" w:rsidRPr="00000000" w14:paraId="0000061A">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Describa en el siguiente cuadro los principales logros y avances presentados en cada una de las líneas de acción e iniciativas dinamizadoras desarrolladas por la entidad.</w:t>
      </w:r>
    </w:p>
    <w:p w:rsidR="00000000" w:rsidDel="00000000" w:rsidP="00000000" w:rsidRDefault="00000000" w:rsidRPr="00000000" w14:paraId="0000061B">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61C">
      <w:pPr>
        <w:keepNext w:val="1"/>
        <w:pBdr>
          <w:top w:space="0" w:sz="0" w:val="nil"/>
          <w:left w:space="0" w:sz="0" w:val="nil"/>
          <w:bottom w:space="0" w:sz="0" w:val="nil"/>
          <w:right w:space="0" w:sz="0" w:val="nil"/>
          <w:between w:space="0" w:sz="0" w:val="nil"/>
        </w:pBdr>
        <w:spacing w:before="120" w:lineRule="auto"/>
        <w:jc w:val="center"/>
        <w:rPr>
          <w:rFonts w:ascii="Calibri" w:cs="Calibri" w:eastAsia="Calibri" w:hAnsi="Calibri"/>
          <w:b w:val="1"/>
          <w:i w:val="1"/>
          <w:color w:val="7030a0"/>
        </w:rPr>
      </w:pPr>
      <w:r w:rsidDel="00000000" w:rsidR="00000000" w:rsidRPr="00000000">
        <w:rPr>
          <w:rFonts w:ascii="Calibri" w:cs="Calibri" w:eastAsia="Calibri" w:hAnsi="Calibri"/>
          <w:b w:val="1"/>
          <w:i w:val="1"/>
          <w:color w:val="7030a0"/>
          <w:rtl w:val="0"/>
        </w:rPr>
        <w:t xml:space="preserve">Tabla 20 Avance Líneas de Acción / Iniciativas Dinamizadoras</w:t>
      </w:r>
    </w:p>
    <w:tbl>
      <w:tblPr>
        <w:tblStyle w:val="Table24"/>
        <w:tblW w:w="9135.0" w:type="dxa"/>
        <w:jc w:val="left"/>
        <w:tblInd w:w="-5.0" w:type="dxa"/>
        <w:tblBorders>
          <w:top w:color="70ad47" w:space="0" w:sz="4" w:val="single"/>
          <w:left w:color="70ad47" w:space="0" w:sz="4" w:val="single"/>
          <w:bottom w:color="70ad47" w:space="0" w:sz="4" w:val="single"/>
          <w:right w:color="70ad47" w:space="0" w:sz="4" w:val="single"/>
          <w:insideH w:color="bfbfbf" w:space="0" w:sz="4" w:val="single"/>
          <w:insideV w:color="bfbfbf" w:space="0" w:sz="4" w:val="single"/>
        </w:tblBorders>
        <w:tblLayout w:type="fixed"/>
        <w:tblLook w:val="0600"/>
      </w:tblPr>
      <w:tblGrid>
        <w:gridCol w:w="3120"/>
        <w:gridCol w:w="2700"/>
        <w:gridCol w:w="3315"/>
        <w:tblGridChange w:id="0">
          <w:tblGrid>
            <w:gridCol w:w="3120"/>
            <w:gridCol w:w="2700"/>
            <w:gridCol w:w="3315"/>
          </w:tblGrid>
        </w:tblGridChange>
      </w:tblGrid>
      <w:tr>
        <w:trPr>
          <w:cantSplit w:val="0"/>
          <w:trHeight w:val="300" w:hRule="atLeast"/>
          <w:tblHeader w:val="0"/>
        </w:trPr>
        <w:tc>
          <w:tcPr>
            <w:shd w:fill="bfbfbf" w:val="clear"/>
          </w:tcPr>
          <w:p w:rsidR="00000000" w:rsidDel="00000000" w:rsidP="00000000" w:rsidRDefault="00000000" w:rsidRPr="00000000" w14:paraId="0000061D">
            <w:pPr>
              <w:jc w:val="center"/>
              <w:rPr>
                <w:sz w:val="24"/>
                <w:szCs w:val="24"/>
              </w:rPr>
            </w:pPr>
            <w:r w:rsidDel="00000000" w:rsidR="00000000" w:rsidRPr="00000000">
              <w:rPr>
                <w:b w:val="1"/>
                <w:sz w:val="24"/>
                <w:szCs w:val="24"/>
                <w:rtl w:val="0"/>
              </w:rPr>
              <w:t xml:space="preserve">LÍNEAS DE ACCIÓN / INICIATIVAS DINAMIZADORAS</w:t>
            </w:r>
            <w:r w:rsidDel="00000000" w:rsidR="00000000" w:rsidRPr="00000000">
              <w:rPr>
                <w:rtl w:val="0"/>
              </w:rPr>
            </w:r>
          </w:p>
        </w:tc>
        <w:tc>
          <w:tcPr>
            <w:shd w:fill="bfbfbf" w:val="clear"/>
          </w:tcPr>
          <w:p w:rsidR="00000000" w:rsidDel="00000000" w:rsidP="00000000" w:rsidRDefault="00000000" w:rsidRPr="00000000" w14:paraId="0000061E">
            <w:pPr>
              <w:jc w:val="center"/>
              <w:rPr>
                <w:b w:val="1"/>
                <w:sz w:val="24"/>
                <w:szCs w:val="24"/>
              </w:rPr>
            </w:pPr>
            <w:r w:rsidDel="00000000" w:rsidR="00000000" w:rsidRPr="00000000">
              <w:rPr>
                <w:b w:val="1"/>
                <w:sz w:val="24"/>
                <w:szCs w:val="24"/>
                <w:rtl w:val="0"/>
              </w:rPr>
              <w:t xml:space="preserve">LOGROS Y AVANCES DESTACADOS</w:t>
            </w:r>
          </w:p>
        </w:tc>
        <w:tc>
          <w:tcPr>
            <w:shd w:fill="bfbfbf" w:val="clear"/>
          </w:tcPr>
          <w:p w:rsidR="00000000" w:rsidDel="00000000" w:rsidP="00000000" w:rsidRDefault="00000000" w:rsidRPr="00000000" w14:paraId="0000061F">
            <w:pPr>
              <w:jc w:val="center"/>
              <w:rPr>
                <w:b w:val="1"/>
                <w:sz w:val="24"/>
                <w:szCs w:val="24"/>
              </w:rPr>
            </w:pPr>
            <w:r w:rsidDel="00000000" w:rsidR="00000000" w:rsidRPr="00000000">
              <w:rPr>
                <w:b w:val="1"/>
                <w:sz w:val="24"/>
                <w:szCs w:val="24"/>
                <w:rtl w:val="0"/>
              </w:rPr>
              <w:t xml:space="preserve">RETOS</w:t>
            </w:r>
          </w:p>
        </w:tc>
      </w:tr>
      <w:tr>
        <w:trPr>
          <w:cantSplit w:val="0"/>
          <w:trHeight w:val="300" w:hRule="atLeast"/>
          <w:tblHeader w:val="0"/>
        </w:trPr>
        <w:tc>
          <w:tcPr/>
          <w:p w:rsidR="00000000" w:rsidDel="00000000" w:rsidP="00000000" w:rsidRDefault="00000000" w:rsidRPr="00000000" w14:paraId="00000620">
            <w:pPr>
              <w:rPr>
                <w:sz w:val="24"/>
                <w:szCs w:val="24"/>
              </w:rPr>
            </w:pPr>
            <w:r w:rsidDel="00000000" w:rsidR="00000000" w:rsidRPr="00000000">
              <w:rPr>
                <w:sz w:val="24"/>
                <w:szCs w:val="24"/>
                <w:rtl w:val="0"/>
              </w:rPr>
              <w:t xml:space="preserve">Servicios y procesos inteligentes</w:t>
            </w:r>
          </w:p>
        </w:tc>
        <w:tc>
          <w:tcPr/>
          <w:p w:rsidR="00000000" w:rsidDel="00000000" w:rsidP="00000000" w:rsidRDefault="00000000" w:rsidRPr="00000000" w14:paraId="00000621">
            <w:pPr>
              <w:spacing w:before="240" w:line="276" w:lineRule="auto"/>
              <w:jc w:val="both"/>
              <w:rPr>
                <w:sz w:val="20"/>
                <w:szCs w:val="20"/>
              </w:rPr>
            </w:pPr>
            <w:r w:rsidDel="00000000" w:rsidR="00000000" w:rsidRPr="00000000">
              <w:rPr>
                <w:sz w:val="20"/>
                <w:szCs w:val="20"/>
                <w:rtl w:val="0"/>
              </w:rPr>
              <w:t xml:space="preserve">Actualmente la SCRD cuenta con un sistema de información sectorial en evolución, que integra trámites en línea y procedimientos administrativos de las entidades del sector Cultura, Recreación y Deporte. El sistema pretende convertirse en un punto centralizado de gestión del sector, de fácil uso para los ciudadanos, agilidad en la gestión y centralización de datos de relevancia para los procesos.</w:t>
            </w:r>
          </w:p>
          <w:p w:rsidR="00000000" w:rsidDel="00000000" w:rsidP="00000000" w:rsidRDefault="00000000" w:rsidRPr="00000000" w14:paraId="00000622">
            <w:pPr>
              <w:spacing w:before="240" w:line="276" w:lineRule="auto"/>
              <w:jc w:val="both"/>
              <w:rPr>
                <w:sz w:val="20"/>
                <w:szCs w:val="20"/>
              </w:rPr>
            </w:pPr>
            <w:r w:rsidDel="00000000" w:rsidR="00000000" w:rsidRPr="00000000">
              <w:rPr>
                <w:sz w:val="20"/>
                <w:szCs w:val="20"/>
                <w:rtl w:val="0"/>
              </w:rPr>
              <w:t xml:space="preserve">Se cuenta con trámites dispuestos en el portal del estado colombiano</w:t>
            </w:r>
            <w:hyperlink r:id="rId20">
              <w:r w:rsidDel="00000000" w:rsidR="00000000" w:rsidRPr="00000000">
                <w:rPr>
                  <w:sz w:val="20"/>
                  <w:szCs w:val="20"/>
                  <w:rtl w:val="0"/>
                </w:rPr>
                <w:t xml:space="preserve"> </w:t>
              </w:r>
            </w:hyperlink>
            <w:hyperlink r:id="rId21">
              <w:r w:rsidDel="00000000" w:rsidR="00000000" w:rsidRPr="00000000">
                <w:rPr>
                  <w:sz w:val="20"/>
                  <w:szCs w:val="20"/>
                  <w:u w:val="single"/>
                  <w:rtl w:val="0"/>
                </w:rPr>
                <w:t xml:space="preserve">www.gov.co</w:t>
              </w:r>
            </w:hyperlink>
            <w:r w:rsidDel="00000000" w:rsidR="00000000" w:rsidRPr="00000000">
              <w:rPr>
                <w:sz w:val="20"/>
                <w:szCs w:val="20"/>
                <w:rtl w:val="0"/>
              </w:rPr>
              <w:t xml:space="preserve">, conforme a los lineamientos de integración establecidos.</w:t>
            </w:r>
          </w:p>
          <w:p w:rsidR="00000000" w:rsidDel="00000000" w:rsidP="00000000" w:rsidRDefault="00000000" w:rsidRPr="00000000" w14:paraId="00000623">
            <w:pPr>
              <w:spacing w:before="240" w:line="276" w:lineRule="auto"/>
              <w:jc w:val="both"/>
              <w:rPr>
                <w:sz w:val="20"/>
                <w:szCs w:val="20"/>
              </w:rPr>
            </w:pPr>
            <w:r w:rsidDel="00000000" w:rsidR="00000000" w:rsidRPr="00000000">
              <w:rPr>
                <w:sz w:val="20"/>
                <w:szCs w:val="20"/>
                <w:rtl w:val="0"/>
              </w:rPr>
              <w:t xml:space="preserve">Se cuenta con estructura de autenticación centralizada para el acceso a las soluciones tecnológicas de cara al ciudadano y se ha avanzado en la integración a la autenticación digital del estado.</w:t>
            </w:r>
          </w:p>
          <w:p w:rsidR="00000000" w:rsidDel="00000000" w:rsidP="00000000" w:rsidRDefault="00000000" w:rsidRPr="00000000" w14:paraId="00000624">
            <w:pPr>
              <w:spacing w:before="240" w:line="276" w:lineRule="auto"/>
              <w:jc w:val="both"/>
              <w:rPr>
                <w:sz w:val="20"/>
                <w:szCs w:val="20"/>
              </w:rPr>
            </w:pPr>
            <w:r w:rsidDel="00000000" w:rsidR="00000000" w:rsidRPr="00000000">
              <w:rPr>
                <w:sz w:val="20"/>
                <w:szCs w:val="20"/>
                <w:rtl w:val="0"/>
              </w:rPr>
              <w:t xml:space="preserve">Se cuenta con un sistema de gestión documental que permite la realización de la traza de documento electrónico y de archivo, manteniendo la integridad de la información.</w:t>
            </w:r>
          </w:p>
        </w:tc>
        <w:tc>
          <w:tcPr/>
          <w:p w:rsidR="00000000" w:rsidDel="00000000" w:rsidP="00000000" w:rsidRDefault="00000000" w:rsidRPr="00000000" w14:paraId="00000625">
            <w:pPr>
              <w:pBdr>
                <w:top w:space="0" w:sz="0" w:val="nil"/>
                <w:left w:space="0" w:sz="0" w:val="nil"/>
                <w:bottom w:space="0" w:sz="0" w:val="nil"/>
                <w:right w:space="0" w:sz="0" w:val="nil"/>
                <w:between w:space="0" w:sz="0" w:val="nil"/>
              </w:pBdr>
              <w:ind w:left="426" w:firstLine="0"/>
              <w:rPr>
                <w:sz w:val="20"/>
                <w:szCs w:val="20"/>
              </w:rPr>
            </w:pPr>
            <w:r w:rsidDel="00000000" w:rsidR="00000000" w:rsidRPr="00000000">
              <w:rPr>
                <w:rtl w:val="0"/>
              </w:rPr>
            </w:r>
          </w:p>
          <w:p w:rsidR="00000000" w:rsidDel="00000000" w:rsidP="00000000" w:rsidRDefault="00000000" w:rsidRPr="00000000" w14:paraId="00000626">
            <w:pPr>
              <w:ind w:left="426" w:firstLine="0"/>
              <w:jc w:val="both"/>
              <w:rPr>
                <w:sz w:val="20"/>
                <w:szCs w:val="20"/>
              </w:rPr>
            </w:pPr>
            <w:r w:rsidDel="00000000" w:rsidR="00000000" w:rsidRPr="00000000">
              <w:rPr>
                <w:rtl w:val="0"/>
              </w:rPr>
              <w:t xml:space="preserve">Es necesario identificar la posibilidad de inclusión de tecnologías emergentes en el desarrollo de procesos misionales con apoyo de tecnología, a fin de definir el costo-beneficio de implementación de automatización robótica de procesos, </w:t>
            </w:r>
            <w:r w:rsidDel="00000000" w:rsidR="00000000" w:rsidRPr="00000000">
              <w:rPr>
                <w:i w:val="1"/>
                <w:rtl w:val="0"/>
              </w:rPr>
              <w:t xml:space="preserve">blockchain</w:t>
            </w:r>
            <w:r w:rsidDel="00000000" w:rsidR="00000000" w:rsidRPr="00000000">
              <w:rPr>
                <w:rtl w:val="0"/>
              </w:rPr>
              <w:t xml:space="preserve">, inteligencia artificial y </w:t>
            </w:r>
            <w:r w:rsidDel="00000000" w:rsidR="00000000" w:rsidRPr="00000000">
              <w:rPr>
                <w:i w:val="1"/>
                <w:rtl w:val="0"/>
              </w:rPr>
              <w:t xml:space="preserve">Big Data</w:t>
            </w:r>
            <w:r w:rsidDel="00000000" w:rsidR="00000000" w:rsidRPr="00000000">
              <w:rPr>
                <w:rtl w:val="0"/>
              </w:rPr>
              <w:t xml:space="preserve"> como soporte para aumentar la eficiencia, seguridad y confianza en las transacciones SCRD – ciudadanía, así como lograr contar con mecanismos prospectivos que faciliten la toma oportuna de decisiones basadas en datos.</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627">
            <w:pPr>
              <w:rPr>
                <w:sz w:val="24"/>
                <w:szCs w:val="24"/>
              </w:rPr>
            </w:pPr>
            <w:r w:rsidDel="00000000" w:rsidR="00000000" w:rsidRPr="00000000">
              <w:rPr>
                <w:sz w:val="24"/>
                <w:szCs w:val="24"/>
                <w:rtl w:val="0"/>
              </w:rPr>
              <w:t xml:space="preserve">Decisiones basadas en datos</w:t>
            </w:r>
          </w:p>
        </w:tc>
        <w:tc>
          <w:tcPr/>
          <w:p w:rsidR="00000000" w:rsidDel="00000000" w:rsidP="00000000" w:rsidRDefault="00000000" w:rsidRPr="00000000" w14:paraId="00000628">
            <w:pPr>
              <w:spacing w:before="240" w:line="276" w:lineRule="auto"/>
              <w:jc w:val="both"/>
              <w:rPr>
                <w:sz w:val="20"/>
                <w:szCs w:val="20"/>
              </w:rPr>
            </w:pPr>
            <w:r w:rsidDel="00000000" w:rsidR="00000000" w:rsidRPr="00000000">
              <w:rPr>
                <w:sz w:val="20"/>
                <w:szCs w:val="20"/>
                <w:rtl w:val="0"/>
              </w:rPr>
              <w:t xml:space="preserve">Se han realizado ejercicios de analítica descriptiva que permiten tener la vista del comportamiento de procesos a través de tableros de control, haciendo más fácil la toma de decisiones a nivel estratégico y táctico.</w:t>
            </w:r>
          </w:p>
          <w:p w:rsidR="00000000" w:rsidDel="00000000" w:rsidP="00000000" w:rsidRDefault="00000000" w:rsidRPr="00000000" w14:paraId="00000629">
            <w:pPr>
              <w:spacing w:before="240" w:line="276" w:lineRule="auto"/>
              <w:jc w:val="both"/>
              <w:rPr>
                <w:sz w:val="20"/>
                <w:szCs w:val="20"/>
              </w:rPr>
            </w:pPr>
            <w:r w:rsidDel="00000000" w:rsidR="00000000" w:rsidRPr="00000000">
              <w:rPr>
                <w:sz w:val="20"/>
                <w:szCs w:val="20"/>
                <w:rtl w:val="0"/>
              </w:rPr>
              <w:t xml:space="preserve">Actualmente la SCRD realiza los desarrollos de soluciones tecnológicas mediante el uso de herramientas de software libre para todas las capas de desarrollo, así como de bases de datos e infraestructura tecnológica.</w:t>
            </w:r>
          </w:p>
          <w:p w:rsidR="00000000" w:rsidDel="00000000" w:rsidP="00000000" w:rsidRDefault="00000000" w:rsidRPr="00000000" w14:paraId="0000062A">
            <w:pPr>
              <w:spacing w:before="240" w:line="276" w:lineRule="auto"/>
              <w:jc w:val="both"/>
              <w:rPr>
                <w:sz w:val="20"/>
                <w:szCs w:val="20"/>
              </w:rPr>
            </w:pPr>
            <w:r w:rsidDel="00000000" w:rsidR="00000000" w:rsidRPr="00000000">
              <w:rPr>
                <w:sz w:val="20"/>
                <w:szCs w:val="20"/>
                <w:rtl w:val="0"/>
              </w:rPr>
              <w:t xml:space="preserve">Se cuenta con herramienta en software libre para la implementación de un lago de datos (</w:t>
            </w:r>
            <w:r w:rsidDel="00000000" w:rsidR="00000000" w:rsidRPr="00000000">
              <w:rPr>
                <w:i w:val="1"/>
                <w:sz w:val="20"/>
                <w:szCs w:val="20"/>
                <w:rtl w:val="0"/>
              </w:rPr>
              <w:t xml:space="preserve">Data Lake</w:t>
            </w:r>
            <w:r w:rsidDel="00000000" w:rsidR="00000000" w:rsidRPr="00000000">
              <w:rPr>
                <w:sz w:val="20"/>
                <w:szCs w:val="20"/>
                <w:rtl w:val="0"/>
              </w:rPr>
              <w:t xml:space="preserve">) que permite la centralización de fuentes de datos para identificar convergencia y aprovechar los resultados en la toma de decisiones, así como brindar información a los grupos de interés.</w:t>
            </w:r>
          </w:p>
        </w:tc>
        <w:tc>
          <w:tcPr/>
          <w:p w:rsidR="00000000" w:rsidDel="00000000" w:rsidP="00000000" w:rsidRDefault="00000000" w:rsidRPr="00000000" w14:paraId="0000062B">
            <w:pPr>
              <w:spacing w:after="240" w:before="240" w:lineRule="auto"/>
              <w:jc w:val="both"/>
              <w:rPr>
                <w:sz w:val="20"/>
                <w:szCs w:val="20"/>
              </w:rPr>
            </w:pPr>
            <w:r w:rsidDel="00000000" w:rsidR="00000000" w:rsidRPr="00000000">
              <w:rPr>
                <w:sz w:val="20"/>
                <w:szCs w:val="20"/>
                <w:rtl w:val="0"/>
              </w:rPr>
              <w:t xml:space="preserve">Pese a que la SCRD cuenta con bases de datos estructuradas que soportan las transacciones de los sistemas de información con éxito, es necesario que se establezcan mecanismos de análisis y mejoramiento de la gobernanza y calidad de los datos, que conduzcan a aumentar la eficiencia en la administración, aseguramiento y control de los datos de los sistemas misionales.</w:t>
            </w:r>
          </w:p>
          <w:p w:rsidR="00000000" w:rsidDel="00000000" w:rsidP="00000000" w:rsidRDefault="00000000" w:rsidRPr="00000000" w14:paraId="0000062C">
            <w:pPr>
              <w:spacing w:after="240" w:before="240" w:lineRule="auto"/>
              <w:jc w:val="both"/>
              <w:rPr>
                <w:sz w:val="20"/>
                <w:szCs w:val="20"/>
              </w:rPr>
            </w:pPr>
            <w:r w:rsidDel="00000000" w:rsidR="00000000" w:rsidRPr="00000000">
              <w:rPr>
                <w:sz w:val="20"/>
                <w:szCs w:val="20"/>
                <w:rtl w:val="0"/>
              </w:rPr>
              <w:t xml:space="preserve">Es necesario crear y ejecutar un plan de apertura de datos que involucre a los responsables de la información que se genera en la SCRD, a fin de programar la disposición de conjuntos de datos de valor distrital y nacional, así como las estrategias para uso y monitoreo de estos conjuntos y los ya publicados.</w:t>
            </w:r>
          </w:p>
        </w:tc>
      </w:tr>
      <w:tr>
        <w:trPr>
          <w:cantSplit w:val="0"/>
          <w:trHeight w:val="300" w:hRule="atLeast"/>
          <w:tblHeader w:val="0"/>
        </w:trPr>
        <w:tc>
          <w:tcPr/>
          <w:p w:rsidR="00000000" w:rsidDel="00000000" w:rsidP="00000000" w:rsidRDefault="00000000" w:rsidRPr="00000000" w14:paraId="0000062D">
            <w:pPr>
              <w:rPr>
                <w:sz w:val="24"/>
                <w:szCs w:val="24"/>
              </w:rPr>
            </w:pPr>
            <w:r w:rsidDel="00000000" w:rsidR="00000000" w:rsidRPr="00000000">
              <w:rPr>
                <w:sz w:val="24"/>
                <w:szCs w:val="24"/>
                <w:rtl w:val="0"/>
              </w:rPr>
              <w:t xml:space="preserve">Estado abierto</w:t>
            </w:r>
          </w:p>
          <w:p w:rsidR="00000000" w:rsidDel="00000000" w:rsidP="00000000" w:rsidRDefault="00000000" w:rsidRPr="00000000" w14:paraId="0000062E">
            <w:pPr>
              <w:rPr>
                <w:sz w:val="24"/>
                <w:szCs w:val="24"/>
              </w:rPr>
            </w:pPr>
            <w:r w:rsidDel="00000000" w:rsidR="00000000" w:rsidRPr="00000000">
              <w:rPr>
                <w:rtl w:val="0"/>
              </w:rPr>
            </w:r>
          </w:p>
        </w:tc>
        <w:tc>
          <w:tcPr/>
          <w:p w:rsidR="00000000" w:rsidDel="00000000" w:rsidP="00000000" w:rsidRDefault="00000000" w:rsidRPr="00000000" w14:paraId="0000062F">
            <w:pPr>
              <w:spacing w:after="240" w:before="240" w:lineRule="auto"/>
              <w:jc w:val="both"/>
              <w:rPr>
                <w:sz w:val="20"/>
                <w:szCs w:val="20"/>
              </w:rPr>
            </w:pPr>
            <w:r w:rsidDel="00000000" w:rsidR="00000000" w:rsidRPr="00000000">
              <w:rPr>
                <w:sz w:val="20"/>
                <w:szCs w:val="20"/>
                <w:rtl w:val="0"/>
              </w:rPr>
              <w:t xml:space="preserve">Se cumple con los estándares de publicación de información descritos en el anexo 2 de la Resolución 1519 de 2020.</w:t>
            </w:r>
          </w:p>
          <w:p w:rsidR="00000000" w:rsidDel="00000000" w:rsidP="00000000" w:rsidRDefault="00000000" w:rsidRPr="00000000" w14:paraId="00000630">
            <w:pPr>
              <w:spacing w:after="240" w:before="240" w:lineRule="auto"/>
              <w:jc w:val="both"/>
              <w:rPr>
                <w:sz w:val="20"/>
                <w:szCs w:val="20"/>
              </w:rPr>
            </w:pPr>
            <w:r w:rsidDel="00000000" w:rsidR="00000000" w:rsidRPr="00000000">
              <w:rPr>
                <w:sz w:val="20"/>
                <w:szCs w:val="20"/>
                <w:rtl w:val="0"/>
              </w:rPr>
              <w:t xml:space="preserve">Se da cumplimiento a lo establecido en la Ley de Transparencia y Acceso a la Información Pública.</w:t>
            </w:r>
          </w:p>
          <w:p w:rsidR="00000000" w:rsidDel="00000000" w:rsidP="00000000" w:rsidRDefault="00000000" w:rsidRPr="00000000" w14:paraId="00000631">
            <w:pPr>
              <w:spacing w:after="240" w:before="240" w:lineRule="auto"/>
              <w:jc w:val="both"/>
              <w:rPr>
                <w:sz w:val="20"/>
                <w:szCs w:val="20"/>
              </w:rPr>
            </w:pPr>
            <w:r w:rsidDel="00000000" w:rsidR="00000000" w:rsidRPr="00000000">
              <w:rPr>
                <w:sz w:val="20"/>
                <w:szCs w:val="20"/>
                <w:rtl w:val="0"/>
              </w:rPr>
              <w:t xml:space="preserve">Se cuenta con inventario de activos de información e índice de información clasificada y reservada.</w:t>
            </w:r>
          </w:p>
          <w:p w:rsidR="00000000" w:rsidDel="00000000" w:rsidP="00000000" w:rsidRDefault="00000000" w:rsidRPr="00000000" w14:paraId="00000632">
            <w:pPr>
              <w:spacing w:after="240" w:before="240" w:lineRule="auto"/>
              <w:jc w:val="both"/>
              <w:rPr>
                <w:sz w:val="20"/>
                <w:szCs w:val="20"/>
              </w:rPr>
            </w:pPr>
            <w:r w:rsidDel="00000000" w:rsidR="00000000" w:rsidRPr="00000000">
              <w:rPr>
                <w:sz w:val="20"/>
                <w:szCs w:val="20"/>
                <w:rtl w:val="0"/>
              </w:rPr>
              <w:t xml:space="preserve">Se cuenta con conjuntos de datos abiertos publicados en la sede electrónica y en el portal de datos abiertos del estado colombiano</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633">
            <w:pPr>
              <w:spacing w:before="240" w:line="276" w:lineRule="auto"/>
              <w:jc w:val="both"/>
              <w:rPr>
                <w:sz w:val="20"/>
                <w:szCs w:val="20"/>
              </w:rPr>
            </w:pPr>
            <w:r w:rsidDel="00000000" w:rsidR="00000000" w:rsidRPr="00000000">
              <w:rPr>
                <w:sz w:val="20"/>
                <w:szCs w:val="20"/>
                <w:rtl w:val="0"/>
              </w:rPr>
              <w:t xml:space="preserve">Importante establecer estrategias que permitan la participación activa de la ciudadanía y demás grupos de interés para la construcción de soluciones tecnológicas</w:t>
            </w:r>
          </w:p>
          <w:p w:rsidR="00000000" w:rsidDel="00000000" w:rsidP="00000000" w:rsidRDefault="00000000" w:rsidRPr="00000000" w14:paraId="00000634">
            <w:pPr>
              <w:spacing w:before="240" w:line="276" w:lineRule="auto"/>
              <w:jc w:val="both"/>
              <w:rPr>
                <w:sz w:val="20"/>
                <w:szCs w:val="20"/>
              </w:rPr>
            </w:pPr>
            <w:r w:rsidDel="00000000" w:rsidR="00000000" w:rsidRPr="00000000">
              <w:rPr>
                <w:sz w:val="20"/>
                <w:szCs w:val="20"/>
                <w:rtl w:val="0"/>
              </w:rPr>
              <w:t xml:space="preserve">Es necesario realizar análisis de accesibilidad sobre la sede electrónica y los sistemas de cara al ciudadano, para mejorar los elementos que no cumplan con lo solicitado en los estándares, mediante ajustes razonables.</w:t>
            </w:r>
          </w:p>
        </w:tc>
      </w:tr>
    </w:tbl>
    <w:p w:rsidR="00000000" w:rsidDel="00000000" w:rsidP="00000000" w:rsidRDefault="00000000" w:rsidRPr="00000000" w14:paraId="00000635">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Fuente:  Oficina de Tecnologías de la Información </w:t>
      </w:r>
    </w:p>
    <w:p w:rsidR="00000000" w:rsidDel="00000000" w:rsidP="00000000" w:rsidRDefault="00000000" w:rsidRPr="00000000" w14:paraId="00000636">
      <w:pPr>
        <w:pBdr>
          <w:top w:space="0" w:sz="0" w:val="nil"/>
          <w:left w:space="0" w:sz="0" w:val="nil"/>
          <w:bottom w:space="0" w:sz="0" w:val="nil"/>
          <w:right w:space="0" w:sz="0" w:val="nil"/>
          <w:between w:space="0" w:sz="0" w:val="nil"/>
        </w:pBdr>
        <w:jc w:val="both"/>
        <w:rPr>
          <w:rFonts w:ascii="Calibri" w:cs="Calibri" w:eastAsia="Calibri" w:hAnsi="Calibri"/>
          <w:b w:val="1"/>
          <w:color w:val="7030a0"/>
          <w:sz w:val="22"/>
          <w:szCs w:val="22"/>
        </w:rPr>
      </w:pPr>
      <w:r w:rsidDel="00000000" w:rsidR="00000000" w:rsidRPr="00000000">
        <w:rPr>
          <w:rtl w:val="0"/>
        </w:rPr>
      </w:r>
    </w:p>
    <w:p w:rsidR="00000000" w:rsidDel="00000000" w:rsidP="00000000" w:rsidRDefault="00000000" w:rsidRPr="00000000" w14:paraId="00000637">
      <w:pPr>
        <w:numPr>
          <w:ilvl w:val="1"/>
          <w:numId w:val="113"/>
        </w:numPr>
        <w:pBdr>
          <w:top w:space="0" w:sz="0" w:val="nil"/>
          <w:left w:space="0" w:sz="0" w:val="nil"/>
          <w:bottom w:space="0" w:sz="0" w:val="nil"/>
          <w:right w:space="0" w:sz="0" w:val="nil"/>
          <w:between w:space="0" w:sz="0" w:val="nil"/>
        </w:pBdr>
        <w:ind w:left="0" w:firstLine="0"/>
        <w:jc w:val="both"/>
        <w:rPr>
          <w:rFonts w:ascii="Calibri" w:cs="Calibri" w:eastAsia="Calibri" w:hAnsi="Calibri"/>
          <w:b w:val="1"/>
          <w:color w:val="7030a0"/>
          <w:sz w:val="22"/>
          <w:szCs w:val="22"/>
        </w:rPr>
      </w:pPr>
      <w:r w:rsidDel="00000000" w:rsidR="00000000" w:rsidRPr="00000000">
        <w:rPr>
          <w:rFonts w:ascii="Calibri" w:cs="Calibri" w:eastAsia="Calibri" w:hAnsi="Calibri"/>
          <w:b w:val="1"/>
          <w:color w:val="7030a0"/>
          <w:sz w:val="22"/>
          <w:szCs w:val="22"/>
          <w:rtl w:val="0"/>
        </w:rPr>
        <w:t xml:space="preserve">Plan Estratégico de Tecnologías de la Información (PETI)</w:t>
      </w:r>
    </w:p>
    <w:p w:rsidR="00000000" w:rsidDel="00000000" w:rsidP="00000000" w:rsidRDefault="00000000" w:rsidRPr="00000000" w14:paraId="00000638">
      <w:pPr>
        <w:pBdr>
          <w:top w:space="0" w:sz="0" w:val="nil"/>
          <w:left w:space="0" w:sz="0" w:val="nil"/>
          <w:bottom w:space="0" w:sz="0" w:val="nil"/>
          <w:right w:space="0" w:sz="0" w:val="nil"/>
          <w:between w:space="0" w:sz="0" w:val="nil"/>
        </w:pBdr>
        <w:jc w:val="both"/>
        <w:rPr>
          <w:rFonts w:ascii="Calibri" w:cs="Calibri" w:eastAsia="Calibri" w:hAnsi="Calibri"/>
          <w:color w:val="7030a0"/>
          <w:sz w:val="22"/>
          <w:szCs w:val="22"/>
        </w:rPr>
      </w:pPr>
      <w:r w:rsidDel="00000000" w:rsidR="00000000" w:rsidRPr="00000000">
        <w:rPr>
          <w:rtl w:val="0"/>
        </w:rPr>
      </w:r>
    </w:p>
    <w:p w:rsidR="00000000" w:rsidDel="00000000" w:rsidP="00000000" w:rsidRDefault="00000000" w:rsidRPr="00000000" w14:paraId="0000063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el PETI 2022 - 2024 se establecieron los siguientes programas, en busca del fortalecimiento de Infraestructura tecnológica, el cumplimiento normativo y la alineación con las metas estratégicas institucionales y sectoriales:</w:t>
      </w:r>
    </w:p>
    <w:p w:rsidR="00000000" w:rsidDel="00000000" w:rsidP="00000000" w:rsidRDefault="00000000" w:rsidRPr="00000000" w14:paraId="0000063A">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3B">
      <w:pPr>
        <w:numPr>
          <w:ilvl w:val="0"/>
          <w:numId w:val="1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Instaurar la capacidad de gestión de la Arquitectura Empresarial y la transformación digital. Que a la fecha ha permitido consolidar un adecuado gobierno de TI y adoptar mejores prácticas en la gestión de proyectos de TI.</w:t>
      </w:r>
    </w:p>
    <w:p w:rsidR="00000000" w:rsidDel="00000000" w:rsidP="00000000" w:rsidRDefault="00000000" w:rsidRPr="00000000" w14:paraId="0000063C">
      <w:pPr>
        <w:numPr>
          <w:ilvl w:val="0"/>
          <w:numId w:val="1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Consolidación de capacidades de infraestructura base de la plataforma tecnológica - Actualizar el 70% las herramientas tecnológicas. Que a la fecha ha permitido formular y ejecutar proyectos de renovación de la infraestructura de la SCRD, implementando nuevas soluciones tecnológicas e infraestructura de servicios y soporte. </w:t>
      </w:r>
    </w:p>
    <w:p w:rsidR="00000000" w:rsidDel="00000000" w:rsidP="00000000" w:rsidRDefault="00000000" w:rsidRPr="00000000" w14:paraId="0000063D">
      <w:pPr>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2"/>
          <w:szCs w:val="22"/>
          <w:rtl w:val="0"/>
        </w:rPr>
        <w:t xml:space="preserve">Diseño de procesos para la gestión de servicios de tecnología. Que ha permitido la renovación de prácticas para el diseño, operación y continuidad de los servicios tecnológicos, que busca fortalecer la capacidad de gestión de la oficina de tecnologías de cara a los diferentes usuarios de los servicios. </w:t>
      </w:r>
      <w:r w:rsidDel="00000000" w:rsidR="00000000" w:rsidRPr="00000000">
        <w:rPr>
          <w:rtl w:val="0"/>
        </w:rPr>
      </w:r>
    </w:p>
    <w:p w:rsidR="00000000" w:rsidDel="00000000" w:rsidP="00000000" w:rsidRDefault="00000000" w:rsidRPr="00000000" w14:paraId="0000063E">
      <w:pPr>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2"/>
          <w:szCs w:val="22"/>
          <w:rtl w:val="0"/>
        </w:rPr>
        <w:t xml:space="preserve">Optimización infraestructura Base de la Plataforma Tecnológica. Que ha permitido la consolidación del uso de infraestructura virtualizada y en la nube. </w:t>
      </w:r>
      <w:r w:rsidDel="00000000" w:rsidR="00000000" w:rsidRPr="00000000">
        <w:rPr>
          <w:rtl w:val="0"/>
        </w:rPr>
      </w:r>
    </w:p>
    <w:p w:rsidR="00000000" w:rsidDel="00000000" w:rsidP="00000000" w:rsidRDefault="00000000" w:rsidRPr="00000000" w14:paraId="0000063F">
      <w:pPr>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2"/>
          <w:szCs w:val="22"/>
          <w:rtl w:val="0"/>
        </w:rPr>
        <w:t xml:space="preserve">Desarrollar las acciones para fortalecer la seguridad de la información en los sistemas misionales, transversales y operativos de la entidad bajo un enfoque de apropiación de las TI. Que ha permitido la formulación de políticas y lineamientos en materia de seguridad, la identificación y valoración de los activos y la capacitación en seguridad a los actores internos de la SCRD. </w:t>
      </w:r>
      <w:r w:rsidDel="00000000" w:rsidR="00000000" w:rsidRPr="00000000">
        <w:rPr>
          <w:rtl w:val="0"/>
        </w:rPr>
      </w:r>
    </w:p>
    <w:p w:rsidR="00000000" w:rsidDel="00000000" w:rsidP="00000000" w:rsidRDefault="00000000" w:rsidRPr="00000000" w14:paraId="00000640">
      <w:pPr>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2"/>
          <w:szCs w:val="22"/>
          <w:rtl w:val="0"/>
        </w:rPr>
        <w:t xml:space="preserve">Desarrollo e implementación del proyecto Sistema Único Misional Sectorial en la SDCRD. Que ha permitido la centralización de datos y módulos de software para beneficio ciudadano en cuanto a trámites sectoriales, así como el mejoramiento en la gestión interna.</w:t>
      </w:r>
      <w:r w:rsidDel="00000000" w:rsidR="00000000" w:rsidRPr="00000000">
        <w:rPr>
          <w:rtl w:val="0"/>
        </w:rPr>
      </w:r>
    </w:p>
    <w:p w:rsidR="00000000" w:rsidDel="00000000" w:rsidP="00000000" w:rsidRDefault="00000000" w:rsidRPr="00000000" w14:paraId="00000641">
      <w:pPr>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2"/>
          <w:szCs w:val="22"/>
          <w:rtl w:val="0"/>
        </w:rPr>
        <w:t xml:space="preserve">Interoperabilidad de los servicios y trámites en la SDCRD, Sistema Único Misional Sectorial. Que ha permitido la incorporación a los Servicios Ciudadanos Digitales del estado en cada uno de sus tres componentes.</w:t>
      </w:r>
      <w:r w:rsidDel="00000000" w:rsidR="00000000" w:rsidRPr="00000000">
        <w:rPr>
          <w:rtl w:val="0"/>
        </w:rPr>
      </w:r>
    </w:p>
    <w:p w:rsidR="00000000" w:rsidDel="00000000" w:rsidP="00000000" w:rsidRDefault="00000000" w:rsidRPr="00000000" w14:paraId="00000642">
      <w:pPr>
        <w:rPr>
          <w:sz w:val="22"/>
          <w:szCs w:val="22"/>
        </w:rPr>
      </w:pPr>
      <w:r w:rsidDel="00000000" w:rsidR="00000000" w:rsidRPr="00000000">
        <w:rPr>
          <w:rtl w:val="0"/>
        </w:rPr>
      </w:r>
    </w:p>
    <w:p w:rsidR="00000000" w:rsidDel="00000000" w:rsidP="00000000" w:rsidRDefault="00000000" w:rsidRPr="00000000" w14:paraId="00000643">
      <w:pPr>
        <w:rPr>
          <w:sz w:val="22"/>
          <w:szCs w:val="22"/>
        </w:rPr>
      </w:pPr>
      <w:r w:rsidDel="00000000" w:rsidR="00000000" w:rsidRPr="00000000">
        <w:rPr>
          <w:rFonts w:ascii="Calibri" w:cs="Calibri" w:eastAsia="Calibri" w:hAnsi="Calibri"/>
          <w:sz w:val="22"/>
          <w:szCs w:val="22"/>
          <w:rtl w:val="0"/>
        </w:rPr>
        <w:t xml:space="preserve">Retos</w:t>
      </w:r>
      <w:r w:rsidDel="00000000" w:rsidR="00000000" w:rsidRPr="00000000">
        <w:rPr>
          <w:sz w:val="22"/>
          <w:szCs w:val="22"/>
          <w:rtl w:val="0"/>
        </w:rPr>
        <w:t xml:space="preserve">:</w:t>
      </w:r>
    </w:p>
    <w:p w:rsidR="00000000" w:rsidDel="00000000" w:rsidP="00000000" w:rsidRDefault="00000000" w:rsidRPr="00000000" w14:paraId="00000644">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45">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Consolidar lineamientos y artefactos que permitan realizar ejercicios de arquitectura de TI para cada proyecto de tecnología, de conformidad con los lineamientos de Gobierno Digital.</w:t>
      </w:r>
    </w:p>
    <w:p w:rsidR="00000000" w:rsidDel="00000000" w:rsidP="00000000" w:rsidRDefault="00000000" w:rsidRPr="00000000" w14:paraId="00000646">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47">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Culminar los desarrollos necesarios para el sistema de información misional Cultured_Bogotá </w:t>
      </w:r>
    </w:p>
    <w:p w:rsidR="00000000" w:rsidDel="00000000" w:rsidP="00000000" w:rsidRDefault="00000000" w:rsidRPr="00000000" w14:paraId="00000648">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4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Fortalecer el Sistema de Seguridad de la Información de la SCRD.</w:t>
      </w:r>
    </w:p>
    <w:p w:rsidR="00000000" w:rsidDel="00000000" w:rsidP="00000000" w:rsidRDefault="00000000" w:rsidRPr="00000000" w14:paraId="0000064A">
      <w:pPr>
        <w:pBdr>
          <w:top w:space="0" w:sz="0" w:val="nil"/>
          <w:left w:space="0" w:sz="0" w:val="nil"/>
          <w:bottom w:space="0" w:sz="0" w:val="nil"/>
          <w:right w:space="0" w:sz="0" w:val="nil"/>
          <w:between w:space="0" w:sz="0" w:val="nil"/>
        </w:pBdr>
        <w:jc w:val="both"/>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64B">
      <w:pPr>
        <w:numPr>
          <w:ilvl w:val="1"/>
          <w:numId w:val="113"/>
        </w:numPr>
        <w:pBdr>
          <w:top w:space="0" w:sz="0" w:val="nil"/>
          <w:left w:space="0" w:sz="0" w:val="nil"/>
          <w:bottom w:space="0" w:sz="0" w:val="nil"/>
          <w:right w:space="0" w:sz="0" w:val="nil"/>
          <w:between w:space="0" w:sz="0" w:val="nil"/>
        </w:pBdr>
        <w:ind w:left="0" w:firstLine="0"/>
        <w:jc w:val="both"/>
        <w:rPr>
          <w:rFonts w:ascii="Calibri" w:cs="Calibri" w:eastAsia="Calibri" w:hAnsi="Calibri"/>
          <w:b w:val="1"/>
          <w:color w:val="7030a0"/>
          <w:sz w:val="22"/>
          <w:szCs w:val="22"/>
        </w:rPr>
      </w:pPr>
      <w:r w:rsidDel="00000000" w:rsidR="00000000" w:rsidRPr="00000000">
        <w:rPr>
          <w:rFonts w:ascii="Calibri" w:cs="Calibri" w:eastAsia="Calibri" w:hAnsi="Calibri"/>
          <w:b w:val="1"/>
          <w:color w:val="7030a0"/>
          <w:sz w:val="22"/>
          <w:szCs w:val="22"/>
          <w:rtl w:val="0"/>
        </w:rPr>
        <w:t xml:space="preserve">Soporte y operación de la infraestructura de TI (o servicios tecnológicos)</w:t>
      </w:r>
    </w:p>
    <w:p w:rsidR="00000000" w:rsidDel="00000000" w:rsidP="00000000" w:rsidRDefault="00000000" w:rsidRPr="00000000" w14:paraId="0000064C">
      <w:pPr>
        <w:pBdr>
          <w:top w:space="0" w:sz="0" w:val="nil"/>
          <w:left w:space="0" w:sz="0" w:val="nil"/>
          <w:bottom w:space="0" w:sz="0" w:val="nil"/>
          <w:right w:space="0" w:sz="0" w:val="nil"/>
          <w:between w:space="0" w:sz="0" w:val="nil"/>
        </w:pBdr>
        <w:jc w:val="both"/>
        <w:rPr>
          <w:rFonts w:ascii="Calibri" w:cs="Calibri" w:eastAsia="Calibri" w:hAnsi="Calibri"/>
          <w:b w:val="1"/>
          <w:color w:val="44546a"/>
          <w:sz w:val="22"/>
          <w:szCs w:val="22"/>
        </w:rPr>
      </w:pPr>
      <w:r w:rsidDel="00000000" w:rsidR="00000000" w:rsidRPr="00000000">
        <w:rPr>
          <w:rtl w:val="0"/>
        </w:rPr>
      </w:r>
    </w:p>
    <w:p w:rsidR="00000000" w:rsidDel="00000000" w:rsidP="00000000" w:rsidRDefault="00000000" w:rsidRPr="00000000" w14:paraId="0000064D">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Secretaría renovó y modernizó su infraestructura de tecnologías de la información y las comunicaciones, y sus herramientas y servicios tecnológicos para apoyar la implementación en todos sus componentes, del sistema único misional sectorial de información hoy denominado: Cultured Bogotá. Las acciones mediante las cuales se renovó el 70% de las herramientas tecnológica fortaleciendo las capacidades tecnológicas, en concordancia con los proyectos y acciones contempladas en el Plan Estratégico de Tecnologías de la Información - PETI  fueron las siguientes:</w:t>
      </w:r>
    </w:p>
    <w:p w:rsidR="00000000" w:rsidDel="00000000" w:rsidP="00000000" w:rsidRDefault="00000000" w:rsidRPr="00000000" w14:paraId="0000064E">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4F">
      <w:pPr>
        <w:numPr>
          <w:ilvl w:val="0"/>
          <w:numId w:val="100"/>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cuenta con un centro de cómputo en la sede principal al cual se mejoró mediante el mantenimiento del cableado estructurado, mantenimiento de piso falso, adquisición de equipos para protección en caso de corte de energía eléctrica.</w:t>
      </w:r>
    </w:p>
    <w:p w:rsidR="00000000" w:rsidDel="00000000" w:rsidP="00000000" w:rsidRDefault="00000000" w:rsidRPr="00000000" w14:paraId="00000650">
      <w:pPr>
        <w:numPr>
          <w:ilvl w:val="0"/>
          <w:numId w:val="116"/>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Actualización y adquisición del 95% plataforma tecnológica de usuario final mediante la adquisición de computadores de escritorio y portátiles y equipo de impresión Plotter.</w:t>
      </w:r>
    </w:p>
    <w:p w:rsidR="00000000" w:rsidDel="00000000" w:rsidP="00000000" w:rsidRDefault="00000000" w:rsidRPr="00000000" w14:paraId="00000651">
      <w:pPr>
        <w:numPr>
          <w:ilvl w:val="0"/>
          <w:numId w:val="116"/>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Renovación unidad de almacenamiento tipo SAN de alta confiabilidad para almacenamiento de información.</w:t>
      </w:r>
    </w:p>
    <w:p w:rsidR="00000000" w:rsidDel="00000000" w:rsidP="00000000" w:rsidRDefault="00000000" w:rsidRPr="00000000" w14:paraId="00000652">
      <w:pPr>
        <w:numPr>
          <w:ilvl w:val="0"/>
          <w:numId w:val="116"/>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Modernización de la plataforma de servidores mediante la adquisición de una solución de servidores hiperconvergentes de última tecnología.</w:t>
      </w:r>
    </w:p>
    <w:p w:rsidR="00000000" w:rsidDel="00000000" w:rsidP="00000000" w:rsidRDefault="00000000" w:rsidRPr="00000000" w14:paraId="00000653">
      <w:pPr>
        <w:numPr>
          <w:ilvl w:val="0"/>
          <w:numId w:val="116"/>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actualizó continuamente el licenciamiento de productos que soportan algunos de los servicios y sistemas de información: Base de datos y servidor de aplicaciones Oracle, software base para inteligencia de negocios Power BI, Sistema de gestión geográfica Arc Gis, Software de diseño Adobe Creative Cloud y sistema antivirus para protección computadores personales y portátiles</w:t>
      </w:r>
    </w:p>
    <w:p w:rsidR="00000000" w:rsidDel="00000000" w:rsidP="00000000" w:rsidRDefault="00000000" w:rsidRPr="00000000" w14:paraId="00000654">
      <w:pPr>
        <w:numPr>
          <w:ilvl w:val="0"/>
          <w:numId w:val="116"/>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Implementación de sistemas de información, portales institucionales y plataforma de Datalake en nube pública Azure de Microsoft.</w:t>
      </w:r>
    </w:p>
    <w:p w:rsidR="00000000" w:rsidDel="00000000" w:rsidP="00000000" w:rsidRDefault="00000000" w:rsidRPr="00000000" w14:paraId="00000655">
      <w:pPr>
        <w:numPr>
          <w:ilvl w:val="0"/>
          <w:numId w:val="116"/>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Implementación de plataforma JBPM para gestionar tramites en línea incluido dentro del portal GOV.CO</w:t>
      </w:r>
    </w:p>
    <w:p w:rsidR="00000000" w:rsidDel="00000000" w:rsidP="00000000" w:rsidRDefault="00000000" w:rsidRPr="00000000" w14:paraId="00000656">
      <w:pPr>
        <w:numPr>
          <w:ilvl w:val="0"/>
          <w:numId w:val="116"/>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implementó el canal de interoperabilidad con Xroad y de acuerdo con los lineamientos de MinTic</w:t>
      </w:r>
    </w:p>
    <w:p w:rsidR="00000000" w:rsidDel="00000000" w:rsidP="00000000" w:rsidRDefault="00000000" w:rsidRPr="00000000" w14:paraId="00000657">
      <w:pPr>
        <w:numPr>
          <w:ilvl w:val="0"/>
          <w:numId w:val="116"/>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implementó la herramienta de gestión de código fuente GitLab para mejorar la gestión de documentación y código fuente para nuestros servicios y sistemas de información.</w:t>
      </w:r>
    </w:p>
    <w:p w:rsidR="00000000" w:rsidDel="00000000" w:rsidP="00000000" w:rsidRDefault="00000000" w:rsidRPr="00000000" w14:paraId="00000658">
      <w:pPr>
        <w:numPr>
          <w:ilvl w:val="0"/>
          <w:numId w:val="116"/>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Instalación del clúster de contenedores Docker para la gestión de despliegues de manera automatizada lo cual permite mejorar la eficiencia y calidad de los procesos de software a través de la metodología DevOps</w:t>
      </w:r>
    </w:p>
    <w:p w:rsidR="00000000" w:rsidDel="00000000" w:rsidP="00000000" w:rsidRDefault="00000000" w:rsidRPr="00000000" w14:paraId="00000659">
      <w:pPr>
        <w:numPr>
          <w:ilvl w:val="0"/>
          <w:numId w:val="116"/>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Implementación de la plataforma de virtualización oVirt, OVM de Oracle y Vmware en las cuales residen todos los servidores virtuales donde operan las aplicaciones y/o sistemas de información que prestan el servicio a los usuarios internos y externos.</w:t>
      </w:r>
    </w:p>
    <w:p w:rsidR="00000000" w:rsidDel="00000000" w:rsidP="00000000" w:rsidRDefault="00000000" w:rsidRPr="00000000" w14:paraId="0000065A">
      <w:pPr>
        <w:numPr>
          <w:ilvl w:val="0"/>
          <w:numId w:val="116"/>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realizó mantenimiento y desarrollo de nuevas funcionalidades a los sistemas de información administrativos y financieros de la entidad como Orfeo, nómina, contratación, almacén, inventarios, contabilidad, pagos y presupuesto interno.</w:t>
      </w:r>
    </w:p>
    <w:p w:rsidR="00000000" w:rsidDel="00000000" w:rsidP="00000000" w:rsidRDefault="00000000" w:rsidRPr="00000000" w14:paraId="0000065B">
      <w:pPr>
        <w:numPr>
          <w:ilvl w:val="0"/>
          <w:numId w:val="116"/>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implementó el sistema Pandora en la cédula de planeación y gestión para modernizar la gestión de información de planeación, proyectos de inversión, proyecto de presupuesto, plan de adquisiciones y contratación de la entidad.</w:t>
      </w:r>
    </w:p>
    <w:p w:rsidR="00000000" w:rsidDel="00000000" w:rsidP="00000000" w:rsidRDefault="00000000" w:rsidRPr="00000000" w14:paraId="0000065C">
      <w:pPr>
        <w:pBdr>
          <w:top w:space="0" w:sz="0" w:val="nil"/>
          <w:left w:space="0" w:sz="0" w:val="nil"/>
          <w:bottom w:space="0" w:sz="0" w:val="nil"/>
          <w:right w:space="0" w:sz="0" w:val="nil"/>
          <w:between w:space="0" w:sz="0" w:val="nil"/>
        </w:pBdr>
        <w:jc w:val="both"/>
        <w:rPr>
          <w:b w:val="1"/>
          <w:color w:val="44546a"/>
        </w:rPr>
      </w:pPr>
      <w:r w:rsidDel="00000000" w:rsidR="00000000" w:rsidRPr="00000000">
        <w:rPr>
          <w:rtl w:val="0"/>
        </w:rPr>
      </w:r>
    </w:p>
    <w:p w:rsidR="00000000" w:rsidDel="00000000" w:rsidP="00000000" w:rsidRDefault="00000000" w:rsidRPr="00000000" w14:paraId="0000065D">
      <w:pPr>
        <w:numPr>
          <w:ilvl w:val="1"/>
          <w:numId w:val="113"/>
        </w:numPr>
        <w:pBdr>
          <w:top w:space="0" w:sz="0" w:val="nil"/>
          <w:left w:space="0" w:sz="0" w:val="nil"/>
          <w:bottom w:space="0" w:sz="0" w:val="nil"/>
          <w:right w:space="0" w:sz="0" w:val="nil"/>
          <w:between w:space="0" w:sz="0" w:val="nil"/>
        </w:pBdr>
        <w:ind w:left="426" w:firstLine="0"/>
        <w:jc w:val="both"/>
        <w:rPr>
          <w:rFonts w:ascii="Calibri" w:cs="Calibri" w:eastAsia="Calibri" w:hAnsi="Calibri"/>
          <w:b w:val="1"/>
          <w:color w:val="000000"/>
          <w:sz w:val="22"/>
          <w:szCs w:val="22"/>
        </w:rPr>
      </w:pPr>
      <w:bookmarkStart w:colFirst="0" w:colLast="0" w:name="_heading=h.qsh70q" w:id="38"/>
      <w:bookmarkEnd w:id="38"/>
      <w:r w:rsidDel="00000000" w:rsidR="00000000" w:rsidRPr="00000000">
        <w:rPr>
          <w:rFonts w:ascii="Calibri" w:cs="Calibri" w:eastAsia="Calibri" w:hAnsi="Calibri"/>
          <w:b w:val="1"/>
          <w:color w:val="7030a0"/>
          <w:sz w:val="22"/>
          <w:szCs w:val="22"/>
          <w:rtl w:val="0"/>
        </w:rPr>
        <w:t xml:space="preserve">Implementación del Modelo de Seguridad y Privacidad de la Información (MSPI) y plan operacional de seguridad y privacidad de la información</w:t>
      </w:r>
      <w:r w:rsidDel="00000000" w:rsidR="00000000" w:rsidRPr="00000000">
        <w:rPr>
          <w:rtl w:val="0"/>
        </w:rPr>
      </w:r>
    </w:p>
    <w:p w:rsidR="00000000" w:rsidDel="00000000" w:rsidP="00000000" w:rsidRDefault="00000000" w:rsidRPr="00000000" w14:paraId="0000065E">
      <w:pPr>
        <w:pBdr>
          <w:top w:space="0" w:sz="0" w:val="nil"/>
          <w:left w:space="0" w:sz="0" w:val="nil"/>
          <w:bottom w:space="0" w:sz="0" w:val="nil"/>
          <w:right w:space="0" w:sz="0" w:val="nil"/>
          <w:between w:space="0" w:sz="0" w:val="nil"/>
        </w:pBdr>
        <w:jc w:val="both"/>
        <w:rPr>
          <w:rFonts w:ascii="Calibri" w:cs="Calibri" w:eastAsia="Calibri" w:hAnsi="Calibri"/>
          <w:color w:val="44546a"/>
          <w:sz w:val="22"/>
          <w:szCs w:val="22"/>
        </w:rPr>
      </w:pPr>
      <w:r w:rsidDel="00000000" w:rsidR="00000000" w:rsidRPr="00000000">
        <w:rPr>
          <w:rtl w:val="0"/>
        </w:rPr>
      </w:r>
    </w:p>
    <w:p w:rsidR="00000000" w:rsidDel="00000000" w:rsidP="00000000" w:rsidRDefault="00000000" w:rsidRPr="00000000" w14:paraId="0000065F">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el modelo de Seguridad y Privacidad de la Información (MSPI) se presentaron los siguientes logros en la vigencia del 2023.</w:t>
      </w:r>
    </w:p>
    <w:p w:rsidR="00000000" w:rsidDel="00000000" w:rsidP="00000000" w:rsidRDefault="00000000" w:rsidRPr="00000000" w14:paraId="00000660">
      <w:pPr>
        <w:numPr>
          <w:ilvl w:val="0"/>
          <w:numId w:val="11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cuenta con un Manual de Políticas de la información actualizado con vigencia de 2023.</w:t>
      </w:r>
    </w:p>
    <w:p w:rsidR="00000000" w:rsidDel="00000000" w:rsidP="00000000" w:rsidRDefault="00000000" w:rsidRPr="00000000" w14:paraId="00000661">
      <w:pPr>
        <w:numPr>
          <w:ilvl w:val="0"/>
          <w:numId w:val="11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cuenta con un protocolo de contacto con autoridades y grupos de interés especial.</w:t>
      </w:r>
    </w:p>
    <w:p w:rsidR="00000000" w:rsidDel="00000000" w:rsidP="00000000" w:rsidRDefault="00000000" w:rsidRPr="00000000" w14:paraId="00000662">
      <w:pPr>
        <w:numPr>
          <w:ilvl w:val="0"/>
          <w:numId w:val="11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cuenta con herramienta de monitoreo interno de la red de datos de la entidad.</w:t>
      </w:r>
    </w:p>
    <w:p w:rsidR="00000000" w:rsidDel="00000000" w:rsidP="00000000" w:rsidRDefault="00000000" w:rsidRPr="00000000" w14:paraId="00000663">
      <w:pPr>
        <w:numPr>
          <w:ilvl w:val="0"/>
          <w:numId w:val="11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cuenta con un Procedimientos de control documental del MSPI.</w:t>
      </w:r>
    </w:p>
    <w:p w:rsidR="00000000" w:rsidDel="00000000" w:rsidP="00000000" w:rsidRDefault="00000000" w:rsidRPr="00000000" w14:paraId="00000664">
      <w:pPr>
        <w:numPr>
          <w:ilvl w:val="0"/>
          <w:numId w:val="11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cuenta con un Manual para la identificación y clasificación de los activos de Información.</w:t>
      </w:r>
    </w:p>
    <w:p w:rsidR="00000000" w:rsidDel="00000000" w:rsidP="00000000" w:rsidRDefault="00000000" w:rsidRPr="00000000" w14:paraId="00000665">
      <w:pPr>
        <w:numPr>
          <w:ilvl w:val="0"/>
          <w:numId w:val="11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cuenta con planes de tratamiento de los riesgos.</w:t>
      </w:r>
    </w:p>
    <w:p w:rsidR="00000000" w:rsidDel="00000000" w:rsidP="00000000" w:rsidRDefault="00000000" w:rsidRPr="00000000" w14:paraId="00000666">
      <w:pPr>
        <w:numPr>
          <w:ilvl w:val="0"/>
          <w:numId w:val="11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cuenta con el plan de comunicación, sensibilización y capacitación en seguridad de la información.</w:t>
      </w:r>
    </w:p>
    <w:p w:rsidR="00000000" w:rsidDel="00000000" w:rsidP="00000000" w:rsidRDefault="00000000" w:rsidRPr="00000000" w14:paraId="00000667">
      <w:pPr>
        <w:numPr>
          <w:ilvl w:val="0"/>
          <w:numId w:val="11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cuenta con Documento que hace claridad sobre el proceso disciplinario en caso de incumplimiento de las políticas de seguridad de la información.</w:t>
      </w:r>
    </w:p>
    <w:p w:rsidR="00000000" w:rsidDel="00000000" w:rsidP="00000000" w:rsidRDefault="00000000" w:rsidRPr="00000000" w14:paraId="00000668">
      <w:pPr>
        <w:numPr>
          <w:ilvl w:val="0"/>
          <w:numId w:val="11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cuenta con documento con el consolidado de las auditorías realizadas de acuerdo con el plan de auditorías.</w:t>
      </w:r>
    </w:p>
    <w:p w:rsidR="00000000" w:rsidDel="00000000" w:rsidP="00000000" w:rsidRDefault="00000000" w:rsidRPr="00000000" w14:paraId="00000669">
      <w:pPr>
        <w:numPr>
          <w:ilvl w:val="0"/>
          <w:numId w:val="11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cuenta con organigrama, roles y responsabilidades de seguridad de la información, asignación del recurso humano y comunicación de roles y responsabilidades.</w:t>
      </w:r>
    </w:p>
    <w:p w:rsidR="00000000" w:rsidDel="00000000" w:rsidP="00000000" w:rsidRDefault="00000000" w:rsidRPr="00000000" w14:paraId="0000066A">
      <w:pPr>
        <w:numPr>
          <w:ilvl w:val="0"/>
          <w:numId w:val="11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cuenta con el documento con el resultado de la autoevaluación realizada a la Entidad, de la gestión de la seguridad y privacidad de la información e infraestructura de red de c</w:t>
      </w:r>
      <w:r w:rsidDel="00000000" w:rsidR="00000000" w:rsidRPr="00000000">
        <w:rPr>
          <w:rFonts w:ascii="Calibri" w:cs="Calibri" w:eastAsia="Calibri" w:hAnsi="Calibri"/>
          <w:sz w:val="24"/>
          <w:szCs w:val="24"/>
          <w:rtl w:val="0"/>
        </w:rPr>
        <w:t xml:space="preserve">omunicaciones (IPv4/IPv6).</w:t>
      </w:r>
      <w:r w:rsidDel="00000000" w:rsidR="00000000" w:rsidRPr="00000000">
        <w:rPr>
          <w:rtl w:val="0"/>
        </w:rPr>
      </w:r>
    </w:p>
    <w:p w:rsidR="00000000" w:rsidDel="00000000" w:rsidP="00000000" w:rsidRDefault="00000000" w:rsidRPr="00000000" w14:paraId="0000066B">
      <w:pPr>
        <w:numPr>
          <w:ilvl w:val="0"/>
          <w:numId w:val="11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cuenta con objetivo, alcance y límites del MSPI (Modelo de Seguridad y Privacidad de la Información) en la entidad.</w:t>
      </w:r>
    </w:p>
    <w:p w:rsidR="00000000" w:rsidDel="00000000" w:rsidP="00000000" w:rsidRDefault="00000000" w:rsidRPr="00000000" w14:paraId="0000066C">
      <w:pPr>
        <w:numPr>
          <w:ilvl w:val="0"/>
          <w:numId w:val="11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cuenta con la definición y asignación de todas las responsabilidades de la seguridad de la información en el Manual de Políticas de la Información.</w:t>
      </w:r>
    </w:p>
    <w:p w:rsidR="00000000" w:rsidDel="00000000" w:rsidP="00000000" w:rsidRDefault="00000000" w:rsidRPr="00000000" w14:paraId="0000066D">
      <w:pPr>
        <w:numPr>
          <w:ilvl w:val="0"/>
          <w:numId w:val="11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tiene el contacto con grupos de interés especial, foros y asociaciones profesionales especializadas en seguridad en donde se participa activamente.</w:t>
      </w:r>
    </w:p>
    <w:p w:rsidR="00000000" w:rsidDel="00000000" w:rsidP="00000000" w:rsidRDefault="00000000" w:rsidRPr="00000000" w14:paraId="0000066E">
      <w:pPr>
        <w:numPr>
          <w:ilvl w:val="0"/>
          <w:numId w:val="11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tiene una política y unas medidas de seguridad de soporte, para gestionar los riesgos introducidos por el uso de dispositivos móviles.</w:t>
      </w:r>
    </w:p>
    <w:p w:rsidR="00000000" w:rsidDel="00000000" w:rsidP="00000000" w:rsidRDefault="00000000" w:rsidRPr="00000000" w14:paraId="0000066F">
      <w:pPr>
        <w:pBdr>
          <w:top w:space="0" w:sz="0" w:val="nil"/>
          <w:left w:space="0" w:sz="0" w:val="nil"/>
          <w:bottom w:space="0" w:sz="0" w:val="nil"/>
          <w:right w:space="0" w:sz="0" w:val="nil"/>
          <w:between w:space="0" w:sz="0" w:val="nil"/>
        </w:pBdr>
        <w:jc w:val="both"/>
        <w:rPr>
          <w:color w:val="4472c4"/>
          <w:highlight w:val="yellow"/>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670">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Logros</w:t>
      </w:r>
    </w:p>
    <w:p w:rsidR="00000000" w:rsidDel="00000000" w:rsidP="00000000" w:rsidRDefault="00000000" w:rsidRPr="00000000" w14:paraId="00000671">
      <w:pPr>
        <w:ind w:left="360" w:firstLine="0"/>
        <w:jc w:val="both"/>
        <w:rPr>
          <w:color w:val="4472c4"/>
        </w:rPr>
      </w:pPr>
      <w:r w:rsidDel="00000000" w:rsidR="00000000" w:rsidRPr="00000000">
        <w:rPr>
          <w:rtl w:val="0"/>
        </w:rPr>
      </w:r>
    </w:p>
    <w:p w:rsidR="00000000" w:rsidDel="00000000" w:rsidP="00000000" w:rsidRDefault="00000000" w:rsidRPr="00000000" w14:paraId="00000672">
      <w:pPr>
        <w:numPr>
          <w:ilvl w:val="0"/>
          <w:numId w:val="77"/>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Se está trabajando internamente en la verificación de vulnerabilidades buscando una metodología apropiada para el tema, trabajando con Csirt como apoyo externo.  Adicionalmente, se están realizando ejercicios phishing anualmente para apropiar más el conocimiento en los usuarios internos</w:t>
      </w:r>
    </w:p>
    <w:p w:rsidR="00000000" w:rsidDel="00000000" w:rsidP="00000000" w:rsidRDefault="00000000" w:rsidRPr="00000000" w14:paraId="00000673">
      <w:pPr>
        <w:numPr>
          <w:ilvl w:val="0"/>
          <w:numId w:val="77"/>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Se tiene claridad en la verificación de inscripción de bases de datos personales en la Sic y se empezó con un plan de trabajo para mejorar el manejo de datos personales en la entidad.</w:t>
      </w:r>
    </w:p>
    <w:p w:rsidR="00000000" w:rsidDel="00000000" w:rsidP="00000000" w:rsidRDefault="00000000" w:rsidRPr="00000000" w14:paraId="00000674">
      <w:pPr>
        <w:numPr>
          <w:ilvl w:val="0"/>
          <w:numId w:val="77"/>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Hay un plan de capacitación interno y formalizado en el Plan institucional de capacitaciones (PIC)</w:t>
      </w:r>
    </w:p>
    <w:p w:rsidR="00000000" w:rsidDel="00000000" w:rsidP="00000000" w:rsidRDefault="00000000" w:rsidRPr="00000000" w14:paraId="00000675">
      <w:pPr>
        <w:jc w:val="both"/>
        <w:rPr>
          <w:rFonts w:ascii="Calibri" w:cs="Calibri" w:eastAsia="Calibri" w:hAnsi="Calibri"/>
          <w:color w:val="4472c4"/>
          <w:sz w:val="22"/>
          <w:szCs w:val="22"/>
          <w:highlight w:val="yellow"/>
        </w:rPr>
      </w:pPr>
      <w:r w:rsidDel="00000000" w:rsidR="00000000" w:rsidRPr="00000000">
        <w:rPr>
          <w:rtl w:val="0"/>
        </w:rPr>
      </w:r>
    </w:p>
    <w:p w:rsidR="00000000" w:rsidDel="00000000" w:rsidP="00000000" w:rsidRDefault="00000000" w:rsidRPr="00000000" w14:paraId="00000676">
      <w:pPr>
        <w:pStyle w:val="Heading4"/>
        <w:numPr>
          <w:ilvl w:val="0"/>
          <w:numId w:val="113"/>
        </w:numPr>
        <w:ind w:lef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Retos </w:t>
      </w:r>
    </w:p>
    <w:p w:rsidR="00000000" w:rsidDel="00000000" w:rsidP="00000000" w:rsidRDefault="00000000" w:rsidRPr="00000000" w14:paraId="00000677">
      <w:pPr>
        <w:ind w:left="360" w:firstLine="0"/>
        <w:jc w:val="both"/>
        <w:rPr>
          <w:color w:val="4472c4"/>
        </w:rPr>
      </w:pPr>
      <w:r w:rsidDel="00000000" w:rsidR="00000000" w:rsidRPr="00000000">
        <w:rPr>
          <w:rtl w:val="0"/>
        </w:rPr>
      </w:r>
    </w:p>
    <w:p w:rsidR="00000000" w:rsidDel="00000000" w:rsidP="00000000" w:rsidRDefault="00000000" w:rsidRPr="00000000" w14:paraId="00000678">
      <w:pPr>
        <w:numPr>
          <w:ilvl w:val="0"/>
          <w:numId w:val="106"/>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Dejar formalizado el manejo de vulnerabilidades de seguridad</w:t>
      </w:r>
    </w:p>
    <w:p w:rsidR="00000000" w:rsidDel="00000000" w:rsidP="00000000" w:rsidRDefault="00000000" w:rsidRPr="00000000" w14:paraId="00000679">
      <w:pPr>
        <w:numPr>
          <w:ilvl w:val="0"/>
          <w:numId w:val="106"/>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Dejar formalizado el plan integral de datos personales</w:t>
      </w:r>
    </w:p>
    <w:p w:rsidR="00000000" w:rsidDel="00000000" w:rsidP="00000000" w:rsidRDefault="00000000" w:rsidRPr="00000000" w14:paraId="0000067A">
      <w:pPr>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67B">
      <w:pPr>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Liste mínimo (3) máximo cinco (5) retos que considera que debe tener en cuenta la siguiente administración en el corto plazo (100 primeros días), respecto de las estrategias desarrolladas para implementar esta política</w:t>
      </w:r>
    </w:p>
    <w:p w:rsidR="00000000" w:rsidDel="00000000" w:rsidP="00000000" w:rsidRDefault="00000000" w:rsidRPr="00000000" w14:paraId="0000067C">
      <w:pPr>
        <w:jc w:val="both"/>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67D">
      <w:pPr>
        <w:pStyle w:val="Heading4"/>
        <w:numPr>
          <w:ilvl w:val="0"/>
          <w:numId w:val="113"/>
        </w:numPr>
        <w:ind w:lef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Aspectos relevantes para entregar a la administración entrante:</w:t>
      </w:r>
    </w:p>
    <w:p w:rsidR="00000000" w:rsidDel="00000000" w:rsidP="00000000" w:rsidRDefault="00000000" w:rsidRPr="00000000" w14:paraId="0000067E">
      <w:pPr>
        <w:pBdr>
          <w:top w:space="0" w:sz="0" w:val="nil"/>
          <w:left w:space="0" w:sz="0" w:val="nil"/>
          <w:bottom w:space="0" w:sz="0" w:val="nil"/>
          <w:right w:space="0" w:sz="0" w:val="nil"/>
          <w:between w:space="0" w:sz="0" w:val="nil"/>
        </w:pBdr>
        <w:jc w:val="both"/>
        <w:rPr>
          <w:b w:val="1"/>
          <w:color w:val="4472c4"/>
        </w:rPr>
      </w:pPr>
      <w:r w:rsidDel="00000000" w:rsidR="00000000" w:rsidRPr="00000000">
        <w:rPr>
          <w:rtl w:val="0"/>
        </w:rPr>
      </w:r>
    </w:p>
    <w:p w:rsidR="00000000" w:rsidDel="00000000" w:rsidP="00000000" w:rsidRDefault="00000000" w:rsidRPr="00000000" w14:paraId="0000067F">
      <w:pPr>
        <w:pBdr>
          <w:top w:space="0" w:sz="0" w:val="nil"/>
          <w:left w:space="0" w:sz="0" w:val="nil"/>
          <w:bottom w:space="0" w:sz="0" w:val="nil"/>
          <w:right w:space="0" w:sz="0" w:val="nil"/>
          <w:between w:space="0" w:sz="0" w:val="nil"/>
        </w:pBd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Tenga en cuenta:</w:t>
      </w:r>
    </w:p>
    <w:p w:rsidR="00000000" w:rsidDel="00000000" w:rsidP="00000000" w:rsidRDefault="00000000" w:rsidRPr="00000000" w14:paraId="00000680">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81">
      <w:pPr>
        <w:numPr>
          <w:ilvl w:val="0"/>
          <w:numId w:val="6"/>
        </w:numPr>
        <w:pBdr>
          <w:top w:space="0" w:sz="0" w:val="nil"/>
          <w:left w:space="0" w:sz="0" w:val="nil"/>
          <w:bottom w:space="0" w:sz="0" w:val="nil"/>
          <w:right w:space="0" w:sz="0" w:val="nil"/>
          <w:between w:space="0" w:sz="0" w:val="nil"/>
        </w:pBdr>
        <w:ind w:left="284" w:hanging="284"/>
        <w:jc w:val="both"/>
        <w:rPr>
          <w:sz w:val="22"/>
          <w:szCs w:val="22"/>
        </w:rPr>
      </w:pPr>
      <w:r w:rsidDel="00000000" w:rsidR="00000000" w:rsidRPr="00000000">
        <w:rPr>
          <w:rFonts w:ascii="Calibri" w:cs="Calibri" w:eastAsia="Calibri" w:hAnsi="Calibri"/>
          <w:sz w:val="22"/>
          <w:szCs w:val="22"/>
          <w:rtl w:val="0"/>
        </w:rPr>
        <w:t xml:space="preserve">Los documentos que se relacionan a continuación son los mínimos sugeridos. La entidad debe revisar si es necesario incluir información adicional que refleje el estado y avance de la política de gestión y desempeño en la entidad.</w:t>
      </w:r>
      <w:r w:rsidDel="00000000" w:rsidR="00000000" w:rsidRPr="00000000">
        <w:rPr>
          <w:rtl w:val="0"/>
        </w:rPr>
      </w:r>
    </w:p>
    <w:p w:rsidR="00000000" w:rsidDel="00000000" w:rsidP="00000000" w:rsidRDefault="00000000" w:rsidRPr="00000000" w14:paraId="00000682">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683">
      <w:pPr>
        <w:numPr>
          <w:ilvl w:val="0"/>
          <w:numId w:val="123"/>
        </w:numPr>
        <w:pBdr>
          <w:top w:space="0" w:sz="0" w:val="nil"/>
          <w:left w:space="0" w:sz="0" w:val="nil"/>
          <w:bottom w:space="0" w:sz="0" w:val="nil"/>
          <w:right w:space="0" w:sz="0" w:val="nil"/>
          <w:between w:space="0" w:sz="0" w:val="nil"/>
        </w:pBdr>
        <w:ind w:left="36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 Estratégico de Tecnologías de la Información (PETI) vigente</w:t>
      </w:r>
    </w:p>
    <w:p w:rsidR="00000000" w:rsidDel="00000000" w:rsidP="00000000" w:rsidRDefault="00000000" w:rsidRPr="00000000" w14:paraId="00000684">
      <w:pPr>
        <w:numPr>
          <w:ilvl w:val="0"/>
          <w:numId w:val="123"/>
        </w:numPr>
        <w:pBdr>
          <w:top w:space="0" w:sz="0" w:val="nil"/>
          <w:left w:space="0" w:sz="0" w:val="nil"/>
          <w:bottom w:space="0" w:sz="0" w:val="nil"/>
          <w:right w:space="0" w:sz="0" w:val="nil"/>
          <w:between w:space="0" w:sz="0" w:val="nil"/>
        </w:pBdr>
        <w:ind w:left="36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 operacional de seguridad y privacidad de la información vigente</w:t>
      </w:r>
    </w:p>
    <w:p w:rsidR="00000000" w:rsidDel="00000000" w:rsidP="00000000" w:rsidRDefault="00000000" w:rsidRPr="00000000" w14:paraId="0000068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86">
      <w:pPr>
        <w:pStyle w:val="Heading3"/>
        <w:keepLines w:val="1"/>
        <w:jc w:val="left"/>
        <w:rPr>
          <w:rFonts w:ascii="Calibri" w:cs="Calibri" w:eastAsia="Calibri" w:hAnsi="Calibri"/>
          <w:b w:val="1"/>
          <w:color w:val="000000"/>
        </w:rPr>
      </w:pPr>
      <w:bookmarkStart w:colFirst="0" w:colLast="0" w:name="_heading=h.48pi1tg" w:id="39"/>
      <w:bookmarkEnd w:id="39"/>
      <w:r w:rsidDel="00000000" w:rsidR="00000000" w:rsidRPr="00000000">
        <w:rPr>
          <w:rFonts w:ascii="Calibri" w:cs="Calibri" w:eastAsia="Calibri" w:hAnsi="Calibri"/>
          <w:b w:val="1"/>
          <w:color w:val="000000"/>
          <w:sz w:val="22"/>
          <w:szCs w:val="22"/>
          <w:rtl w:val="0"/>
        </w:rPr>
        <w:t xml:space="preserve">2.3.3</w:t>
        <w:tab/>
        <w:t xml:space="preserve">SEGURIDAD DIGITAL</w:t>
      </w:r>
      <w:r w:rsidDel="00000000" w:rsidR="00000000" w:rsidRPr="00000000">
        <w:rPr>
          <w:rtl w:val="0"/>
        </w:rPr>
      </w:r>
    </w:p>
    <w:p w:rsidR="00000000" w:rsidDel="00000000" w:rsidP="00000000" w:rsidRDefault="00000000" w:rsidRPr="00000000" w14:paraId="00000687">
      <w:pPr>
        <w:pBdr>
          <w:top w:space="0" w:sz="0" w:val="nil"/>
          <w:left w:space="0" w:sz="0" w:val="nil"/>
          <w:bottom w:space="0" w:sz="0" w:val="nil"/>
          <w:right w:space="0" w:sz="0" w:val="nil"/>
          <w:between w:space="0" w:sz="0" w:val="nil"/>
        </w:pBdr>
        <w:ind w:left="426"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688">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Gestión Realizada</w:t>
      </w:r>
    </w:p>
    <w:p w:rsidR="00000000" w:rsidDel="00000000" w:rsidP="00000000" w:rsidRDefault="00000000" w:rsidRPr="00000000" w14:paraId="00000689">
      <w:pPr>
        <w:pBdr>
          <w:top w:space="0" w:sz="0" w:val="nil"/>
          <w:left w:space="0" w:sz="0" w:val="nil"/>
          <w:bottom w:space="0" w:sz="0" w:val="nil"/>
          <w:right w:space="0" w:sz="0" w:val="nil"/>
          <w:between w:space="0" w:sz="0" w:val="nil"/>
        </w:pBdr>
        <w:ind w:left="426"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68A">
      <w:pPr>
        <w:numPr>
          <w:ilvl w:val="1"/>
          <w:numId w:val="113"/>
        </w:numPr>
        <w:pBdr>
          <w:top w:space="0" w:sz="0" w:val="nil"/>
          <w:left w:space="0" w:sz="0" w:val="nil"/>
          <w:bottom w:space="0" w:sz="0" w:val="nil"/>
          <w:right w:space="0" w:sz="0" w:val="nil"/>
          <w:between w:space="0" w:sz="0" w:val="nil"/>
        </w:pBdr>
        <w:ind w:left="426" w:firstLine="0"/>
        <w:jc w:val="both"/>
        <w:rPr>
          <w:rFonts w:ascii="Calibri" w:cs="Calibri" w:eastAsia="Calibri" w:hAnsi="Calibri"/>
          <w:b w:val="1"/>
          <w:highlight w:val="white"/>
        </w:rPr>
      </w:pPr>
      <w:bookmarkStart w:colFirst="0" w:colLast="0" w:name="_heading=h.1pxezwc" w:id="40"/>
      <w:bookmarkEnd w:id="40"/>
      <w:r w:rsidDel="00000000" w:rsidR="00000000" w:rsidRPr="00000000">
        <w:rPr>
          <w:rFonts w:ascii="Calibri" w:cs="Calibri" w:eastAsia="Calibri" w:hAnsi="Calibri"/>
          <w:b w:val="1"/>
          <w:highlight w:val="white"/>
          <w:rtl w:val="0"/>
        </w:rPr>
        <w:t xml:space="preserve">Infraestructuras críticas en la entidad</w:t>
      </w:r>
    </w:p>
    <w:p w:rsidR="00000000" w:rsidDel="00000000" w:rsidP="00000000" w:rsidRDefault="00000000" w:rsidRPr="00000000" w14:paraId="0000068B">
      <w:pPr>
        <w:pBdr>
          <w:top w:space="0" w:sz="0" w:val="nil"/>
          <w:left w:space="0" w:sz="0" w:val="nil"/>
          <w:bottom w:space="0" w:sz="0" w:val="nil"/>
          <w:right w:space="0" w:sz="0" w:val="nil"/>
          <w:between w:space="0" w:sz="0" w:val="nil"/>
        </w:pBdr>
        <w:ind w:left="426"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68C">
      <w:pPr>
        <w:spacing w:after="24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highlight w:val="white"/>
          <w:rtl w:val="0"/>
        </w:rPr>
        <w:t xml:space="preserve">D</w:t>
      </w:r>
      <w:r w:rsidDel="00000000" w:rsidR="00000000" w:rsidRPr="00000000">
        <w:rPr>
          <w:rFonts w:ascii="Calibri" w:cs="Calibri" w:eastAsia="Calibri" w:hAnsi="Calibri"/>
          <w:sz w:val="22"/>
          <w:szCs w:val="22"/>
          <w:highlight w:val="white"/>
          <w:rtl w:val="0"/>
        </w:rPr>
        <w:t xml:space="preserve">urante la vigencia 2022 la Oficina de Tecnologías de la Información con el apoyo de la Oficina Jurídica, Gestión Documental y la Oficina Asesora de Planeación, se realizaron mesas de trabajo para la actualización, identificación y valoración de los activos de información de la SCRD con la participación de los líderes de cada dependencia, obtenido las matrices de activos de cada dependencia con su respectiva acta de aprobación.</w:t>
      </w:r>
    </w:p>
    <w:p w:rsidR="00000000" w:rsidDel="00000000" w:rsidP="00000000" w:rsidRDefault="00000000" w:rsidRPr="00000000" w14:paraId="0000068D">
      <w:pPr>
        <w:spacing w:after="24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De acuerdo a lo anterior y teniendo en cuenta la calificación por parte de las áreas se identificaron 7 activos de tipo  INFRAESTRUCTURA CRÍTICA para la SCRD, los se presentan a continuación:</w:t>
      </w:r>
    </w:p>
    <w:p w:rsidR="00000000" w:rsidDel="00000000" w:rsidP="00000000" w:rsidRDefault="00000000" w:rsidRPr="00000000" w14:paraId="0000068E">
      <w:pPr>
        <w:spacing w:after="240" w:before="240" w:lineRule="auto"/>
        <w:jc w:val="both"/>
        <w:rPr>
          <w:color w:val="3d85c6"/>
          <w:highlight w:val="white"/>
        </w:rPr>
      </w:pPr>
      <w:r w:rsidDel="00000000" w:rsidR="00000000" w:rsidRPr="00000000">
        <w:rPr>
          <w:color w:val="3d85c6"/>
          <w:highlight w:val="white"/>
        </w:rPr>
        <w:drawing>
          <wp:inline distB="114300" distT="114300" distL="114300" distR="114300">
            <wp:extent cx="5695950" cy="3116682"/>
            <wp:effectExtent b="0" l="0" r="0" t="0"/>
            <wp:docPr id="18303742"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5695950" cy="3116682"/>
                    </a:xfrm>
                    <a:prstGeom prst="rect"/>
                    <a:ln/>
                  </pic:spPr>
                </pic:pic>
              </a:graphicData>
            </a:graphic>
          </wp:inline>
        </w:drawing>
      </w:r>
      <w:r w:rsidDel="00000000" w:rsidR="00000000" w:rsidRPr="00000000">
        <w:rPr>
          <w:rtl w:val="0"/>
        </w:rPr>
      </w:r>
    </w:p>
    <w:p w:rsidR="00000000" w:rsidDel="00000000" w:rsidP="00000000" w:rsidRDefault="00000000" w:rsidRPr="00000000" w14:paraId="0000068F">
      <w:pPr>
        <w:numPr>
          <w:ilvl w:val="0"/>
          <w:numId w:val="114"/>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Firewall Perimetral.</w:t>
      </w:r>
    </w:p>
    <w:p w:rsidR="00000000" w:rsidDel="00000000" w:rsidP="00000000" w:rsidRDefault="00000000" w:rsidRPr="00000000" w14:paraId="00000690">
      <w:pPr>
        <w:numPr>
          <w:ilvl w:val="0"/>
          <w:numId w:val="114"/>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Equipos de conmutación de red.</w:t>
      </w:r>
    </w:p>
    <w:p w:rsidR="00000000" w:rsidDel="00000000" w:rsidP="00000000" w:rsidRDefault="00000000" w:rsidRPr="00000000" w14:paraId="00000691">
      <w:pPr>
        <w:numPr>
          <w:ilvl w:val="0"/>
          <w:numId w:val="114"/>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Equipos de virtualización.</w:t>
      </w:r>
    </w:p>
    <w:p w:rsidR="00000000" w:rsidDel="00000000" w:rsidP="00000000" w:rsidRDefault="00000000" w:rsidRPr="00000000" w14:paraId="00000692">
      <w:pPr>
        <w:spacing w:after="240" w:before="240" w:lineRule="auto"/>
        <w:jc w:val="both"/>
        <w:rPr>
          <w:rFonts w:ascii="Calibri" w:cs="Calibri" w:eastAsia="Calibri" w:hAnsi="Calibri"/>
          <w:b w:val="1"/>
          <w:sz w:val="29"/>
          <w:szCs w:val="29"/>
          <w:highlight w:val="white"/>
        </w:rPr>
      </w:pPr>
      <w:r w:rsidDel="00000000" w:rsidR="00000000" w:rsidRPr="00000000">
        <w:rPr>
          <w:rFonts w:ascii="Calibri" w:cs="Calibri" w:eastAsia="Calibri" w:hAnsi="Calibri"/>
          <w:sz w:val="22"/>
          <w:szCs w:val="22"/>
          <w:highlight w:val="white"/>
          <w:rtl w:val="0"/>
        </w:rPr>
        <w:t xml:space="preserve"> </w:t>
      </w:r>
      <w:r w:rsidDel="00000000" w:rsidR="00000000" w:rsidRPr="00000000">
        <w:rPr>
          <w:rFonts w:ascii="Calibri" w:cs="Calibri" w:eastAsia="Calibri" w:hAnsi="Calibri"/>
          <w:b w:val="1"/>
          <w:sz w:val="22"/>
          <w:szCs w:val="22"/>
          <w:highlight w:val="white"/>
          <w:rtl w:val="0"/>
        </w:rPr>
        <w:t xml:space="preserve">2. Red de Comunicaciones</w:t>
      </w:r>
      <w:r w:rsidDel="00000000" w:rsidR="00000000" w:rsidRPr="00000000">
        <w:rPr>
          <w:rtl w:val="0"/>
        </w:rPr>
      </w:r>
    </w:p>
    <w:p w:rsidR="00000000" w:rsidDel="00000000" w:rsidP="00000000" w:rsidRDefault="00000000" w:rsidRPr="00000000" w14:paraId="00000693">
      <w:pPr>
        <w:spacing w:after="24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La red de comunicaciones de la entidad es crucial para la conectividad interna y externa. Esto incluye enlaces de comunicación seguros para la transmisión de datos y voz, así como la conectividad a Internet. La seguridad de la red es de suma importancia para proteger los datos y la integridad de las comunicaciones.</w:t>
      </w:r>
    </w:p>
    <w:p w:rsidR="00000000" w:rsidDel="00000000" w:rsidP="00000000" w:rsidRDefault="00000000" w:rsidRPr="00000000" w14:paraId="00000694">
      <w:pPr>
        <w:spacing w:after="24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La Entidad cuenta con canal de Internet 1:1 y un canal MPLS de conexión hacia la sede Parqueadero.</w:t>
      </w:r>
    </w:p>
    <w:p w:rsidR="00000000" w:rsidDel="00000000" w:rsidP="00000000" w:rsidRDefault="00000000" w:rsidRPr="00000000" w14:paraId="00000695">
      <w:pPr>
        <w:spacing w:after="240" w:before="240" w:lineRule="auto"/>
        <w:jc w:val="both"/>
        <w:rPr>
          <w:rFonts w:ascii="Calibri" w:cs="Calibri" w:eastAsia="Calibri" w:hAnsi="Calibri"/>
          <w:b w:val="1"/>
          <w:sz w:val="29"/>
          <w:szCs w:val="29"/>
          <w:highlight w:val="white"/>
        </w:rPr>
      </w:pPr>
      <w:r w:rsidDel="00000000" w:rsidR="00000000" w:rsidRPr="00000000">
        <w:rPr>
          <w:rFonts w:ascii="Calibri" w:cs="Calibri" w:eastAsia="Calibri" w:hAnsi="Calibri"/>
          <w:b w:val="1"/>
          <w:sz w:val="22"/>
          <w:szCs w:val="22"/>
          <w:highlight w:val="white"/>
          <w:rtl w:val="0"/>
        </w:rPr>
        <w:t xml:space="preserve">3. Instalaciones Físicas</w:t>
      </w:r>
      <w:r w:rsidDel="00000000" w:rsidR="00000000" w:rsidRPr="00000000">
        <w:rPr>
          <w:rtl w:val="0"/>
        </w:rPr>
      </w:r>
    </w:p>
    <w:p w:rsidR="00000000" w:rsidDel="00000000" w:rsidP="00000000" w:rsidRDefault="00000000" w:rsidRPr="00000000" w14:paraId="00000696">
      <w:pPr>
        <w:spacing w:after="24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Las instalaciones físicas incluyen edificios gubernamentales, plantas de energía, UPS y otras infraestructuras críticas que son fundamentales para la prestación de servicios esenciales. La seguridad física y la gestión de acceso son prioridades en estas instalaciones.</w:t>
      </w:r>
    </w:p>
    <w:p w:rsidR="00000000" w:rsidDel="00000000" w:rsidP="00000000" w:rsidRDefault="00000000" w:rsidRPr="00000000" w14:paraId="00000697">
      <w:pPr>
        <w:spacing w:after="240" w:before="240" w:lineRule="auto"/>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4. Servicios de Energía</w:t>
      </w:r>
    </w:p>
    <w:p w:rsidR="00000000" w:rsidDel="00000000" w:rsidP="00000000" w:rsidRDefault="00000000" w:rsidRPr="00000000" w14:paraId="00000698">
      <w:pPr>
        <w:spacing w:after="24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La entidad depende de una fuente confiable de energía eléctrica para mantener en funcionamiento sus operaciones. Esto incluye sistemas de generación de energía de respaldo para garantizar el suministro continuo en caso de interrupciones.</w:t>
      </w:r>
    </w:p>
    <w:p w:rsidR="00000000" w:rsidDel="00000000" w:rsidP="00000000" w:rsidRDefault="00000000" w:rsidRPr="00000000" w14:paraId="00000699">
      <w:pPr>
        <w:spacing w:after="240" w:before="240" w:lineRule="auto"/>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5. Seguridad de la Información</w:t>
      </w:r>
    </w:p>
    <w:p w:rsidR="00000000" w:rsidDel="00000000" w:rsidP="00000000" w:rsidRDefault="00000000" w:rsidRPr="00000000" w14:paraId="0000069A">
      <w:pPr>
        <w:spacing w:after="24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La seguridad de la información es crítica para proteger los datos confidenciales y garantizar la integridad de los sistemas. Esto incluye sistemas de detección de intrusiones, firewalls, sistemas de autenticación y procedimientos de gestión de incidentes de seguridad.</w:t>
      </w:r>
    </w:p>
    <w:p w:rsidR="00000000" w:rsidDel="00000000" w:rsidP="00000000" w:rsidRDefault="00000000" w:rsidRPr="00000000" w14:paraId="0000069B">
      <w:pPr>
        <w:spacing w:after="240" w:before="240" w:lineRule="auto"/>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7. Recursos Humanos</w:t>
      </w:r>
    </w:p>
    <w:p w:rsidR="00000000" w:rsidDel="00000000" w:rsidP="00000000" w:rsidRDefault="00000000" w:rsidRPr="00000000" w14:paraId="0000069C">
      <w:pPr>
        <w:spacing w:after="24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El personal calificado y entrenado es esencial para la operación y mantenimiento de la infraestructura crítica. La capacitación en seguridad y la planificación de contingencia son componentes clave para asegurar la continuidad operativa.</w:t>
      </w:r>
    </w:p>
    <w:p w:rsidR="00000000" w:rsidDel="00000000" w:rsidP="00000000" w:rsidRDefault="00000000" w:rsidRPr="00000000" w14:paraId="0000069D">
      <w:pPr>
        <w:pBdr>
          <w:top w:space="0" w:sz="0" w:val="nil"/>
          <w:left w:space="0" w:sz="0" w:val="nil"/>
          <w:bottom w:space="0" w:sz="0" w:val="nil"/>
          <w:right w:space="0" w:sz="0" w:val="nil"/>
          <w:between w:space="0" w:sz="0" w:val="nil"/>
        </w:pBdr>
        <w:ind w:left="426" w:firstLine="0"/>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69E">
      <w:pPr>
        <w:numPr>
          <w:ilvl w:val="1"/>
          <w:numId w:val="113"/>
        </w:numPr>
        <w:pBdr>
          <w:top w:space="0" w:sz="0" w:val="nil"/>
          <w:left w:space="0" w:sz="0" w:val="nil"/>
          <w:bottom w:space="0" w:sz="0" w:val="nil"/>
          <w:right w:space="0" w:sz="0" w:val="nil"/>
          <w:between w:space="0" w:sz="0" w:val="nil"/>
        </w:pBdr>
        <w:ind w:left="426" w:firstLine="0"/>
        <w:jc w:val="both"/>
        <w:rPr>
          <w:rFonts w:ascii="Calibri" w:cs="Calibri" w:eastAsia="Calibri" w:hAnsi="Calibri"/>
          <w:b w:val="1"/>
          <w:sz w:val="22"/>
          <w:szCs w:val="22"/>
          <w:highlight w:val="white"/>
        </w:rPr>
      </w:pPr>
      <w:bookmarkStart w:colFirst="0" w:colLast="0" w:name="_heading=h.49x2ik5" w:id="41"/>
      <w:bookmarkEnd w:id="41"/>
      <w:r w:rsidDel="00000000" w:rsidR="00000000" w:rsidRPr="00000000">
        <w:rPr>
          <w:rFonts w:ascii="Calibri" w:cs="Calibri" w:eastAsia="Calibri" w:hAnsi="Calibri"/>
          <w:b w:val="1"/>
          <w:sz w:val="22"/>
          <w:szCs w:val="22"/>
          <w:highlight w:val="white"/>
          <w:rtl w:val="0"/>
        </w:rPr>
        <w:t xml:space="preserve">identificación y gestión de riesgos de seguridad digital en la entidad</w:t>
      </w:r>
    </w:p>
    <w:p w:rsidR="00000000" w:rsidDel="00000000" w:rsidP="00000000" w:rsidRDefault="00000000" w:rsidRPr="00000000" w14:paraId="0000069F">
      <w:pPr>
        <w:pBdr>
          <w:top w:space="0" w:sz="0" w:val="nil"/>
          <w:left w:space="0" w:sz="0" w:val="nil"/>
          <w:bottom w:space="0" w:sz="0" w:val="nil"/>
          <w:right w:space="0" w:sz="0" w:val="nil"/>
          <w:between w:space="0" w:sz="0" w:val="nil"/>
        </w:pBdr>
        <w:ind w:left="426" w:firstLine="0"/>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6A0">
      <w:pPr>
        <w:spacing w:after="24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Partiendo de la Identificación de activos de Información se realizaron mesas de trabajo para la identificación, valoración y aprobación de los Riesgos de Seguridad de la Información actividad que para la vigencia 2022 se realizó con 7 dependencias  obteniendo los mapas de riesgos de seguridad y sus actas de aprobación, los mapas aprobados se publicaron en la Cultunet de la SCRD en el link de MIPG/Riesgos.</w:t>
      </w:r>
    </w:p>
    <w:p w:rsidR="00000000" w:rsidDel="00000000" w:rsidP="00000000" w:rsidRDefault="00000000" w:rsidRPr="00000000" w14:paraId="000006A1">
      <w:pPr>
        <w:spacing w:after="24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Para la vigencia 2023, y de acuerdo con la nueva actualización de procesos en la SCRD, se realizó actualización e identificación de los activos de información de cada uno de los procesos, mediante la realización de mesas de trabajo. Los Instrumentos de Inventario de Inventario de Activos de Información e Índice de Información Clasificada y Reservada se encuentran en consolidación para su posterior aprobación y publicación.</w:t>
      </w:r>
    </w:p>
    <w:p w:rsidR="00000000" w:rsidDel="00000000" w:rsidP="00000000" w:rsidRDefault="00000000" w:rsidRPr="00000000" w14:paraId="000006A2">
      <w:pPr>
        <w:spacing w:after="24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Igualmente, en la vigencia 2023 se culminará con la identificación, valoración y aprobación de la totalidad de los Riesgos de Seguridad de la Información SCRD.</w:t>
      </w:r>
    </w:p>
    <w:p w:rsidR="00000000" w:rsidDel="00000000" w:rsidP="00000000" w:rsidRDefault="00000000" w:rsidRPr="00000000" w14:paraId="000006A3">
      <w:pPr>
        <w:pStyle w:val="Heading4"/>
        <w:jc w:val="left"/>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I. Logros</w:t>
      </w:r>
    </w:p>
    <w:p w:rsidR="00000000" w:rsidDel="00000000" w:rsidP="00000000" w:rsidRDefault="00000000" w:rsidRPr="00000000" w14:paraId="000006A4">
      <w:pPr>
        <w:ind w:left="360" w:firstLine="0"/>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6A5">
      <w:pPr>
        <w:numPr>
          <w:ilvl w:val="0"/>
          <w:numId w:val="59"/>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Identificación y publicación del Registro de Activos de Información (2022) (https://www.culturarecreacionydeporte.gov.co/es/transparencia-acceso-informacion-publica/datos-abiertos/registros-de-activos-de-informacion)</w:t>
      </w:r>
    </w:p>
    <w:p w:rsidR="00000000" w:rsidDel="00000000" w:rsidP="00000000" w:rsidRDefault="00000000" w:rsidRPr="00000000" w14:paraId="000006A6">
      <w:pPr>
        <w:numPr>
          <w:ilvl w:val="0"/>
          <w:numId w:val="59"/>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Identificación y publicación del Índice de Información Clasificada y Reservada (2022) (https://www.culturarecreacionydeporte.gov.co/es/transparencia-acceso-informacion-publica/datos-abiertos/indice-de-informacion-clasificada-y-reservada)</w:t>
      </w:r>
    </w:p>
    <w:p w:rsidR="00000000" w:rsidDel="00000000" w:rsidP="00000000" w:rsidRDefault="00000000" w:rsidRPr="00000000" w14:paraId="000006A7">
      <w:pPr>
        <w:numPr>
          <w:ilvl w:val="0"/>
          <w:numId w:val="59"/>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Riesgos de Seguridad de la Información (7 dependencias)</w:t>
      </w:r>
    </w:p>
    <w:p w:rsidR="00000000" w:rsidDel="00000000" w:rsidP="00000000" w:rsidRDefault="00000000" w:rsidRPr="00000000" w14:paraId="000006A8">
      <w:pPr>
        <w:numPr>
          <w:ilvl w:val="0"/>
          <w:numId w:val="59"/>
        </w:numPr>
        <w:ind w:left="720" w:hanging="360"/>
        <w:jc w:val="both"/>
        <w:rPr>
          <w:color w:val="4472c4"/>
          <w:highlight w:val="white"/>
        </w:rPr>
      </w:pPr>
      <w:r w:rsidDel="00000000" w:rsidR="00000000" w:rsidRPr="00000000">
        <w:rPr>
          <w:color w:val="000000"/>
          <w:highlight w:val="white"/>
          <w:rtl w:val="0"/>
        </w:rPr>
        <w:t xml:space="preserve">Act</w:t>
      </w:r>
      <w:r w:rsidDel="00000000" w:rsidR="00000000" w:rsidRPr="00000000">
        <w:rPr>
          <w:rFonts w:ascii="Calibri" w:cs="Calibri" w:eastAsia="Calibri" w:hAnsi="Calibri"/>
          <w:color w:val="000000"/>
          <w:sz w:val="22"/>
          <w:szCs w:val="22"/>
          <w:highlight w:val="white"/>
          <w:rtl w:val="0"/>
        </w:rPr>
        <w:t xml:space="preserve">ualizac</w:t>
      </w:r>
      <w:r w:rsidDel="00000000" w:rsidR="00000000" w:rsidRPr="00000000">
        <w:rPr>
          <w:rFonts w:ascii="Calibri" w:cs="Calibri" w:eastAsia="Calibri" w:hAnsi="Calibri"/>
          <w:sz w:val="22"/>
          <w:szCs w:val="22"/>
          <w:highlight w:val="white"/>
          <w:rtl w:val="0"/>
        </w:rPr>
        <w:t xml:space="preserve">ión y publicación del Manual de Políticas de Seguridad de la Información (https://www.culturarecreacionydeporte.gov.co/es/transparencia-acceso-informacion-publica/informacion-entidad/procesos-y-procedimientos/procesos-apoyo/gestion-tecnologias-informacion-comunicaciones)</w:t>
      </w:r>
      <w:r w:rsidDel="00000000" w:rsidR="00000000" w:rsidRPr="00000000">
        <w:rPr>
          <w:rtl w:val="0"/>
        </w:rPr>
      </w:r>
    </w:p>
    <w:p w:rsidR="00000000" w:rsidDel="00000000" w:rsidP="00000000" w:rsidRDefault="00000000" w:rsidRPr="00000000" w14:paraId="000006A9">
      <w:pPr>
        <w:numPr>
          <w:ilvl w:val="0"/>
          <w:numId w:val="59"/>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Actualización y publicación de Manual de Riesgos de Seguridad de la Información (https://www.culturarecreacionydeporte.gov.co/es/transparencia-acceso-informacion-publica/informacion-entidad/procesos-y-procedimientos/procesos-apoyo/gestion-tecnologias-informacion-comunicaciones)</w:t>
      </w:r>
    </w:p>
    <w:p w:rsidR="00000000" w:rsidDel="00000000" w:rsidP="00000000" w:rsidRDefault="00000000" w:rsidRPr="00000000" w14:paraId="000006AA">
      <w:pPr>
        <w:numPr>
          <w:ilvl w:val="0"/>
          <w:numId w:val="59"/>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Documento de Contacto con Autoridades y grupos de interes especial. (</w:t>
      </w:r>
      <w:hyperlink r:id="rId23">
        <w:r w:rsidDel="00000000" w:rsidR="00000000" w:rsidRPr="00000000">
          <w:rPr>
            <w:rFonts w:ascii="Calibri" w:cs="Calibri" w:eastAsia="Calibri" w:hAnsi="Calibri"/>
            <w:sz w:val="22"/>
            <w:szCs w:val="22"/>
            <w:highlight w:val="white"/>
            <w:u w:val="single"/>
            <w:rtl w:val="0"/>
          </w:rPr>
          <w:t xml:space="preserve">https://www.culturarecreacionydeporte.gov.co/es/transparencia-acceso-informacion-publica/informacion-entidad/procesos-y-procedimientos/procesos-apoyo/gestion-tecnologias-informacion-comunicaciones</w:t>
        </w:r>
      </w:hyperlink>
      <w:r w:rsidDel="00000000" w:rsidR="00000000" w:rsidRPr="00000000">
        <w:rPr>
          <w:rFonts w:ascii="Calibri" w:cs="Calibri" w:eastAsia="Calibri" w:hAnsi="Calibri"/>
          <w:sz w:val="22"/>
          <w:szCs w:val="22"/>
          <w:highlight w:val="white"/>
          <w:rtl w:val="0"/>
        </w:rPr>
        <w:t xml:space="preserve">)</w:t>
      </w:r>
    </w:p>
    <w:p w:rsidR="00000000" w:rsidDel="00000000" w:rsidP="00000000" w:rsidRDefault="00000000" w:rsidRPr="00000000" w14:paraId="000006AB">
      <w:pPr>
        <w:numPr>
          <w:ilvl w:val="0"/>
          <w:numId w:val="59"/>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Elaboración y publicación del documento Lineamientos Operativos. (</w:t>
      </w:r>
      <w:hyperlink r:id="rId24">
        <w:r w:rsidDel="00000000" w:rsidR="00000000" w:rsidRPr="00000000">
          <w:rPr>
            <w:rFonts w:ascii="Calibri" w:cs="Calibri" w:eastAsia="Calibri" w:hAnsi="Calibri"/>
            <w:color w:val="0000ff"/>
            <w:sz w:val="22"/>
            <w:szCs w:val="22"/>
            <w:highlight w:val="white"/>
            <w:u w:val="single"/>
            <w:rtl w:val="0"/>
          </w:rPr>
          <w:t xml:space="preserve">https://www.culturarecreacionydeporte.gov.co/sites/default/files/2023-08/tic-mn-02_v1_lineamientos_operativos_ti.pdf</w:t>
        </w:r>
      </w:hyperlink>
      <w:r w:rsidDel="00000000" w:rsidR="00000000" w:rsidRPr="00000000">
        <w:rPr>
          <w:rFonts w:ascii="Calibri" w:cs="Calibri" w:eastAsia="Calibri" w:hAnsi="Calibri"/>
          <w:sz w:val="22"/>
          <w:szCs w:val="22"/>
          <w:highlight w:val="white"/>
          <w:rtl w:val="0"/>
        </w:rPr>
        <w:t xml:space="preserve">)</w:t>
      </w:r>
    </w:p>
    <w:p w:rsidR="00000000" w:rsidDel="00000000" w:rsidP="00000000" w:rsidRDefault="00000000" w:rsidRPr="00000000" w14:paraId="000006AC">
      <w:pPr>
        <w:ind w:left="720" w:firstLine="0"/>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6AD">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II. Retos</w:t>
      </w:r>
    </w:p>
    <w:p w:rsidR="00000000" w:rsidDel="00000000" w:rsidP="00000000" w:rsidRDefault="00000000" w:rsidRPr="00000000" w14:paraId="000006AE">
      <w:pPr>
        <w:ind w:left="360" w:firstLine="0"/>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6AF">
      <w:pPr>
        <w:numPr>
          <w:ilvl w:val="0"/>
          <w:numId w:val="25"/>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Actualización y publicación de Activos de Información (2023-2024)</w:t>
      </w:r>
    </w:p>
    <w:p w:rsidR="00000000" w:rsidDel="00000000" w:rsidP="00000000" w:rsidRDefault="00000000" w:rsidRPr="00000000" w14:paraId="000006B0">
      <w:pPr>
        <w:numPr>
          <w:ilvl w:val="0"/>
          <w:numId w:val="25"/>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Actualización y publicación del Índice de información Clasificada y Reservada (2023-2024)</w:t>
      </w:r>
    </w:p>
    <w:p w:rsidR="00000000" w:rsidDel="00000000" w:rsidP="00000000" w:rsidRDefault="00000000" w:rsidRPr="00000000" w14:paraId="000006B1">
      <w:pPr>
        <w:numPr>
          <w:ilvl w:val="0"/>
          <w:numId w:val="25"/>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Culminación Riesgos de Seguridad de la Información</w:t>
      </w:r>
    </w:p>
    <w:p w:rsidR="00000000" w:rsidDel="00000000" w:rsidP="00000000" w:rsidRDefault="00000000" w:rsidRPr="00000000" w14:paraId="000006B2">
      <w:pPr>
        <w:numPr>
          <w:ilvl w:val="0"/>
          <w:numId w:val="25"/>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Seguimiento a Riesgos y controles de Seguridad de la Información</w:t>
      </w:r>
    </w:p>
    <w:p w:rsidR="00000000" w:rsidDel="00000000" w:rsidP="00000000" w:rsidRDefault="00000000" w:rsidRPr="00000000" w14:paraId="000006B3">
      <w:pPr>
        <w:numPr>
          <w:ilvl w:val="0"/>
          <w:numId w:val="25"/>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Elaboración y publicación del documento Recuperación y Desastres</w:t>
      </w:r>
    </w:p>
    <w:p w:rsidR="00000000" w:rsidDel="00000000" w:rsidP="00000000" w:rsidRDefault="00000000" w:rsidRPr="00000000" w14:paraId="000006B4">
      <w:pPr>
        <w:ind w:left="720" w:firstLine="0"/>
        <w:jc w:val="both"/>
        <w:rPr>
          <w:color w:val="4472c4"/>
          <w:highlight w:val="white"/>
        </w:rPr>
      </w:pPr>
      <w:r w:rsidDel="00000000" w:rsidR="00000000" w:rsidRPr="00000000">
        <w:rPr>
          <w:rtl w:val="0"/>
        </w:rPr>
      </w:r>
    </w:p>
    <w:p w:rsidR="00000000" w:rsidDel="00000000" w:rsidP="00000000" w:rsidRDefault="00000000" w:rsidRPr="00000000" w14:paraId="000006B5">
      <w:pPr>
        <w:ind w:left="360" w:firstLine="0"/>
        <w:jc w:val="both"/>
        <w:rPr/>
      </w:pPr>
      <w:r w:rsidDel="00000000" w:rsidR="00000000" w:rsidRPr="00000000">
        <w:rPr>
          <w:rtl w:val="0"/>
        </w:rPr>
      </w:r>
    </w:p>
    <w:p w:rsidR="00000000" w:rsidDel="00000000" w:rsidP="00000000" w:rsidRDefault="00000000" w:rsidRPr="00000000" w14:paraId="000006B6">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III. Aspectos relevantes para entregar a la administración entrante:</w:t>
      </w:r>
    </w:p>
    <w:p w:rsidR="00000000" w:rsidDel="00000000" w:rsidP="00000000" w:rsidRDefault="00000000" w:rsidRPr="00000000" w14:paraId="000006B7">
      <w:pPr>
        <w:pBdr>
          <w:top w:space="0" w:sz="0" w:val="nil"/>
          <w:left w:space="0" w:sz="0" w:val="nil"/>
          <w:bottom w:space="0" w:sz="0" w:val="nil"/>
          <w:right w:space="0" w:sz="0" w:val="nil"/>
          <w:between w:space="0" w:sz="0" w:val="nil"/>
        </w:pBdr>
        <w:jc w:val="both"/>
        <w:rPr>
          <w:b w:val="1"/>
          <w:color w:val="4472c4"/>
        </w:rPr>
      </w:pPr>
      <w:r w:rsidDel="00000000" w:rsidR="00000000" w:rsidRPr="00000000">
        <w:rPr>
          <w:rtl w:val="0"/>
        </w:rPr>
      </w:r>
    </w:p>
    <w:p w:rsidR="00000000" w:rsidDel="00000000" w:rsidP="00000000" w:rsidRDefault="00000000" w:rsidRPr="00000000" w14:paraId="000006B8">
      <w:pPr>
        <w:spacing w:after="24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Durante la vigencia 2022 la Oficina de Tecnologías de la Información con el apoyo de la Oficina Jurídica, Gestión Documental y la Oficina Asesora de Planeación, se realizaron mesas de trabajo para la actualización, identificación y valoración de los activos de información de la SCRD con la participación de los líderes de cada dependencia, obtenido las matrices de activos de cada dependencia con su respectiva acta de aprobación.</w:t>
      </w:r>
    </w:p>
    <w:p w:rsidR="00000000" w:rsidDel="00000000" w:rsidP="00000000" w:rsidRDefault="00000000" w:rsidRPr="00000000" w14:paraId="000006B9">
      <w:pPr>
        <w:spacing w:after="24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Evidencia:</w:t>
      </w:r>
    </w:p>
    <w:p w:rsidR="00000000" w:rsidDel="00000000" w:rsidP="00000000" w:rsidRDefault="00000000" w:rsidRPr="00000000" w14:paraId="000006BA">
      <w:pPr>
        <w:spacing w:after="240" w:before="240" w:lineRule="auto"/>
        <w:jc w:val="both"/>
        <w:rPr>
          <w:rFonts w:ascii="Calibri" w:cs="Calibri" w:eastAsia="Calibri" w:hAnsi="Calibri"/>
          <w:b w:val="1"/>
          <w:color w:val="4a86e8"/>
          <w:sz w:val="22"/>
          <w:szCs w:val="22"/>
          <w:highlight w:val="white"/>
          <w:u w:val="single"/>
        </w:rPr>
      </w:pPr>
      <w:hyperlink r:id="rId25">
        <w:r w:rsidDel="00000000" w:rsidR="00000000" w:rsidRPr="00000000">
          <w:rPr>
            <w:rFonts w:ascii="Calibri" w:cs="Calibri" w:eastAsia="Calibri" w:hAnsi="Calibri"/>
            <w:b w:val="1"/>
            <w:color w:val="4a86e8"/>
            <w:sz w:val="22"/>
            <w:szCs w:val="22"/>
            <w:highlight w:val="white"/>
            <w:u w:val="single"/>
            <w:rtl w:val="0"/>
          </w:rPr>
          <w:t xml:space="preserve">https://drive.google.com/drive/folders/1qCabde-HHpWtW81aza_zUYNot_ZEo2Y5?usp=drive_link</w:t>
        </w:r>
      </w:hyperlink>
      <w:r w:rsidDel="00000000" w:rsidR="00000000" w:rsidRPr="00000000">
        <w:rPr>
          <w:rtl w:val="0"/>
        </w:rPr>
      </w:r>
    </w:p>
    <w:p w:rsidR="00000000" w:rsidDel="00000000" w:rsidP="00000000" w:rsidRDefault="00000000" w:rsidRPr="00000000" w14:paraId="000006BB">
      <w:pPr>
        <w:spacing w:after="24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Igualmente, la Oficina de Tecnologías de la Información realizó la consolidación de la información y con la aprobación de la Oficina Jurídica se elaboraron y publicaron en la Página Web de la SCRD los instrumentos:</w:t>
      </w:r>
    </w:p>
    <w:p w:rsidR="00000000" w:rsidDel="00000000" w:rsidP="00000000" w:rsidRDefault="00000000" w:rsidRPr="00000000" w14:paraId="000006BC">
      <w:pPr>
        <w:spacing w:after="240" w:before="240" w:lineRule="auto"/>
        <w:ind w:left="360" w:firstLine="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       Inventario de Activos de Información de la SCRD 2022</w:t>
      </w:r>
    </w:p>
    <w:p w:rsidR="00000000" w:rsidDel="00000000" w:rsidP="00000000" w:rsidRDefault="00000000" w:rsidRPr="00000000" w14:paraId="000006BD">
      <w:pPr>
        <w:spacing w:after="240" w:before="240" w:lineRule="auto"/>
        <w:ind w:left="360" w:firstLine="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       Índice de información Clasificada y Reservada SCRD 2022</w:t>
      </w:r>
    </w:p>
    <w:p w:rsidR="00000000" w:rsidDel="00000000" w:rsidP="00000000" w:rsidRDefault="00000000" w:rsidRPr="00000000" w14:paraId="000006BE">
      <w:pPr>
        <w:spacing w:after="24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Evidencia:</w:t>
      </w:r>
    </w:p>
    <w:p w:rsidR="00000000" w:rsidDel="00000000" w:rsidP="00000000" w:rsidRDefault="00000000" w:rsidRPr="00000000" w14:paraId="000006BF">
      <w:pPr>
        <w:spacing w:after="240" w:before="240" w:lineRule="auto"/>
        <w:jc w:val="both"/>
        <w:rPr>
          <w:rFonts w:ascii="Calibri" w:cs="Calibri" w:eastAsia="Calibri" w:hAnsi="Calibri"/>
          <w:b w:val="1"/>
          <w:color w:val="4a86e8"/>
          <w:sz w:val="22"/>
          <w:szCs w:val="22"/>
          <w:highlight w:val="white"/>
          <w:u w:val="single"/>
        </w:rPr>
      </w:pPr>
      <w:hyperlink r:id="rId26">
        <w:r w:rsidDel="00000000" w:rsidR="00000000" w:rsidRPr="00000000">
          <w:rPr>
            <w:rFonts w:ascii="Calibri" w:cs="Calibri" w:eastAsia="Calibri" w:hAnsi="Calibri"/>
            <w:b w:val="1"/>
            <w:color w:val="4a86e8"/>
            <w:sz w:val="22"/>
            <w:szCs w:val="22"/>
            <w:highlight w:val="white"/>
            <w:u w:val="single"/>
            <w:rtl w:val="0"/>
          </w:rPr>
          <w:t xml:space="preserve">https://culturarecreacionydeporte.gov.co/es/transparencia-acceso-informacion-publica</w:t>
        </w:r>
      </w:hyperlink>
      <w:r w:rsidDel="00000000" w:rsidR="00000000" w:rsidRPr="00000000">
        <w:rPr>
          <w:rtl w:val="0"/>
        </w:rPr>
      </w:r>
    </w:p>
    <w:p w:rsidR="00000000" w:rsidDel="00000000" w:rsidP="00000000" w:rsidRDefault="00000000" w:rsidRPr="00000000" w14:paraId="000006C0">
      <w:pPr>
        <w:spacing w:after="24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Posteriormente y partiendo de la Identificación de activos de Información se realizaron mesas de trabajo para la identificación, valoración y aprobación de los Riesgos de Seguridad de la Información actividad que para la vigencia 2022 se realizó con 7 dependencias, obteniendo los mapas de riesgos de seguridad y sus actas de aprobación, los mapas aprobados se publicaron en la Cultunet de la SCRD en el link de MIPG/Riesgos.</w:t>
      </w:r>
    </w:p>
    <w:p w:rsidR="00000000" w:rsidDel="00000000" w:rsidP="00000000" w:rsidRDefault="00000000" w:rsidRPr="00000000" w14:paraId="000006C1">
      <w:pPr>
        <w:spacing w:after="24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Para la vigencia 2023, y de acuerdo con la nueva actualización de procesos en la SCRD, se realizó actualización e identificación de los activos de información de cada uno de los procesos, mediante la realización de mesas de trabajo. Los Instrumentos de Inventario de Inventario de Activos de Información e Índice de Información Clasificada y Reservada se encuentran en consolidación para su posterior aprobación y publicación.</w:t>
      </w:r>
    </w:p>
    <w:p w:rsidR="00000000" w:rsidDel="00000000" w:rsidP="00000000" w:rsidRDefault="00000000" w:rsidRPr="00000000" w14:paraId="000006C2">
      <w:pPr>
        <w:spacing w:after="24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Igualmente, en la vigencia 2023 se culminará con la identificación, valoración y aprobación de la totalidad de los Riesgos de Seguridad de la Información SCRD.</w:t>
      </w:r>
    </w:p>
    <w:p w:rsidR="00000000" w:rsidDel="00000000" w:rsidP="00000000" w:rsidRDefault="00000000" w:rsidRPr="00000000" w14:paraId="000006C3">
      <w:pPr>
        <w:spacing w:after="24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Evidencia:</w:t>
      </w:r>
    </w:p>
    <w:p w:rsidR="00000000" w:rsidDel="00000000" w:rsidP="00000000" w:rsidRDefault="00000000" w:rsidRPr="00000000" w14:paraId="000006C4">
      <w:pPr>
        <w:spacing w:after="240" w:before="240" w:lineRule="auto"/>
        <w:jc w:val="both"/>
        <w:rPr>
          <w:rFonts w:ascii="Calibri" w:cs="Calibri" w:eastAsia="Calibri" w:hAnsi="Calibri"/>
          <w:b w:val="1"/>
          <w:color w:val="4a86e8"/>
          <w:sz w:val="22"/>
          <w:szCs w:val="22"/>
          <w:highlight w:val="white"/>
          <w:u w:val="single"/>
        </w:rPr>
      </w:pPr>
      <w:hyperlink r:id="rId27">
        <w:r w:rsidDel="00000000" w:rsidR="00000000" w:rsidRPr="00000000">
          <w:rPr>
            <w:rFonts w:ascii="Calibri" w:cs="Calibri" w:eastAsia="Calibri" w:hAnsi="Calibri"/>
            <w:b w:val="1"/>
            <w:color w:val="4a86e8"/>
            <w:sz w:val="22"/>
            <w:szCs w:val="22"/>
            <w:highlight w:val="white"/>
            <w:u w:val="single"/>
            <w:rtl w:val="0"/>
          </w:rPr>
          <w:t xml:space="preserve">https://drive.google.com/drive/folders/15nARpc2FReUqZz1cGT9e0zuQr9A2agT9</w:t>
        </w:r>
      </w:hyperlink>
      <w:r w:rsidDel="00000000" w:rsidR="00000000" w:rsidRPr="00000000">
        <w:rPr>
          <w:rtl w:val="0"/>
        </w:rPr>
      </w:r>
    </w:p>
    <w:p w:rsidR="00000000" w:rsidDel="00000000" w:rsidP="00000000" w:rsidRDefault="00000000" w:rsidRPr="00000000" w14:paraId="000006C5">
      <w:pPr>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Durante la vigencia 2023 la Oficina de Tecnologías de la información se encuentra desarrollando las actividades establecidas en los Planes:</w:t>
      </w:r>
    </w:p>
    <w:p w:rsidR="00000000" w:rsidDel="00000000" w:rsidP="00000000" w:rsidRDefault="00000000" w:rsidRPr="00000000" w14:paraId="000006C6">
      <w:pPr>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6C7">
      <w:pPr>
        <w:numPr>
          <w:ilvl w:val="0"/>
          <w:numId w:val="46"/>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Plan de Tratamiento de Riesgos de Seguridad</w:t>
      </w:r>
    </w:p>
    <w:p w:rsidR="00000000" w:rsidDel="00000000" w:rsidP="00000000" w:rsidRDefault="00000000" w:rsidRPr="00000000" w14:paraId="000006C8">
      <w:pPr>
        <w:numPr>
          <w:ilvl w:val="0"/>
          <w:numId w:val="46"/>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Plan de Seguridad y Privacidad de la Información.</w:t>
      </w:r>
    </w:p>
    <w:p w:rsidR="00000000" w:rsidDel="00000000" w:rsidP="00000000" w:rsidRDefault="00000000" w:rsidRPr="00000000" w14:paraId="000006C9">
      <w:pPr>
        <w:rPr/>
      </w:pPr>
      <w:r w:rsidDel="00000000" w:rsidR="00000000" w:rsidRPr="00000000">
        <w:rPr>
          <w:rtl w:val="0"/>
        </w:rPr>
      </w:r>
    </w:p>
    <w:p w:rsidR="00000000" w:rsidDel="00000000" w:rsidP="00000000" w:rsidRDefault="00000000" w:rsidRPr="00000000" w14:paraId="000006CA">
      <w:pPr>
        <w:pStyle w:val="Heading3"/>
        <w:keepLines w:val="1"/>
        <w:jc w:val="left"/>
        <w:rPr>
          <w:color w:val="ed7d31"/>
        </w:rPr>
      </w:pPr>
      <w:bookmarkStart w:colFirst="0" w:colLast="0" w:name="_heading=h.2nusc19" w:id="42"/>
      <w:bookmarkEnd w:id="42"/>
      <w:r w:rsidDel="00000000" w:rsidR="00000000" w:rsidRPr="00000000">
        <w:rPr>
          <w:rFonts w:ascii="Calibri" w:cs="Calibri" w:eastAsia="Calibri" w:hAnsi="Calibri"/>
          <w:b w:val="1"/>
          <w:color w:val="7030a0"/>
          <w:sz w:val="22"/>
          <w:szCs w:val="22"/>
          <w:rtl w:val="0"/>
        </w:rPr>
        <w:t xml:space="preserve">2.3.4</w:t>
        <w:tab/>
        <w:t xml:space="preserve">DEFENSA JURÍDICA </w:t>
      </w:r>
      <w:r w:rsidDel="00000000" w:rsidR="00000000" w:rsidRPr="00000000">
        <w:rPr>
          <w:rtl w:val="0"/>
        </w:rPr>
      </w:r>
    </w:p>
    <w:p w:rsidR="00000000" w:rsidDel="00000000" w:rsidP="00000000" w:rsidRDefault="00000000" w:rsidRPr="00000000" w14:paraId="000006CB">
      <w:pPr>
        <w:rPr/>
      </w:pPr>
      <w:r w:rsidDel="00000000" w:rsidR="00000000" w:rsidRPr="00000000">
        <w:rPr>
          <w:rtl w:val="0"/>
        </w:rPr>
      </w:r>
    </w:p>
    <w:p w:rsidR="00000000" w:rsidDel="00000000" w:rsidP="00000000" w:rsidRDefault="00000000" w:rsidRPr="00000000" w14:paraId="000006CC">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Gestión Realizada</w:t>
      </w:r>
    </w:p>
    <w:p w:rsidR="00000000" w:rsidDel="00000000" w:rsidP="00000000" w:rsidRDefault="00000000" w:rsidRPr="00000000" w14:paraId="000006CD">
      <w:pPr>
        <w:pBdr>
          <w:top w:space="0" w:sz="0" w:val="nil"/>
          <w:left w:space="0" w:sz="0" w:val="nil"/>
          <w:bottom w:space="0" w:sz="0" w:val="nil"/>
          <w:right w:space="0" w:sz="0" w:val="nil"/>
          <w:between w:space="0" w:sz="0" w:val="nil"/>
        </w:pBdr>
        <w:ind w:left="426" w:firstLine="0"/>
        <w:jc w:val="both"/>
        <w:rPr>
          <w:b w:val="1"/>
          <w:color w:val="000000"/>
        </w:rPr>
      </w:pPr>
      <w:r w:rsidDel="00000000" w:rsidR="00000000" w:rsidRPr="00000000">
        <w:rPr>
          <w:rtl w:val="0"/>
        </w:rPr>
      </w:r>
    </w:p>
    <w:p w:rsidR="00000000" w:rsidDel="00000000" w:rsidP="00000000" w:rsidRDefault="00000000" w:rsidRPr="00000000" w14:paraId="000006CE">
      <w:pPr>
        <w:numPr>
          <w:ilvl w:val="1"/>
          <w:numId w:val="109"/>
        </w:numPr>
        <w:pBdr>
          <w:top w:space="0" w:sz="0" w:val="nil"/>
          <w:left w:space="0" w:sz="0" w:val="nil"/>
          <w:bottom w:space="0" w:sz="0" w:val="nil"/>
          <w:right w:space="0" w:sz="0" w:val="nil"/>
          <w:between w:space="0" w:sz="0" w:val="nil"/>
        </w:pBdr>
        <w:ind w:left="284" w:hanging="1.0000000000000142"/>
        <w:rPr>
          <w:b w:val="1"/>
          <w:color w:val="000000"/>
        </w:rPr>
      </w:pPr>
      <w:r w:rsidDel="00000000" w:rsidR="00000000" w:rsidRPr="00000000">
        <w:rPr>
          <w:b w:val="1"/>
          <w:color w:val="000000"/>
          <w:rtl w:val="0"/>
        </w:rPr>
        <w:t xml:space="preserve">Desarrollo de acciones para el fortalecimiento de la Política </w:t>
      </w:r>
    </w:p>
    <w:p w:rsidR="00000000" w:rsidDel="00000000" w:rsidP="00000000" w:rsidRDefault="00000000" w:rsidRPr="00000000" w14:paraId="000006CF">
      <w:pPr>
        <w:ind w:left="284" w:hanging="1.0000000000000142"/>
        <w:rPr/>
      </w:pPr>
      <w:r w:rsidDel="00000000" w:rsidR="00000000" w:rsidRPr="00000000">
        <w:rPr>
          <w:rtl w:val="0"/>
        </w:rPr>
      </w:r>
    </w:p>
    <w:p w:rsidR="00000000" w:rsidDel="00000000" w:rsidP="00000000" w:rsidRDefault="00000000" w:rsidRPr="00000000" w14:paraId="000006D0">
      <w:pPr>
        <w:ind w:left="284" w:hanging="1.0000000000000142"/>
        <w:jc w:val="both"/>
        <w:rPr>
          <w:rFonts w:ascii="Calibri" w:cs="Calibri" w:eastAsia="Calibri" w:hAnsi="Calibri"/>
          <w:b w:val="1"/>
          <w:color w:val="351c75"/>
          <w:highlight w:val="white"/>
        </w:rPr>
      </w:pPr>
      <w:r w:rsidDel="00000000" w:rsidR="00000000" w:rsidRPr="00000000">
        <w:rPr>
          <w:rFonts w:ascii="Calibri" w:cs="Calibri" w:eastAsia="Calibri" w:hAnsi="Calibri"/>
          <w:b w:val="1"/>
          <w:color w:val="351c75"/>
          <w:highlight w:val="white"/>
          <w:rtl w:val="0"/>
        </w:rPr>
        <w:t xml:space="preserve">A partir de la formulación, ejecución y seguimiento del plan de acción para la implementación del Modelo de Gestión Jurídica Pública – MGJP en el marco de lo establecido en el artículo 58 del Decreto 430 de 2018, realizar una descripción cuantitativa y cualitativa de la ejecución de las acciones, para el cumplimiento de esta política. </w:t>
      </w:r>
    </w:p>
    <w:p w:rsidR="00000000" w:rsidDel="00000000" w:rsidP="00000000" w:rsidRDefault="00000000" w:rsidRPr="00000000" w14:paraId="000006D1">
      <w:pPr>
        <w:ind w:left="284" w:hanging="1.0000000000000142"/>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6D2">
      <w:pPr>
        <w:ind w:left="284" w:hanging="1.0000000000000142"/>
        <w:rPr>
          <w:rFonts w:ascii="Calibri" w:cs="Calibri" w:eastAsia="Calibri" w:hAnsi="Calibri"/>
          <w:b w:val="1"/>
          <w:color w:val="351c75"/>
          <w:sz w:val="22"/>
          <w:szCs w:val="22"/>
          <w:highlight w:val="white"/>
        </w:rPr>
      </w:pPr>
      <w:r w:rsidDel="00000000" w:rsidR="00000000" w:rsidRPr="00000000">
        <w:rPr>
          <w:rFonts w:ascii="Calibri" w:cs="Calibri" w:eastAsia="Calibri" w:hAnsi="Calibri"/>
          <w:b w:val="1"/>
          <w:color w:val="351c75"/>
          <w:sz w:val="22"/>
          <w:szCs w:val="22"/>
          <w:highlight w:val="white"/>
          <w:rtl w:val="0"/>
        </w:rPr>
        <w:t xml:space="preserve">** Máximo un párrafo de diez (10) líneas</w:t>
      </w:r>
    </w:p>
    <w:p w:rsidR="00000000" w:rsidDel="00000000" w:rsidP="00000000" w:rsidRDefault="00000000" w:rsidRPr="00000000" w14:paraId="000006D3">
      <w:pPr>
        <w:rPr>
          <w:rFonts w:ascii="Calibri" w:cs="Calibri" w:eastAsia="Calibri" w:hAnsi="Calibri"/>
          <w:b w:val="1"/>
          <w:color w:val="351c75"/>
          <w:sz w:val="22"/>
          <w:szCs w:val="22"/>
          <w:highlight w:val="white"/>
        </w:rPr>
      </w:pPr>
      <w:r w:rsidDel="00000000" w:rsidR="00000000" w:rsidRPr="00000000">
        <w:rPr>
          <w:rtl w:val="0"/>
        </w:rPr>
      </w:r>
    </w:p>
    <w:p w:rsidR="00000000" w:rsidDel="00000000" w:rsidP="00000000" w:rsidRDefault="00000000" w:rsidRPr="00000000" w14:paraId="000006D4">
      <w:pPr>
        <w:ind w:left="284" w:hanging="1.0000000000000142"/>
        <w:jc w:val="both"/>
        <w:rPr>
          <w:rFonts w:ascii="Calibri" w:cs="Calibri" w:eastAsia="Calibri" w:hAnsi="Calibri"/>
          <w:b w:val="1"/>
          <w:color w:val="351c75"/>
          <w:sz w:val="22"/>
          <w:szCs w:val="22"/>
          <w:highlight w:val="white"/>
        </w:rPr>
      </w:pPr>
      <w:r w:rsidDel="00000000" w:rsidR="00000000" w:rsidRPr="00000000">
        <w:rPr>
          <w:rFonts w:ascii="Calibri" w:cs="Calibri" w:eastAsia="Calibri" w:hAnsi="Calibri"/>
          <w:b w:val="1"/>
          <w:color w:val="351c75"/>
          <w:sz w:val="22"/>
          <w:szCs w:val="22"/>
          <w:highlight w:val="white"/>
          <w:rtl w:val="0"/>
        </w:rPr>
        <w:t xml:space="preserve">Describa los instrumentos diseñados e implementados por la entidad enfocados a la prevención del daño antijurídico. ** Máximo un párrafo de diez (10) líneas</w:t>
      </w:r>
    </w:p>
    <w:p w:rsidR="00000000" w:rsidDel="00000000" w:rsidP="00000000" w:rsidRDefault="00000000" w:rsidRPr="00000000" w14:paraId="000006D5">
      <w:pPr>
        <w:ind w:left="284" w:hanging="1.0000000000000142"/>
        <w:jc w:val="both"/>
        <w:rPr>
          <w:color w:val="4472c4"/>
          <w:highlight w:val="yellow"/>
        </w:rPr>
      </w:pPr>
      <w:r w:rsidDel="00000000" w:rsidR="00000000" w:rsidRPr="00000000">
        <w:rPr>
          <w:rtl w:val="0"/>
        </w:rPr>
      </w:r>
    </w:p>
    <w:p w:rsidR="00000000" w:rsidDel="00000000" w:rsidP="00000000" w:rsidRDefault="00000000" w:rsidRPr="00000000" w14:paraId="000006D6">
      <w:pPr>
        <w:pBdr>
          <w:top w:space="0" w:sz="0" w:val="nil"/>
          <w:left w:space="0" w:sz="0" w:val="nil"/>
          <w:bottom w:space="0" w:sz="0" w:val="nil"/>
          <w:right w:space="0" w:sz="0" w:val="nil"/>
          <w:between w:space="0" w:sz="0" w:val="nil"/>
        </w:pBdr>
        <w:ind w:left="284"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Durante el periodo 2022 - 2023, la Secretaría de Cultura, Recreación y Deporte, en pro de fortalecer la prevención del daño antijurídico de la entidad ha desarrollado en los años 2022 y 2023, capacitaciones las diferentes dependencias de la SCRD, en aras de promover una cultura de prevención del daño antijurídico. Adicionalmente se han implementado las siguientes políticas de prevención del daño antijurídico: Política de prevención del daño antijurídico radicado interno de Orfeo 20201100070681 del 13 de agosto del 2020 y Política de prevención del daño antijurídico para la celebración de contratos de prestación de servicios con personas naturales. Radicado interno de Orfeo: 20211100366053 del 23 de noviembre del 2021, con sus respectivas resoluciones que las adoptan y las modifican. </w:t>
      </w:r>
    </w:p>
    <w:p w:rsidR="00000000" w:rsidDel="00000000" w:rsidP="00000000" w:rsidRDefault="00000000" w:rsidRPr="00000000" w14:paraId="000006D7">
      <w:pPr>
        <w:pBdr>
          <w:top w:space="0" w:sz="0" w:val="nil"/>
          <w:left w:space="0" w:sz="0" w:val="nil"/>
          <w:bottom w:space="0" w:sz="0" w:val="nil"/>
          <w:right w:space="0" w:sz="0" w:val="nil"/>
          <w:between w:space="0" w:sz="0" w:val="nil"/>
        </w:pBdr>
        <w:ind w:left="284"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D8">
      <w:pPr>
        <w:pBdr>
          <w:top w:space="0" w:sz="0" w:val="nil"/>
          <w:left w:space="0" w:sz="0" w:val="nil"/>
          <w:bottom w:space="0" w:sz="0" w:val="nil"/>
          <w:right w:space="0" w:sz="0" w:val="nil"/>
          <w:between w:space="0" w:sz="0" w:val="nil"/>
        </w:pBdr>
        <w:ind w:left="284"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Así mismo, se han generado los planes de acción para la implementación del Modelo de Gestión Jurídica Pública – MGJP en el marco de lo establecido en el artículo 58 del Decreto 430 de 2018.</w:t>
      </w:r>
    </w:p>
    <w:p w:rsidR="00000000" w:rsidDel="00000000" w:rsidP="00000000" w:rsidRDefault="00000000" w:rsidRPr="00000000" w14:paraId="000006D9">
      <w:pPr>
        <w:pBdr>
          <w:top w:space="0" w:sz="0" w:val="nil"/>
          <w:left w:space="0" w:sz="0" w:val="nil"/>
          <w:bottom w:space="0" w:sz="0" w:val="nil"/>
          <w:right w:space="0" w:sz="0" w:val="nil"/>
          <w:between w:space="0" w:sz="0" w:val="nil"/>
        </w:pBdr>
        <w:ind w:left="284"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DA">
      <w:pPr>
        <w:numPr>
          <w:ilvl w:val="1"/>
          <w:numId w:val="109"/>
        </w:numPr>
        <w:pBdr>
          <w:top w:space="0" w:sz="0" w:val="nil"/>
          <w:left w:space="0" w:sz="0" w:val="nil"/>
          <w:bottom w:space="0" w:sz="0" w:val="nil"/>
          <w:right w:space="0" w:sz="0" w:val="nil"/>
          <w:between w:space="0" w:sz="0" w:val="nil"/>
        </w:pBdr>
        <w:ind w:left="284" w:hanging="1.0000000000000142"/>
        <w:rPr>
          <w:rFonts w:ascii="Calibri" w:cs="Calibri" w:eastAsia="Calibri" w:hAnsi="Calibri"/>
          <w:b w:val="1"/>
          <w:color w:val="7030a0"/>
          <w:sz w:val="22"/>
          <w:szCs w:val="22"/>
        </w:rPr>
      </w:pPr>
      <w:bookmarkStart w:colFirst="0" w:colLast="0" w:name="_heading=h.147n2zr" w:id="43"/>
      <w:bookmarkEnd w:id="43"/>
      <w:r w:rsidDel="00000000" w:rsidR="00000000" w:rsidRPr="00000000">
        <w:rPr>
          <w:rFonts w:ascii="Calibri" w:cs="Calibri" w:eastAsia="Calibri" w:hAnsi="Calibri"/>
          <w:b w:val="1"/>
          <w:color w:val="7030a0"/>
          <w:sz w:val="22"/>
          <w:szCs w:val="22"/>
          <w:rtl w:val="0"/>
        </w:rPr>
        <w:t xml:space="preserve">Actividad Litigiosa de la Entidad</w:t>
      </w:r>
    </w:p>
    <w:p w:rsidR="00000000" w:rsidDel="00000000" w:rsidP="00000000" w:rsidRDefault="00000000" w:rsidRPr="00000000" w14:paraId="000006DB">
      <w:pPr>
        <w:ind w:left="284" w:hanging="1.0000000000000142"/>
        <w:jc w:val="both"/>
        <w:rPr/>
      </w:pPr>
      <w:r w:rsidDel="00000000" w:rsidR="00000000" w:rsidRPr="00000000">
        <w:rPr>
          <w:rtl w:val="0"/>
        </w:rPr>
      </w:r>
    </w:p>
    <w:p w:rsidR="00000000" w:rsidDel="00000000" w:rsidP="00000000" w:rsidRDefault="00000000" w:rsidRPr="00000000" w14:paraId="000006DC">
      <w:pPr>
        <w:ind w:left="284" w:hanging="1.0000000000000142"/>
        <w:jc w:val="both"/>
        <w:rPr>
          <w:rFonts w:ascii="Calibri" w:cs="Calibri" w:eastAsia="Calibri" w:hAnsi="Calibri"/>
          <w:b w:val="1"/>
          <w:color w:val="351c75"/>
          <w:sz w:val="22"/>
          <w:szCs w:val="22"/>
          <w:highlight w:val="white"/>
        </w:rPr>
      </w:pPr>
      <w:r w:rsidDel="00000000" w:rsidR="00000000" w:rsidRPr="00000000">
        <w:rPr>
          <w:rFonts w:ascii="Calibri" w:cs="Calibri" w:eastAsia="Calibri" w:hAnsi="Calibri"/>
          <w:b w:val="1"/>
          <w:color w:val="351c75"/>
          <w:sz w:val="22"/>
          <w:szCs w:val="22"/>
          <w:highlight w:val="white"/>
          <w:rtl w:val="0"/>
        </w:rPr>
        <w:t xml:space="preserve">Describa la actividad litigiosa de la entidad durante el periodo administrativo, segmentando por solicitudes de conciliación, procesos judiciales y arbitramentos (tanto activos como terminados) y diferenciada por jurisdicción, acción, causa y valor de las pretensiones asociadas a cada caso, proceso y/o arbitramento.</w:t>
      </w:r>
    </w:p>
    <w:p w:rsidR="00000000" w:rsidDel="00000000" w:rsidP="00000000" w:rsidRDefault="00000000" w:rsidRPr="00000000" w14:paraId="000006DD">
      <w:pPr>
        <w:ind w:left="284" w:hanging="1.0000000000000142"/>
        <w:jc w:val="both"/>
        <w:rPr>
          <w:rFonts w:ascii="Calibri" w:cs="Calibri" w:eastAsia="Calibri" w:hAnsi="Calibri"/>
          <w:b w:val="1"/>
          <w:color w:val="351c75"/>
          <w:sz w:val="22"/>
          <w:szCs w:val="22"/>
          <w:highlight w:val="white"/>
        </w:rPr>
      </w:pPr>
      <w:r w:rsidDel="00000000" w:rsidR="00000000" w:rsidRPr="00000000">
        <w:rPr>
          <w:rtl w:val="0"/>
        </w:rPr>
      </w:r>
    </w:p>
    <w:p w:rsidR="00000000" w:rsidDel="00000000" w:rsidP="00000000" w:rsidRDefault="00000000" w:rsidRPr="00000000" w14:paraId="000006DE">
      <w:pPr>
        <w:ind w:left="284" w:hanging="1.0000000000000142"/>
        <w:jc w:val="both"/>
        <w:rPr>
          <w:rFonts w:ascii="Calibri" w:cs="Calibri" w:eastAsia="Calibri" w:hAnsi="Calibri"/>
          <w:b w:val="1"/>
          <w:color w:val="351c75"/>
          <w:sz w:val="18"/>
          <w:szCs w:val="18"/>
          <w:highlight w:val="white"/>
        </w:rPr>
      </w:pPr>
      <w:r w:rsidDel="00000000" w:rsidR="00000000" w:rsidRPr="00000000">
        <w:rPr>
          <w:rFonts w:ascii="Calibri" w:cs="Calibri" w:eastAsia="Calibri" w:hAnsi="Calibri"/>
          <w:b w:val="1"/>
          <w:color w:val="351c75"/>
          <w:sz w:val="18"/>
          <w:szCs w:val="18"/>
          <w:highlight w:val="white"/>
          <w:rtl w:val="0"/>
        </w:rPr>
        <w:t xml:space="preserve">** Máximo tres (3) párrafos de siete (7) líneas. Elabore tablas y/o gráficas explicativas del texto.</w:t>
      </w:r>
    </w:p>
    <w:p w:rsidR="00000000" w:rsidDel="00000000" w:rsidP="00000000" w:rsidRDefault="00000000" w:rsidRPr="00000000" w14:paraId="000006DF">
      <w:pPr>
        <w:spacing w:before="240" w:lineRule="auto"/>
        <w:ind w:left="283"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Una vez consultado el sistema de procesos judiciales Siproj, se informa: La SCRD en la Actualidad tiene activo 75 procesos judiciales activos</w:t>
      </w:r>
    </w:p>
    <w:p w:rsidR="00000000" w:rsidDel="00000000" w:rsidP="00000000" w:rsidRDefault="00000000" w:rsidRPr="00000000" w14:paraId="000006E0">
      <w:pPr>
        <w:spacing w:before="240" w:line="276" w:lineRule="auto"/>
        <w:ind w:firstLine="283"/>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Los cuales se discriminan así: </w:t>
      </w:r>
    </w:p>
    <w:p w:rsidR="00000000" w:rsidDel="00000000" w:rsidP="00000000" w:rsidRDefault="00000000" w:rsidRPr="00000000" w14:paraId="000006E1">
      <w:pPr>
        <w:numPr>
          <w:ilvl w:val="0"/>
          <w:numId w:val="103"/>
        </w:numPr>
        <w:spacing w:before="24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Cincuenta (50) Procesos judiciales contenciosos administrativos en contra de la SCRD, los cuales están distribuidos así.</w:t>
      </w:r>
    </w:p>
    <w:p w:rsidR="00000000" w:rsidDel="00000000" w:rsidP="00000000" w:rsidRDefault="00000000" w:rsidRPr="00000000" w14:paraId="000006E2">
      <w:pPr>
        <w:numPr>
          <w:ilvl w:val="0"/>
          <w:numId w:val="103"/>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Veintinueve (29) se encuentran en el Consejo de Estado y fueron acumulados a un solo proceso principal. Diez (10) procesos administrativos que se encuentran en el Tribunal Administrativo de Cundinamarca y once (11) procesos administrativos que son de conocimiento de los Juzgados Administrativos.</w:t>
      </w:r>
    </w:p>
    <w:p w:rsidR="00000000" w:rsidDel="00000000" w:rsidP="00000000" w:rsidRDefault="00000000" w:rsidRPr="00000000" w14:paraId="000006E3">
      <w:pPr>
        <w:numPr>
          <w:ilvl w:val="0"/>
          <w:numId w:val="8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Tres (3) procesos administrativos iniciados por la SCRD, de los cuales dos (2) corresponden al conocimiento del Tribunal Administrativo de Cundinamarca y uno (1) a los Juzgados administrativos.</w:t>
      </w:r>
    </w:p>
    <w:p w:rsidR="00000000" w:rsidDel="00000000" w:rsidP="00000000" w:rsidRDefault="00000000" w:rsidRPr="00000000" w14:paraId="000006E4">
      <w:pPr>
        <w:numPr>
          <w:ilvl w:val="0"/>
          <w:numId w:val="8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Veintidós (22) procesos penales iniciados por la SCRD.</w:t>
      </w:r>
    </w:p>
    <w:p w:rsidR="00000000" w:rsidDel="00000000" w:rsidP="00000000" w:rsidRDefault="00000000" w:rsidRPr="00000000" w14:paraId="000006E5">
      <w:pPr>
        <w:spacing w:after="240" w:before="240" w:lineRule="auto"/>
        <w:ind w:left="36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anexa archivos Excel, relacionando procesos judiciales administrativos vigentes, con el valor de las pretensiones, el medio de control y demás datos relevantes. Por otro lado se anexa archivo Excel con la relación de las conciliaciones extrajudiciales recibidas y tramitadas en el 2023, así como la relación de proceso</w:t>
      </w:r>
    </w:p>
    <w:p w:rsidR="00000000" w:rsidDel="00000000" w:rsidP="00000000" w:rsidRDefault="00000000" w:rsidRPr="00000000" w14:paraId="000006E6">
      <w:pPr>
        <w:spacing w:after="240" w:before="240" w:lineRule="auto"/>
        <w:jc w:val="both"/>
        <w:rPr>
          <w:rFonts w:ascii="Calibri" w:cs="Calibri" w:eastAsia="Calibri" w:hAnsi="Calibri"/>
          <w:b w:val="1"/>
          <w:color w:val="351c75"/>
          <w:sz w:val="22"/>
          <w:szCs w:val="22"/>
          <w:highlight w:val="white"/>
        </w:rPr>
      </w:pPr>
      <w:r w:rsidDel="00000000" w:rsidR="00000000" w:rsidRPr="00000000">
        <w:rPr>
          <w:rFonts w:ascii="Calibri" w:cs="Calibri" w:eastAsia="Calibri" w:hAnsi="Calibri"/>
          <w:b w:val="1"/>
          <w:color w:val="351c75"/>
          <w:sz w:val="22"/>
          <w:szCs w:val="22"/>
          <w:highlight w:val="white"/>
          <w:rtl w:val="0"/>
        </w:rPr>
        <w:t xml:space="preserve">Diligencie las siguientes tablas:</w:t>
      </w:r>
    </w:p>
    <w:p w:rsidR="00000000" w:rsidDel="00000000" w:rsidP="00000000" w:rsidRDefault="00000000" w:rsidRPr="00000000" w14:paraId="000006E7">
      <w:pPr>
        <w:ind w:left="284"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continuación, se presenta de manera consolidada la información relacionada con las demandas contra la entidad:</w:t>
      </w:r>
    </w:p>
    <w:p w:rsidR="00000000" w:rsidDel="00000000" w:rsidP="00000000" w:rsidRDefault="00000000" w:rsidRPr="00000000" w14:paraId="000006E8">
      <w:pPr>
        <w:spacing w:before="240" w:lineRule="auto"/>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Tabla 21. Resumen de demandas en contra de la entidad al iniciar y finalizar periodo</w:t>
      </w:r>
    </w:p>
    <w:tbl>
      <w:tblPr>
        <w:tblStyle w:val="Table25"/>
        <w:tblW w:w="91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080"/>
        <w:gridCol w:w="2055"/>
        <w:tblGridChange w:id="0">
          <w:tblGrid>
            <w:gridCol w:w="7080"/>
            <w:gridCol w:w="2055"/>
          </w:tblGrid>
        </w:tblGridChange>
      </w:tblGrid>
      <w:tr>
        <w:trPr>
          <w:cantSplit w:val="0"/>
          <w:trHeight w:val="508"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0.0" w:type="dxa"/>
              <w:left w:w="100.0" w:type="dxa"/>
              <w:bottom w:w="0.0" w:type="dxa"/>
              <w:right w:w="100.0" w:type="dxa"/>
            </w:tcMar>
          </w:tcPr>
          <w:p w:rsidR="00000000" w:rsidDel="00000000" w:rsidP="00000000" w:rsidRDefault="00000000" w:rsidRPr="00000000" w14:paraId="000006E9">
            <w:pPr>
              <w:ind w:left="28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Demandas</w:t>
            </w:r>
          </w:p>
        </w:tc>
        <w:tc>
          <w:tcPr>
            <w:tcBorders>
              <w:top w:color="000000" w:space="0" w:sz="6" w:val="single"/>
              <w:left w:color="000000" w:space="0" w:sz="0" w:val="nil"/>
              <w:bottom w:color="000000" w:space="0" w:sz="6" w:val="single"/>
              <w:right w:color="000000" w:space="0" w:sz="6" w:val="single"/>
            </w:tcBorders>
            <w:shd w:fill="d9d9d9" w:val="clear"/>
            <w:tcMar>
              <w:top w:w="0.0" w:type="dxa"/>
              <w:left w:w="100.0" w:type="dxa"/>
              <w:bottom w:w="0.0" w:type="dxa"/>
              <w:right w:w="100.0" w:type="dxa"/>
            </w:tcMar>
          </w:tcPr>
          <w:p w:rsidR="00000000" w:rsidDel="00000000" w:rsidP="00000000" w:rsidRDefault="00000000" w:rsidRPr="00000000" w14:paraId="000006EA">
            <w:pPr>
              <w:ind w:left="28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Cantidad</w:t>
            </w:r>
          </w:p>
        </w:tc>
      </w:tr>
      <w:tr>
        <w:trPr>
          <w:cantSplit w:val="0"/>
          <w:trHeight w:val="4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6EB">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Cantidad de demandas en contra que tenía la entidad al inicio de su periodo de gobierno.</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6EC">
            <w:pPr>
              <w:ind w:left="28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47</w:t>
            </w:r>
          </w:p>
        </w:tc>
      </w:tr>
      <w:tr>
        <w:trPr>
          <w:cantSplit w:val="0"/>
          <w:trHeight w:val="4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6ED">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Cantidad de demandas que fueron presentadas en contra de la entidad durante el actual periodo de gobierno.</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6EE">
            <w:pPr>
              <w:ind w:left="28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14 </w:t>
            </w:r>
          </w:p>
        </w:tc>
      </w:tr>
      <w:tr>
        <w:trPr>
          <w:cantSplit w:val="0"/>
          <w:trHeight w:val="51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6EF">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Cantidad de demandas activas en contra de la entidad actualmente (30 de septiembre de 2023).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6F0">
            <w:pPr>
              <w:ind w:left="28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50 </w:t>
            </w:r>
          </w:p>
        </w:tc>
      </w:tr>
      <w:tr>
        <w:trPr>
          <w:cantSplit w:val="0"/>
          <w:trHeight w:val="4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6F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Cuantifique el valor total de las pretensiones de las demandas activas en contra de la entidad.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6F2">
            <w:pPr>
              <w:ind w:left="2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$22.120.135.453 </w:t>
            </w:r>
          </w:p>
        </w:tc>
      </w:tr>
    </w:tbl>
    <w:p w:rsidR="00000000" w:rsidDel="00000000" w:rsidP="00000000" w:rsidRDefault="00000000" w:rsidRPr="00000000" w14:paraId="000006F3">
      <w:pPr>
        <w:spacing w:after="24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 En relación con las sentencias ejecutoriadas que fueron notificadas a la entidad en periodo administrativo indique:</w:t>
      </w:r>
    </w:p>
    <w:p w:rsidR="00000000" w:rsidDel="00000000" w:rsidP="00000000" w:rsidRDefault="00000000" w:rsidRPr="00000000" w14:paraId="000006F4">
      <w:pPr>
        <w:spacing w:befor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Tabla 22.  Consolidado de sentencia ejecutoriadas</w:t>
      </w:r>
    </w:p>
    <w:tbl>
      <w:tblPr>
        <w:tblStyle w:val="Table26"/>
        <w:tblW w:w="9090.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110"/>
        <w:gridCol w:w="1980"/>
        <w:tblGridChange w:id="0">
          <w:tblGrid>
            <w:gridCol w:w="7110"/>
            <w:gridCol w:w="198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0.0" w:type="dxa"/>
              <w:left w:w="100.0" w:type="dxa"/>
              <w:bottom w:w="0.0" w:type="dxa"/>
              <w:right w:w="100.0" w:type="dxa"/>
            </w:tcMar>
          </w:tcPr>
          <w:p w:rsidR="00000000" w:rsidDel="00000000" w:rsidP="00000000" w:rsidRDefault="00000000" w:rsidRPr="00000000" w14:paraId="000006F5">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Sentencias ejecutoriadas notificadas a la entidad</w:t>
            </w:r>
          </w:p>
        </w:tc>
        <w:tc>
          <w:tcPr>
            <w:tcBorders>
              <w:top w:color="000000" w:space="0" w:sz="6" w:val="single"/>
              <w:left w:color="000000" w:space="0" w:sz="0" w:val="nil"/>
              <w:bottom w:color="000000" w:space="0" w:sz="6" w:val="single"/>
              <w:right w:color="000000" w:space="0" w:sz="6" w:val="single"/>
            </w:tcBorders>
            <w:shd w:fill="d9d9d9" w:val="clear"/>
            <w:tcMar>
              <w:top w:w="0.0" w:type="dxa"/>
              <w:left w:w="100.0" w:type="dxa"/>
              <w:bottom w:w="0.0" w:type="dxa"/>
              <w:right w:w="100.0" w:type="dxa"/>
            </w:tcMar>
          </w:tcPr>
          <w:p w:rsidR="00000000" w:rsidDel="00000000" w:rsidP="00000000" w:rsidRDefault="00000000" w:rsidRPr="00000000" w14:paraId="000006F6">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Cantidad</w:t>
            </w:r>
          </w:p>
        </w:tc>
      </w:tr>
      <w:tr>
        <w:trPr>
          <w:cantSplit w:val="0"/>
          <w:trHeight w:val="225"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6F7">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¿Cuántas fueron favorables a la entidad?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6F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11 </w:t>
            </w:r>
          </w:p>
        </w:tc>
      </w:tr>
      <w:tr>
        <w:trPr>
          <w:cantSplit w:val="0"/>
          <w:trHeight w:val="240"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6F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¿Cuántas fueron desfavorables a la entidad?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6F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0</w:t>
            </w:r>
          </w:p>
        </w:tc>
      </w:tr>
      <w:tr>
        <w:trPr>
          <w:cantSplit w:val="0"/>
          <w:trHeight w:val="255"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6FB">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¿Cuántas tuvieron fallo inhibitorio?</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6F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0 </w:t>
            </w:r>
          </w:p>
        </w:tc>
      </w:tr>
    </w:tbl>
    <w:p w:rsidR="00000000" w:rsidDel="00000000" w:rsidP="00000000" w:rsidRDefault="00000000" w:rsidRPr="00000000" w14:paraId="000006FD">
      <w:pPr>
        <w:ind w:left="284" w:hanging="1.0000000000000142"/>
        <w:jc w:val="both"/>
        <w:rPr>
          <w:rFonts w:ascii="Calibri" w:cs="Calibri" w:eastAsia="Calibri" w:hAnsi="Calibri"/>
          <w:i w:val="1"/>
          <w:color w:val="7030a0"/>
        </w:rPr>
      </w:pPr>
      <w:r w:rsidDel="00000000" w:rsidR="00000000" w:rsidRPr="00000000">
        <w:rPr>
          <w:rtl w:val="0"/>
        </w:rPr>
      </w:r>
    </w:p>
    <w:p w:rsidR="00000000" w:rsidDel="00000000" w:rsidP="00000000" w:rsidRDefault="00000000" w:rsidRPr="00000000" w14:paraId="000006FE">
      <w:pPr>
        <w:rPr>
          <w:rFonts w:ascii="Calibri" w:cs="Calibri" w:eastAsia="Calibri" w:hAnsi="Calibri"/>
          <w:b w:val="1"/>
          <w:color w:val="351c75"/>
          <w:sz w:val="22"/>
          <w:szCs w:val="22"/>
          <w:highlight w:val="white"/>
        </w:rPr>
      </w:pPr>
      <w:bookmarkStart w:colFirst="0" w:colLast="0" w:name="_heading=h.1hmsyys" w:id="44"/>
      <w:bookmarkEnd w:id="44"/>
      <w:r w:rsidDel="00000000" w:rsidR="00000000" w:rsidRPr="00000000">
        <w:rPr>
          <w:rFonts w:ascii="Calibri" w:cs="Calibri" w:eastAsia="Calibri" w:hAnsi="Calibri"/>
          <w:b w:val="1"/>
          <w:color w:val="351c75"/>
          <w:sz w:val="22"/>
          <w:szCs w:val="22"/>
          <w:highlight w:val="white"/>
          <w:rtl w:val="0"/>
        </w:rPr>
        <w:t xml:space="preserve">Realice un resumen de los resultados de los indicadores tasa de éxito para los procesos judiciales en contra de la entidad y ahorro por éxito procesal, entre las vigencias 2020 y 2023</w:t>
      </w:r>
    </w:p>
    <w:p w:rsidR="00000000" w:rsidDel="00000000" w:rsidP="00000000" w:rsidRDefault="00000000" w:rsidRPr="00000000" w14:paraId="000006FF">
      <w:pPr>
        <w:ind w:left="284" w:hanging="1.0000000000000142"/>
        <w:rPr>
          <w:color w:val="4472c4"/>
        </w:rPr>
      </w:pPr>
      <w:r w:rsidDel="00000000" w:rsidR="00000000" w:rsidRPr="00000000">
        <w:rPr>
          <w:rtl w:val="0"/>
        </w:rPr>
      </w:r>
    </w:p>
    <w:p w:rsidR="00000000" w:rsidDel="00000000" w:rsidP="00000000" w:rsidRDefault="00000000" w:rsidRPr="00000000" w14:paraId="00000700">
      <w:pPr>
        <w:numPr>
          <w:ilvl w:val="1"/>
          <w:numId w:val="109"/>
        </w:numPr>
        <w:pBdr>
          <w:top w:space="0" w:sz="0" w:val="nil"/>
          <w:left w:space="0" w:sz="0" w:val="nil"/>
          <w:bottom w:space="0" w:sz="0" w:val="nil"/>
          <w:right w:space="0" w:sz="0" w:val="nil"/>
          <w:between w:space="0" w:sz="0" w:val="nil"/>
        </w:pBdr>
        <w:ind w:left="284" w:hanging="1.0000000000000142"/>
        <w:rPr>
          <w:rFonts w:ascii="Calibri" w:cs="Calibri" w:eastAsia="Calibri" w:hAnsi="Calibri"/>
          <w:b w:val="1"/>
          <w:color w:val="7030a0"/>
          <w:sz w:val="22"/>
          <w:szCs w:val="22"/>
        </w:rPr>
      </w:pPr>
      <w:r w:rsidDel="00000000" w:rsidR="00000000" w:rsidRPr="00000000">
        <w:rPr>
          <w:rFonts w:ascii="Calibri" w:cs="Calibri" w:eastAsia="Calibri" w:hAnsi="Calibri"/>
          <w:b w:val="1"/>
          <w:color w:val="7030a0"/>
          <w:sz w:val="22"/>
          <w:szCs w:val="22"/>
          <w:rtl w:val="0"/>
        </w:rPr>
        <w:t xml:space="preserve">Etapa de Cumplimiento y Pago de Sentencias y Conciliaciones</w:t>
      </w:r>
    </w:p>
    <w:p w:rsidR="00000000" w:rsidDel="00000000" w:rsidP="00000000" w:rsidRDefault="00000000" w:rsidRPr="00000000" w14:paraId="00000701">
      <w:pPr>
        <w:spacing w:after="240" w:before="240" w:lineRule="auto"/>
        <w:rPr>
          <w:rFonts w:ascii="Calibri" w:cs="Calibri" w:eastAsia="Calibri" w:hAnsi="Calibri"/>
          <w:color w:val="7030a0"/>
          <w:sz w:val="22"/>
          <w:szCs w:val="22"/>
        </w:rPr>
      </w:pPr>
      <w:r w:rsidDel="00000000" w:rsidR="00000000" w:rsidRPr="00000000">
        <w:rPr>
          <w:rFonts w:ascii="Calibri" w:cs="Calibri" w:eastAsia="Calibri" w:hAnsi="Calibri"/>
          <w:sz w:val="22"/>
          <w:szCs w:val="22"/>
          <w:rtl w:val="0"/>
        </w:rPr>
        <w:t xml:space="preserve">No se han realizado pagos por conceptos de sentencias, conciliaciones y laudos arbitrajes, durante la vigencia 2020 - 2023</w:t>
      </w:r>
      <w:r w:rsidDel="00000000" w:rsidR="00000000" w:rsidRPr="00000000">
        <w:rPr>
          <w:rtl w:val="0"/>
        </w:rPr>
      </w:r>
    </w:p>
    <w:p w:rsidR="00000000" w:rsidDel="00000000" w:rsidP="00000000" w:rsidRDefault="00000000" w:rsidRPr="00000000" w14:paraId="00000702">
      <w:pPr>
        <w:numPr>
          <w:ilvl w:val="1"/>
          <w:numId w:val="109"/>
        </w:numPr>
        <w:pBdr>
          <w:top w:space="0" w:sz="0" w:val="nil"/>
          <w:left w:space="0" w:sz="0" w:val="nil"/>
          <w:bottom w:space="0" w:sz="0" w:val="nil"/>
          <w:right w:space="0" w:sz="0" w:val="nil"/>
          <w:between w:space="0" w:sz="0" w:val="nil"/>
        </w:pBdr>
        <w:ind w:left="284" w:hanging="1.0000000000000142"/>
        <w:rPr>
          <w:rFonts w:ascii="Calibri" w:cs="Calibri" w:eastAsia="Calibri" w:hAnsi="Calibri"/>
          <w:b w:val="1"/>
          <w:color w:val="7030a0"/>
          <w:sz w:val="22"/>
          <w:szCs w:val="22"/>
        </w:rPr>
      </w:pPr>
      <w:r w:rsidDel="00000000" w:rsidR="00000000" w:rsidRPr="00000000">
        <w:rPr>
          <w:rFonts w:ascii="Calibri" w:cs="Calibri" w:eastAsia="Calibri" w:hAnsi="Calibri"/>
          <w:b w:val="1"/>
          <w:color w:val="7030a0"/>
          <w:sz w:val="22"/>
          <w:szCs w:val="22"/>
          <w:rtl w:val="0"/>
        </w:rPr>
        <w:t xml:space="preserve">Acciones de repetición y recuperación de los recursos públicos</w:t>
      </w:r>
    </w:p>
    <w:p w:rsidR="00000000" w:rsidDel="00000000" w:rsidP="00000000" w:rsidRDefault="00000000" w:rsidRPr="00000000" w14:paraId="00000703">
      <w:pPr>
        <w:ind w:left="284" w:hanging="1.0000000000000142"/>
        <w:rPr/>
      </w:pPr>
      <w:r w:rsidDel="00000000" w:rsidR="00000000" w:rsidRPr="00000000">
        <w:rPr>
          <w:rtl w:val="0"/>
        </w:rPr>
      </w:r>
    </w:p>
    <w:p w:rsidR="00000000" w:rsidDel="00000000" w:rsidP="00000000" w:rsidRDefault="00000000" w:rsidRPr="00000000" w14:paraId="00000704">
      <w:pPr>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Durante el periodo administrativo, ¿se han desarrollado acciones vinculadas con la reparación patrimonial de un daño antijurídico causado, en contra del agente que con su conducta dolosa o culposa haya dado lugar a este daño? En caso afirmativo, indicar el estado de las acciones y su resultado final. </w:t>
      </w:r>
    </w:p>
    <w:p w:rsidR="00000000" w:rsidDel="00000000" w:rsidP="00000000" w:rsidRDefault="00000000" w:rsidRPr="00000000" w14:paraId="00000705">
      <w:pPr>
        <w:pBdr>
          <w:top w:space="0" w:sz="0" w:val="nil"/>
          <w:left w:space="0" w:sz="0" w:val="nil"/>
          <w:bottom w:space="0" w:sz="0" w:val="nil"/>
          <w:right w:space="0" w:sz="0" w:val="nil"/>
          <w:between w:space="0" w:sz="0" w:val="nil"/>
        </w:pBd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Durante la vigencia se han instaurado cinco (5) denuncias penales, en pro de recuperación del patrimonio. Se anexa archivo Excel con la relación de los procesos penales incoados y su estado actual.</w:t>
      </w:r>
    </w:p>
    <w:p w:rsidR="00000000" w:rsidDel="00000000" w:rsidP="00000000" w:rsidRDefault="00000000" w:rsidRPr="00000000" w14:paraId="00000706">
      <w:pPr>
        <w:pBdr>
          <w:top w:space="0" w:sz="0" w:val="nil"/>
          <w:left w:space="0" w:sz="0" w:val="nil"/>
          <w:bottom w:space="0" w:sz="0" w:val="nil"/>
          <w:right w:space="0" w:sz="0" w:val="nil"/>
          <w:between w:space="0" w:sz="0" w:val="nil"/>
        </w:pBd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se han iniciado acciones de repetición, dado que no ha habido Sentencias que condenen a la SCRD, en la vigencia 2020 - 2023 </w:t>
      </w:r>
    </w:p>
    <w:p w:rsidR="00000000" w:rsidDel="00000000" w:rsidP="00000000" w:rsidRDefault="00000000" w:rsidRPr="00000000" w14:paraId="00000707">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Logros</w:t>
      </w:r>
    </w:p>
    <w:p w:rsidR="00000000" w:rsidDel="00000000" w:rsidP="00000000" w:rsidRDefault="00000000" w:rsidRPr="00000000" w14:paraId="00000708">
      <w:pPr>
        <w:ind w:left="360" w:firstLine="0"/>
        <w:jc w:val="both"/>
        <w:rPr>
          <w:color w:val="4472c4"/>
        </w:rPr>
      </w:pPr>
      <w:r w:rsidDel="00000000" w:rsidR="00000000" w:rsidRPr="00000000">
        <w:rPr>
          <w:rtl w:val="0"/>
        </w:rPr>
      </w:r>
    </w:p>
    <w:p w:rsidR="00000000" w:rsidDel="00000000" w:rsidP="00000000" w:rsidRDefault="00000000" w:rsidRPr="00000000" w14:paraId="00000709">
      <w:pPr>
        <w:ind w:left="360" w:firstLine="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Liste mínimo tres (3), máximo cinco (5) logros obtenidos en la implementación de esta política</w:t>
      </w:r>
    </w:p>
    <w:p w:rsidR="00000000" w:rsidDel="00000000" w:rsidP="00000000" w:rsidRDefault="00000000" w:rsidRPr="00000000" w14:paraId="0000070A">
      <w:pPr>
        <w:numPr>
          <w:ilvl w:val="0"/>
          <w:numId w:val="74"/>
        </w:numPr>
        <w:pBdr>
          <w:top w:space="0" w:sz="0" w:val="nil"/>
          <w:left w:space="0" w:sz="0" w:val="nil"/>
          <w:bottom w:space="0" w:sz="0" w:val="nil"/>
          <w:right w:space="0" w:sz="0" w:val="nil"/>
          <w:between w:space="0" w:sz="0" w:val="nil"/>
        </w:pBdr>
        <w:spacing w:before="24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implementó en el año 2022, el Plan Maestro de Acciones Judiciales</w:t>
      </w:r>
    </w:p>
    <w:p w:rsidR="00000000" w:rsidDel="00000000" w:rsidP="00000000" w:rsidRDefault="00000000" w:rsidRPr="00000000" w14:paraId="0000070B">
      <w:pPr>
        <w:numPr>
          <w:ilvl w:val="0"/>
          <w:numId w:val="74"/>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el desarrollo del Plan Maestro de Acciones Judiciales, se han generado durante los años 2022 y 2023, capacitaciones para generar una cultura de prevención del daño y a su vez para fomentar la recuperación del patrimonio público.</w:t>
      </w:r>
    </w:p>
    <w:p w:rsidR="00000000" w:rsidDel="00000000" w:rsidP="00000000" w:rsidRDefault="00000000" w:rsidRPr="00000000" w14:paraId="0000070C">
      <w:pPr>
        <w:numPr>
          <w:ilvl w:val="0"/>
          <w:numId w:val="74"/>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logró Sentencia Favorable en proceso de Controversias Contractuales en la cual se condena a Fonade hoy Enterritorio a cancelar por rendimientos financieros la suma de $ 2´305.183.937</w:t>
      </w:r>
    </w:p>
    <w:p w:rsidR="00000000" w:rsidDel="00000000" w:rsidP="00000000" w:rsidRDefault="00000000" w:rsidRPr="00000000" w14:paraId="0000070D">
      <w:pPr>
        <w:numPr>
          <w:ilvl w:val="0"/>
          <w:numId w:val="74"/>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logró Sentencia Favorable en proceso de Controversias Contractuales en la cual se condena a Fonade hoy Enterritorio a cancelar por rendimientos financieros la suma de $ 24´833.415</w:t>
      </w:r>
    </w:p>
    <w:p w:rsidR="00000000" w:rsidDel="00000000" w:rsidP="00000000" w:rsidRDefault="00000000" w:rsidRPr="00000000" w14:paraId="0000070E">
      <w:pPr>
        <w:numPr>
          <w:ilvl w:val="0"/>
          <w:numId w:val="74"/>
        </w:numPr>
        <w:pBdr>
          <w:top w:space="0" w:sz="0" w:val="nil"/>
          <w:left w:space="0" w:sz="0" w:val="nil"/>
          <w:bottom w:space="0" w:sz="0" w:val="nil"/>
          <w:right w:space="0" w:sz="0" w:val="nil"/>
          <w:between w:space="0" w:sz="0" w:val="nil"/>
        </w:pBdr>
        <w:spacing w:after="24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mantiene el porcentaje del 100% del éxito procesal, respecto de sentencias judiciales a favor de la entidad en procesos en contra de la SCRD. </w:t>
      </w:r>
    </w:p>
    <w:p w:rsidR="00000000" w:rsidDel="00000000" w:rsidP="00000000" w:rsidRDefault="00000000" w:rsidRPr="00000000" w14:paraId="0000070F">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II. Retos </w:t>
      </w:r>
    </w:p>
    <w:p w:rsidR="00000000" w:rsidDel="00000000" w:rsidP="00000000" w:rsidRDefault="00000000" w:rsidRPr="00000000" w14:paraId="00000710">
      <w:pPr>
        <w:pBdr>
          <w:top w:space="0" w:sz="0" w:val="nil"/>
          <w:left w:space="0" w:sz="0" w:val="nil"/>
          <w:bottom w:space="0" w:sz="0" w:val="nil"/>
          <w:right w:space="0" w:sz="0" w:val="nil"/>
          <w:between w:space="0" w:sz="0" w:val="nil"/>
        </w:pBd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Liste mínimo (3) máximo cinco (5) retos que considera que debe tener en cuenta la siguiente administración en el corto plazo (100 primeros días), respecto de las estrategias desarrolladas para implementar esta política</w:t>
      </w:r>
    </w:p>
    <w:p w:rsidR="00000000" w:rsidDel="00000000" w:rsidP="00000000" w:rsidRDefault="00000000" w:rsidRPr="00000000" w14:paraId="00000711">
      <w:pPr>
        <w:numPr>
          <w:ilvl w:val="0"/>
          <w:numId w:val="60"/>
        </w:numPr>
        <w:pBdr>
          <w:top w:space="0" w:sz="0" w:val="nil"/>
          <w:left w:space="0" w:sz="0" w:val="nil"/>
          <w:bottom w:space="0" w:sz="0" w:val="nil"/>
          <w:right w:space="0" w:sz="0" w:val="nil"/>
          <w:between w:space="0" w:sz="0" w:val="nil"/>
        </w:pBdr>
        <w:spacing w:before="24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Fortalecimiento del equipo de defensa judicial, dado que la litigiosidad de la entidad ha aumentado considerablemente en los últimos años y el personal que atiende estos asuntos es muy poco</w:t>
      </w:r>
    </w:p>
    <w:p w:rsidR="00000000" w:rsidDel="00000000" w:rsidP="00000000" w:rsidRDefault="00000000" w:rsidRPr="00000000" w14:paraId="00000712">
      <w:pPr>
        <w:numPr>
          <w:ilvl w:val="0"/>
          <w:numId w:val="60"/>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Continuar fomentando la cultura de la prevención del daño antijurídico y la recuperación del patrimonio público</w:t>
      </w:r>
    </w:p>
    <w:p w:rsidR="00000000" w:rsidDel="00000000" w:rsidP="00000000" w:rsidRDefault="00000000" w:rsidRPr="00000000" w14:paraId="00000713">
      <w:pPr>
        <w:numPr>
          <w:ilvl w:val="0"/>
          <w:numId w:val="60"/>
        </w:numPr>
        <w:pBdr>
          <w:top w:space="0" w:sz="0" w:val="nil"/>
          <w:left w:space="0" w:sz="0" w:val="nil"/>
          <w:bottom w:space="0" w:sz="0" w:val="nil"/>
          <w:right w:space="0" w:sz="0" w:val="nil"/>
          <w:between w:space="0" w:sz="0" w:val="nil"/>
        </w:pBdr>
        <w:spacing w:after="240" w:lineRule="auto"/>
        <w:ind w:left="720" w:hanging="360"/>
        <w:jc w:val="both"/>
        <w:rPr/>
      </w:pPr>
      <w:r w:rsidDel="00000000" w:rsidR="00000000" w:rsidRPr="00000000">
        <w:rPr>
          <w:rFonts w:ascii="Calibri" w:cs="Calibri" w:eastAsia="Calibri" w:hAnsi="Calibri"/>
          <w:sz w:val="22"/>
          <w:szCs w:val="22"/>
          <w:rtl w:val="0"/>
        </w:rPr>
        <w:t xml:space="preserve">Fortalecer las políticas de prevención del daño antijurídico.</w:t>
      </w:r>
      <w:r w:rsidDel="00000000" w:rsidR="00000000" w:rsidRPr="00000000">
        <w:rPr>
          <w:color w:val="4472c4"/>
          <w:highlight w:val="yellow"/>
          <w:rtl w:val="0"/>
        </w:rPr>
        <w:t xml:space="preserve"> </w:t>
      </w:r>
      <w:r w:rsidDel="00000000" w:rsidR="00000000" w:rsidRPr="00000000">
        <w:rPr>
          <w:rtl w:val="0"/>
        </w:rPr>
      </w:r>
    </w:p>
    <w:p w:rsidR="00000000" w:rsidDel="00000000" w:rsidP="00000000" w:rsidRDefault="00000000" w:rsidRPr="00000000" w14:paraId="00000714">
      <w:pPr>
        <w:ind w:left="360" w:firstLine="0"/>
        <w:jc w:val="both"/>
        <w:rPr/>
      </w:pPr>
      <w:r w:rsidDel="00000000" w:rsidR="00000000" w:rsidRPr="00000000">
        <w:rPr>
          <w:rtl w:val="0"/>
        </w:rPr>
      </w:r>
    </w:p>
    <w:p w:rsidR="00000000" w:rsidDel="00000000" w:rsidP="00000000" w:rsidRDefault="00000000" w:rsidRPr="00000000" w14:paraId="00000715">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III. Aspectos relevantes para entregar a la administración entrante:</w:t>
      </w:r>
    </w:p>
    <w:p w:rsidR="00000000" w:rsidDel="00000000" w:rsidP="00000000" w:rsidRDefault="00000000" w:rsidRPr="00000000" w14:paraId="00000716">
      <w:pPr>
        <w:pBdr>
          <w:top w:space="0" w:sz="0" w:val="nil"/>
          <w:left w:space="0" w:sz="0" w:val="nil"/>
          <w:bottom w:space="0" w:sz="0" w:val="nil"/>
          <w:right w:space="0" w:sz="0" w:val="nil"/>
          <w:between w:space="0" w:sz="0" w:val="nil"/>
        </w:pBdr>
        <w:jc w:val="both"/>
        <w:rPr>
          <w:b w:val="1"/>
          <w:color w:val="4472c4"/>
        </w:rPr>
      </w:pPr>
      <w:r w:rsidDel="00000000" w:rsidR="00000000" w:rsidRPr="00000000">
        <w:rPr>
          <w:rtl w:val="0"/>
        </w:rPr>
      </w:r>
    </w:p>
    <w:p w:rsidR="00000000" w:rsidDel="00000000" w:rsidP="00000000" w:rsidRDefault="00000000" w:rsidRPr="00000000" w14:paraId="00000717">
      <w:pPr>
        <w:pBdr>
          <w:top w:space="0" w:sz="0" w:val="nil"/>
          <w:left w:space="0" w:sz="0" w:val="nil"/>
          <w:bottom w:space="0" w:sz="0" w:val="nil"/>
          <w:right w:space="0" w:sz="0" w:val="nil"/>
          <w:between w:space="0" w:sz="0" w:val="nil"/>
        </w:pBdr>
        <w:shd w:fill="ffffff" w:val="clear"/>
        <w:ind w:left="284" w:hanging="284"/>
        <w:jc w:val="both"/>
        <w:rPr>
          <w:b w:val="1"/>
        </w:rPr>
      </w:pPr>
      <w:r w:rsidDel="00000000" w:rsidR="00000000" w:rsidRPr="00000000">
        <w:rPr>
          <w:rtl w:val="0"/>
        </w:rPr>
      </w:r>
    </w:p>
    <w:p w:rsidR="00000000" w:rsidDel="00000000" w:rsidP="00000000" w:rsidRDefault="00000000" w:rsidRPr="00000000" w14:paraId="00000718">
      <w:pPr>
        <w:pBdr>
          <w:top w:space="0" w:sz="0" w:val="nil"/>
          <w:left w:space="0" w:sz="0" w:val="nil"/>
          <w:bottom w:space="0" w:sz="0" w:val="nil"/>
          <w:right w:space="0" w:sz="0" w:val="nil"/>
          <w:between w:space="0" w:sz="0" w:val="nil"/>
        </w:pBdr>
        <w:shd w:fill="ffffff" w:val="clear"/>
        <w:ind w:left="284" w:firstLine="0"/>
        <w:jc w:val="both"/>
        <w:rPr>
          <w:b w:val="1"/>
        </w:rPr>
      </w:pPr>
      <w:r w:rsidDel="00000000" w:rsidR="00000000" w:rsidRPr="00000000">
        <w:rPr>
          <w:b w:val="1"/>
          <w:rtl w:val="0"/>
        </w:rPr>
        <w:t xml:space="preserve">Los documentos que se relacionan a continuación son los mínimos sugeridos. La entidad debe revisar si es necesario incluir información adicional que refleje el estado y avance de la política de gestión y desempeño en la entidad.</w:t>
      </w:r>
    </w:p>
    <w:p w:rsidR="00000000" w:rsidDel="00000000" w:rsidP="00000000" w:rsidRDefault="00000000" w:rsidRPr="00000000" w14:paraId="00000719">
      <w:pPr>
        <w:shd w:fill="ffffff" w:val="clear"/>
        <w:jc w:val="both"/>
        <w:rPr>
          <w:b w:val="1"/>
        </w:rPr>
      </w:pPr>
      <w:r w:rsidDel="00000000" w:rsidR="00000000" w:rsidRPr="00000000">
        <w:rPr>
          <w:rtl w:val="0"/>
        </w:rPr>
      </w:r>
    </w:p>
    <w:p w:rsidR="00000000" w:rsidDel="00000000" w:rsidP="00000000" w:rsidRDefault="00000000" w:rsidRPr="00000000" w14:paraId="0000071A">
      <w:pPr>
        <w:numPr>
          <w:ilvl w:val="0"/>
          <w:numId w:val="129"/>
        </w:numPr>
        <w:pBdr>
          <w:top w:space="0" w:sz="0" w:val="nil"/>
          <w:left w:space="0" w:sz="0" w:val="nil"/>
          <w:bottom w:space="0" w:sz="0" w:val="nil"/>
          <w:right w:space="0" w:sz="0" w:val="nil"/>
          <w:between w:space="0" w:sz="0" w:val="nil"/>
        </w:pBdr>
        <w:shd w:fill="ffffff" w:val="clear"/>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Ubicación de las actas de comité de conciliación digitales o físicas   </w:t>
      </w:r>
    </w:p>
    <w:p w:rsidR="00000000" w:rsidDel="00000000" w:rsidP="00000000" w:rsidRDefault="00000000" w:rsidRPr="00000000" w14:paraId="0000071B">
      <w:pPr>
        <w:numPr>
          <w:ilvl w:val="0"/>
          <w:numId w:val="129"/>
        </w:numPr>
        <w:pBdr>
          <w:top w:space="0" w:sz="0" w:val="nil"/>
          <w:left w:space="0" w:sz="0" w:val="nil"/>
          <w:bottom w:space="0" w:sz="0" w:val="nil"/>
          <w:right w:space="0" w:sz="0" w:val="nil"/>
          <w:between w:space="0" w:sz="0" w:val="nil"/>
        </w:pBdr>
        <w:shd w:fill="ffffff" w:val="clear"/>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Políticas de prevención del daño antijurídico vigentes</w:t>
      </w:r>
    </w:p>
    <w:p w:rsidR="00000000" w:rsidDel="00000000" w:rsidP="00000000" w:rsidRDefault="00000000" w:rsidRPr="00000000" w14:paraId="0000071C">
      <w:pPr>
        <w:numPr>
          <w:ilvl w:val="0"/>
          <w:numId w:val="129"/>
        </w:numPr>
        <w:pBdr>
          <w:top w:space="0" w:sz="0" w:val="nil"/>
          <w:left w:space="0" w:sz="0" w:val="nil"/>
          <w:bottom w:space="0" w:sz="0" w:val="nil"/>
          <w:right w:space="0" w:sz="0" w:val="nil"/>
          <w:between w:space="0" w:sz="0" w:val="nil"/>
        </w:pBdr>
        <w:shd w:fill="ffffff" w:val="clea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Instrumentos para el desarrollo de acciones de resolución de conflictos.</w:t>
      </w:r>
    </w:p>
    <w:p w:rsidR="00000000" w:rsidDel="00000000" w:rsidP="00000000" w:rsidRDefault="00000000" w:rsidRPr="00000000" w14:paraId="0000071D">
      <w:pPr>
        <w:numPr>
          <w:ilvl w:val="0"/>
          <w:numId w:val="129"/>
        </w:numPr>
        <w:pBdr>
          <w:top w:space="0" w:sz="0" w:val="nil"/>
          <w:left w:space="0" w:sz="0" w:val="nil"/>
          <w:bottom w:space="0" w:sz="0" w:val="nil"/>
          <w:right w:space="0" w:sz="0" w:val="nil"/>
          <w:between w:space="0" w:sz="0" w:val="nil"/>
        </w:pBdr>
        <w:shd w:fill="ffffff" w:val="clea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Directrices para la conciliación.</w:t>
      </w:r>
    </w:p>
    <w:p w:rsidR="00000000" w:rsidDel="00000000" w:rsidP="00000000" w:rsidRDefault="00000000" w:rsidRPr="00000000" w14:paraId="0000071E">
      <w:pPr>
        <w:numPr>
          <w:ilvl w:val="0"/>
          <w:numId w:val="129"/>
        </w:numPr>
        <w:pBdr>
          <w:top w:space="0" w:sz="0" w:val="nil"/>
          <w:left w:space="0" w:sz="0" w:val="nil"/>
          <w:bottom w:space="0" w:sz="0" w:val="nil"/>
          <w:right w:space="0" w:sz="0" w:val="nil"/>
          <w:between w:space="0" w:sz="0" w:val="nil"/>
        </w:pBdr>
        <w:shd w:fill="ffffff" w:val="clear"/>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Inventario y expedientes de los procesos judiciales.</w:t>
      </w:r>
    </w:p>
    <w:p w:rsidR="00000000" w:rsidDel="00000000" w:rsidP="00000000" w:rsidRDefault="00000000" w:rsidRPr="00000000" w14:paraId="0000071F">
      <w:pPr>
        <w:pBdr>
          <w:top w:space="0" w:sz="0" w:val="nil"/>
          <w:left w:space="0" w:sz="0" w:val="nil"/>
          <w:bottom w:space="0" w:sz="0" w:val="nil"/>
          <w:right w:space="0" w:sz="0" w:val="nil"/>
          <w:between w:space="0" w:sz="0" w:val="nil"/>
        </w:pBdr>
        <w:shd w:fill="ffffff" w:val="clear"/>
        <w:ind w:left="720" w:firstLine="0"/>
        <w:jc w:val="both"/>
        <w:rPr>
          <w:color w:val="000000"/>
          <w:sz w:val="22"/>
          <w:szCs w:val="22"/>
        </w:rPr>
      </w:pPr>
      <w:r w:rsidDel="00000000" w:rsidR="00000000" w:rsidRPr="00000000">
        <w:rPr>
          <w:rtl w:val="0"/>
        </w:rPr>
      </w:r>
    </w:p>
    <w:p w:rsidR="00000000" w:rsidDel="00000000" w:rsidP="00000000" w:rsidRDefault="00000000" w:rsidRPr="00000000" w14:paraId="00000720">
      <w:pPr>
        <w:rPr/>
      </w:pPr>
      <w:r w:rsidDel="00000000" w:rsidR="00000000" w:rsidRPr="00000000">
        <w:rPr>
          <w:rtl w:val="0"/>
        </w:rPr>
      </w:r>
    </w:p>
    <w:p w:rsidR="00000000" w:rsidDel="00000000" w:rsidP="00000000" w:rsidRDefault="00000000" w:rsidRPr="00000000" w14:paraId="00000721">
      <w:pPr>
        <w:pStyle w:val="Heading3"/>
        <w:keepLines w:val="1"/>
        <w:jc w:val="left"/>
        <w:rPr/>
      </w:pPr>
      <w:bookmarkStart w:colFirst="0" w:colLast="0" w:name="_heading=h.1302m92" w:id="45"/>
      <w:bookmarkEnd w:id="45"/>
      <w:r w:rsidDel="00000000" w:rsidR="00000000" w:rsidRPr="00000000">
        <w:rPr>
          <w:rFonts w:ascii="Calibri" w:cs="Calibri" w:eastAsia="Calibri" w:hAnsi="Calibri"/>
          <w:b w:val="1"/>
          <w:color w:val="7030a0"/>
          <w:sz w:val="22"/>
          <w:szCs w:val="22"/>
          <w:rtl w:val="0"/>
        </w:rPr>
        <w:t xml:space="preserve">2.3.5</w:t>
        <w:tab/>
        <w:t xml:space="preserve">MEJORA NORMATIVA </w:t>
      </w:r>
      <w:r w:rsidDel="00000000" w:rsidR="00000000" w:rsidRPr="00000000">
        <w:rPr>
          <w:rtl w:val="0"/>
        </w:rPr>
      </w:r>
    </w:p>
    <w:p w:rsidR="00000000" w:rsidDel="00000000" w:rsidP="00000000" w:rsidRDefault="00000000" w:rsidRPr="00000000" w14:paraId="0000072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23">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Gestión Realizada</w:t>
      </w:r>
    </w:p>
    <w:p w:rsidR="00000000" w:rsidDel="00000000" w:rsidP="00000000" w:rsidRDefault="00000000" w:rsidRPr="00000000" w14:paraId="00000724">
      <w:pPr>
        <w:rPr/>
      </w:pPr>
      <w:r w:rsidDel="00000000" w:rsidR="00000000" w:rsidRPr="00000000">
        <w:rPr>
          <w:rtl w:val="0"/>
        </w:rPr>
      </w:r>
    </w:p>
    <w:p w:rsidR="00000000" w:rsidDel="00000000" w:rsidP="00000000" w:rsidRDefault="00000000" w:rsidRPr="00000000" w14:paraId="00000725">
      <w:pPr>
        <w:jc w:val="both"/>
        <w:rPr>
          <w:rFonts w:ascii="Calibri" w:cs="Calibri" w:eastAsia="Calibri" w:hAnsi="Calibri"/>
          <w:sz w:val="22"/>
          <w:szCs w:val="22"/>
          <w:highlight w:val="white"/>
        </w:rPr>
      </w:pPr>
      <w:bookmarkStart w:colFirst="0" w:colLast="0" w:name="_heading=h.2grqrue" w:id="46"/>
      <w:bookmarkEnd w:id="46"/>
      <w:r w:rsidDel="00000000" w:rsidR="00000000" w:rsidRPr="00000000">
        <w:rPr>
          <w:rFonts w:ascii="Calibri" w:cs="Calibri" w:eastAsia="Calibri" w:hAnsi="Calibri"/>
          <w:sz w:val="22"/>
          <w:szCs w:val="22"/>
          <w:highlight w:val="white"/>
          <w:rtl w:val="0"/>
        </w:rPr>
        <w:t xml:space="preserve">Describa las acciones desarrolladas durante el periodo 2023, asociadas con el proceso de producción normativa bajo los componentes del desarrollo de la política definidos en el Decreto Distrital 474 de 2022. </w:t>
      </w:r>
    </w:p>
    <w:p w:rsidR="00000000" w:rsidDel="00000000" w:rsidP="00000000" w:rsidRDefault="00000000" w:rsidRPr="00000000" w14:paraId="00000726">
      <w:pPr>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727">
      <w:pPr>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 Máximo cinco (5) párrafos de seis (6) líneas</w:t>
      </w:r>
    </w:p>
    <w:p w:rsidR="00000000" w:rsidDel="00000000" w:rsidP="00000000" w:rsidRDefault="00000000" w:rsidRPr="00000000" w14:paraId="00000728">
      <w:pPr>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729">
      <w:pPr>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Con la entrada en vigencia del Decreto Distrital 474 de 2022, la Secretaría Distrital de Cultura, Recreación y Deporte, ha adoptado la política de gobernanza regulatoria, haciendo uso de las herramientas jurídicas y técnicas, acciones de mejora y buenas prácticas regulatorias dentro del proceso de producción normativa a cargo de las entidades que componen el sector.</w:t>
      </w:r>
    </w:p>
    <w:p w:rsidR="00000000" w:rsidDel="00000000" w:rsidP="00000000" w:rsidRDefault="00000000" w:rsidRPr="00000000" w14:paraId="0000072A">
      <w:pPr>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72B">
      <w:pPr>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Dentro de la implementación del mencionado decreto es de destacar que esta Secretaría ha acompañado los programas pilotos liderados por la Secretaría Jurídica Distrital de las distintas etapas </w:t>
      </w:r>
      <w:r w:rsidDel="00000000" w:rsidR="00000000" w:rsidRPr="00000000">
        <w:rPr>
          <w:rFonts w:ascii="Calibri" w:cs="Calibri" w:eastAsia="Calibri" w:hAnsi="Calibri"/>
          <w:sz w:val="24"/>
          <w:szCs w:val="24"/>
          <w:highlight w:val="white"/>
          <w:rtl w:val="0"/>
        </w:rPr>
        <w:t xml:space="preserve">que componen el ciclo de gobernanza regulatoria, planeación, diseño, consulta pública, revisión de calidad normativa, publicación y evaluación.  Etapas que se han ido incorporando a cada una de las propuestas de carácter regulatorio de la </w:t>
      </w:r>
      <w:r w:rsidDel="00000000" w:rsidR="00000000" w:rsidRPr="00000000">
        <w:rPr>
          <w:rFonts w:ascii="Calibri" w:cs="Calibri" w:eastAsia="Calibri" w:hAnsi="Calibri"/>
          <w:sz w:val="22"/>
          <w:szCs w:val="22"/>
          <w:highlight w:val="white"/>
          <w:rtl w:val="0"/>
        </w:rPr>
        <w:t xml:space="preserve">Secretaría, y generando autonomía en el marco de la planeación para las entidades adscritas en el marco de sus propios proyectos regulatorios.</w:t>
      </w:r>
    </w:p>
    <w:p w:rsidR="00000000" w:rsidDel="00000000" w:rsidP="00000000" w:rsidRDefault="00000000" w:rsidRPr="00000000" w14:paraId="0000072C">
      <w:pPr>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72D">
      <w:pPr>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En cuanto a la planeación se encuentra el proceso de agenda regulatoria, la cual se hace anual con excepción a la correspondiente al primer periodo constitucional que debe contener la programación del cuatrienio en los términos del Plan Distrital Desarrollo, cada entidad que compone el sector formule su propia agenda, por lo que, para la Secretaría Distrital de Cultura, Recreación y Deporte  la agenda regulatoria está compuesta por los proyectos de decreto y Resoluciones de carácter general  que expida la Secretaría.</w:t>
      </w:r>
    </w:p>
    <w:p w:rsidR="00000000" w:rsidDel="00000000" w:rsidP="00000000" w:rsidRDefault="00000000" w:rsidRPr="00000000" w14:paraId="0000072E">
      <w:pPr>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72F">
      <w:pPr>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Frente a cada una de las etapas que componen el ciclo de gobernanza regulatoria, se actualizó el procedimiento interno de la entidad con el código JUR-PR -01 denominado producción normativa- ciclo de gobernanza regulatoria, el cual contiene el paso a paso para un proyecto regulatorio, actividades y responsables. Así las cosas, al contar con el procedimiento actualizado se podrá acotar los elementos propios de cada regulación, con el fin de aportar una mejora normativa.</w:t>
      </w:r>
    </w:p>
    <w:p w:rsidR="00000000" w:rsidDel="00000000" w:rsidP="00000000" w:rsidRDefault="00000000" w:rsidRPr="00000000" w14:paraId="00000730">
      <w:pPr>
        <w:ind w:left="720" w:hanging="720"/>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731">
      <w:pP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Adicional a lo anterior, responda las siguientes preguntas orientadoras</w:t>
      </w:r>
    </w:p>
    <w:p w:rsidR="00000000" w:rsidDel="00000000" w:rsidP="00000000" w:rsidRDefault="00000000" w:rsidRPr="00000000" w14:paraId="00000732">
      <w:pPr>
        <w:ind w:left="720" w:hanging="720"/>
        <w:rPr>
          <w:color w:val="4472c4"/>
        </w:rPr>
      </w:pPr>
      <w:r w:rsidDel="00000000" w:rsidR="00000000" w:rsidRPr="00000000">
        <w:rPr>
          <w:color w:val="4472c4"/>
          <w:rtl w:val="0"/>
        </w:rPr>
        <w:t xml:space="preserve">Rediseño</w:t>
      </w:r>
    </w:p>
    <w:p w:rsidR="00000000" w:rsidDel="00000000" w:rsidP="00000000" w:rsidRDefault="00000000" w:rsidRPr="00000000" w14:paraId="00000733">
      <w:pPr>
        <w:ind w:left="720" w:hanging="720"/>
        <w:rPr/>
      </w:pPr>
      <w:r w:rsidDel="00000000" w:rsidR="00000000" w:rsidRPr="00000000">
        <w:rPr>
          <w:rtl w:val="0"/>
        </w:rPr>
      </w:r>
    </w:p>
    <w:p w:rsidR="00000000" w:rsidDel="00000000" w:rsidP="00000000" w:rsidRDefault="00000000" w:rsidRPr="00000000" w14:paraId="00000734">
      <w:pPr>
        <w:jc w:val="both"/>
        <w:rPr>
          <w:b w:val="1"/>
          <w:sz w:val="22"/>
          <w:szCs w:val="22"/>
        </w:rPr>
      </w:pPr>
      <w:r w:rsidDel="00000000" w:rsidR="00000000" w:rsidRPr="00000000">
        <w:rPr>
          <w:b w:val="1"/>
          <w:sz w:val="22"/>
          <w:szCs w:val="22"/>
          <w:rtl w:val="0"/>
        </w:rPr>
        <w:t xml:space="preserve">¿La entidad realizó consolidación de decretos únicos o resoluciones únicas?, de ser afirmativa la respuesta indique cuáles. </w:t>
      </w:r>
    </w:p>
    <w:p w:rsidR="00000000" w:rsidDel="00000000" w:rsidP="00000000" w:rsidRDefault="00000000" w:rsidRPr="00000000" w14:paraId="00000735">
      <w:pPr>
        <w:jc w:val="both"/>
        <w:rPr>
          <w:b w:val="1"/>
          <w:sz w:val="22"/>
          <w:szCs w:val="22"/>
        </w:rPr>
      </w:pPr>
      <w:r w:rsidDel="00000000" w:rsidR="00000000" w:rsidRPr="00000000">
        <w:rPr>
          <w:rtl w:val="0"/>
        </w:rPr>
      </w:r>
    </w:p>
    <w:p w:rsidR="00000000" w:rsidDel="00000000" w:rsidP="00000000" w:rsidRDefault="00000000" w:rsidRPr="00000000" w14:paraId="00000736">
      <w:pPr>
        <w:jc w:val="both"/>
        <w:rPr>
          <w:b w:val="1"/>
          <w:sz w:val="18"/>
          <w:szCs w:val="18"/>
        </w:rPr>
      </w:pPr>
      <w:r w:rsidDel="00000000" w:rsidR="00000000" w:rsidRPr="00000000">
        <w:rPr>
          <w:b w:val="1"/>
          <w:sz w:val="18"/>
          <w:szCs w:val="18"/>
          <w:rtl w:val="0"/>
        </w:rPr>
        <w:t xml:space="preserve">** Máximo un párrafo de cuatro (4) líneas por cada acto administrativo consolidado</w:t>
      </w:r>
    </w:p>
    <w:p w:rsidR="00000000" w:rsidDel="00000000" w:rsidP="00000000" w:rsidRDefault="00000000" w:rsidRPr="00000000" w14:paraId="00000737">
      <w:pPr>
        <w:rPr>
          <w:highlight w:val="white"/>
        </w:rPr>
      </w:pPr>
      <w:bookmarkStart w:colFirst="0" w:colLast="0" w:name="_heading=h.4mb05kjzuz0q" w:id="47"/>
      <w:bookmarkEnd w:id="47"/>
      <w:r w:rsidDel="00000000" w:rsidR="00000000" w:rsidRPr="00000000">
        <w:rPr>
          <w:rtl w:val="0"/>
        </w:rPr>
      </w:r>
    </w:p>
    <w:p w:rsidR="00000000" w:rsidDel="00000000" w:rsidP="00000000" w:rsidRDefault="00000000" w:rsidRPr="00000000" w14:paraId="00000738">
      <w:pPr>
        <w:rPr>
          <w:rFonts w:ascii="Calibri" w:cs="Calibri" w:eastAsia="Calibri" w:hAnsi="Calibri"/>
          <w:color w:val="4472c4"/>
          <w:sz w:val="22"/>
          <w:szCs w:val="22"/>
          <w:highlight w:val="white"/>
        </w:rPr>
      </w:pPr>
      <w:bookmarkStart w:colFirst="0" w:colLast="0" w:name="_heading=h.j57kuadp3ctr" w:id="48"/>
      <w:bookmarkEnd w:id="48"/>
      <w:r w:rsidDel="00000000" w:rsidR="00000000" w:rsidRPr="00000000">
        <w:rPr>
          <w:rFonts w:ascii="Calibri" w:cs="Calibri" w:eastAsia="Calibri" w:hAnsi="Calibri"/>
          <w:sz w:val="22"/>
          <w:szCs w:val="22"/>
          <w:highlight w:val="white"/>
          <w:rtl w:val="0"/>
        </w:rPr>
        <w:t xml:space="preserve">a. En la vigencia la Secretaría Distrital de Cultura, Recreación y Deporte no expidió decreto único o resolución única.</w:t>
      </w:r>
      <w:r w:rsidDel="00000000" w:rsidR="00000000" w:rsidRPr="00000000">
        <w:rPr>
          <w:rtl w:val="0"/>
        </w:rPr>
      </w:r>
    </w:p>
    <w:p w:rsidR="00000000" w:rsidDel="00000000" w:rsidP="00000000" w:rsidRDefault="00000000" w:rsidRPr="00000000" w14:paraId="00000739">
      <w:pPr>
        <w:rPr>
          <w:color w:val="4472c4"/>
          <w:sz w:val="16"/>
          <w:szCs w:val="16"/>
        </w:rPr>
      </w:pPr>
      <w:r w:rsidDel="00000000" w:rsidR="00000000" w:rsidRPr="00000000">
        <w:rPr>
          <w:rtl w:val="0"/>
        </w:rPr>
      </w:r>
    </w:p>
    <w:p w:rsidR="00000000" w:rsidDel="00000000" w:rsidP="00000000" w:rsidRDefault="00000000" w:rsidRPr="00000000" w14:paraId="0000073A">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¿Qué actos administrativos de la entidad fueron objeto de mejora, por qué motivos y cuántos de ellos se llevaron a consulta pública?</w:t>
      </w:r>
    </w:p>
    <w:p w:rsidR="00000000" w:rsidDel="00000000" w:rsidP="00000000" w:rsidRDefault="00000000" w:rsidRPr="00000000" w14:paraId="0000073B">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Máximo un párrafo de cuatro (4) líneas por cada acto administrativo mejorado</w:t>
      </w:r>
    </w:p>
    <w:p w:rsidR="00000000" w:rsidDel="00000000" w:rsidP="00000000" w:rsidRDefault="00000000" w:rsidRPr="00000000" w14:paraId="0000073C">
      <w:pPr>
        <w:jc w:val="both"/>
        <w:rPr>
          <w:rFonts w:ascii="Calibri" w:cs="Calibri" w:eastAsia="Calibri" w:hAnsi="Calibri"/>
          <w:color w:val="4472c4"/>
          <w:sz w:val="22"/>
          <w:szCs w:val="22"/>
        </w:rPr>
      </w:pPr>
      <w:r w:rsidDel="00000000" w:rsidR="00000000" w:rsidRPr="00000000">
        <w:rPr>
          <w:rtl w:val="0"/>
        </w:rPr>
      </w:r>
    </w:p>
    <w:p w:rsidR="00000000" w:rsidDel="00000000" w:rsidP="00000000" w:rsidRDefault="00000000" w:rsidRPr="00000000" w14:paraId="0000073D">
      <w:pPr>
        <w:jc w:val="both"/>
        <w:rPr>
          <w:rFonts w:ascii="Calibri" w:cs="Calibri" w:eastAsia="Calibri" w:hAnsi="Calibri"/>
          <w:sz w:val="22"/>
          <w:szCs w:val="22"/>
        </w:rPr>
      </w:pPr>
      <w:bookmarkStart w:colFirst="0" w:colLast="0" w:name="_heading=h.24z7xou3g7a2" w:id="49"/>
      <w:bookmarkEnd w:id="49"/>
      <w:r w:rsidDel="00000000" w:rsidR="00000000" w:rsidRPr="00000000">
        <w:rPr>
          <w:rFonts w:ascii="Calibri" w:cs="Calibri" w:eastAsia="Calibri" w:hAnsi="Calibri"/>
          <w:sz w:val="22"/>
          <w:szCs w:val="22"/>
          <w:rtl w:val="0"/>
        </w:rPr>
        <w:t xml:space="preserve">b. Decreto 098 de 2023 Por medio del cual se reglamenta el Acuerdo </w:t>
      </w:r>
      <w:hyperlink r:id="rId28">
        <w:r w:rsidDel="00000000" w:rsidR="00000000" w:rsidRPr="00000000">
          <w:rPr>
            <w:rFonts w:ascii="Calibri" w:cs="Calibri" w:eastAsia="Calibri" w:hAnsi="Calibri"/>
            <w:sz w:val="22"/>
            <w:szCs w:val="22"/>
            <w:rtl w:val="0"/>
          </w:rPr>
          <w:t xml:space="preserve">813</w:t>
        </w:r>
      </w:hyperlink>
      <w:r w:rsidDel="00000000" w:rsidR="00000000" w:rsidRPr="00000000">
        <w:rPr>
          <w:rFonts w:ascii="Calibri" w:cs="Calibri" w:eastAsia="Calibri" w:hAnsi="Calibri"/>
          <w:sz w:val="22"/>
          <w:szCs w:val="22"/>
          <w:rtl w:val="0"/>
        </w:rPr>
        <w:t xml:space="preserve"> de 2021 y se dictan otras disposiciones, este proyecto fue objeto de mejora en el sentido de aplicar el análisis de impacto normativo y una amplia participación de la población interesada y beneficiaria, adicional a la consulta pública en legalbog.</w:t>
      </w:r>
    </w:p>
    <w:p w:rsidR="00000000" w:rsidDel="00000000" w:rsidP="00000000" w:rsidRDefault="00000000" w:rsidRPr="00000000" w14:paraId="0000073E">
      <w:pPr>
        <w:rPr/>
      </w:pPr>
      <w:r w:rsidDel="00000000" w:rsidR="00000000" w:rsidRPr="00000000">
        <w:rPr>
          <w:rtl w:val="0"/>
        </w:rPr>
      </w:r>
    </w:p>
    <w:p w:rsidR="00000000" w:rsidDel="00000000" w:rsidP="00000000" w:rsidRDefault="00000000" w:rsidRPr="00000000" w14:paraId="0000073F">
      <w:pPr>
        <w:jc w:val="both"/>
        <w:rPr>
          <w:b w:val="1"/>
          <w:sz w:val="22"/>
          <w:szCs w:val="22"/>
        </w:rPr>
      </w:pPr>
      <w:r w:rsidDel="00000000" w:rsidR="00000000" w:rsidRPr="00000000">
        <w:rPr>
          <w:b w:val="1"/>
          <w:sz w:val="22"/>
          <w:szCs w:val="22"/>
          <w:rtl w:val="0"/>
        </w:rPr>
        <w:t xml:space="preserve">Liste los proyectos normativos que se encuentran en curso, por qué motivos, e indique cuál sería su fecha probable de aprobación y cuál son los trámites pendientes para su aprobación</w:t>
      </w:r>
    </w:p>
    <w:p w:rsidR="00000000" w:rsidDel="00000000" w:rsidP="00000000" w:rsidRDefault="00000000" w:rsidRPr="00000000" w14:paraId="00000740">
      <w:pPr>
        <w:jc w:val="both"/>
        <w:rPr>
          <w:b w:val="1"/>
          <w:sz w:val="18"/>
          <w:szCs w:val="18"/>
        </w:rPr>
      </w:pPr>
      <w:r w:rsidDel="00000000" w:rsidR="00000000" w:rsidRPr="00000000">
        <w:rPr>
          <w:b w:val="1"/>
          <w:sz w:val="18"/>
          <w:szCs w:val="18"/>
          <w:rtl w:val="0"/>
        </w:rPr>
        <w:t xml:space="preserve">** Máximo un párrafo de cuatro (4) líneas por cada acto administrativo en curso</w:t>
      </w:r>
    </w:p>
    <w:p w:rsidR="00000000" w:rsidDel="00000000" w:rsidP="00000000" w:rsidRDefault="00000000" w:rsidRPr="00000000" w14:paraId="00000741">
      <w:pPr>
        <w:rPr>
          <w:color w:val="4472c4"/>
          <w:sz w:val="16"/>
          <w:szCs w:val="16"/>
        </w:rPr>
      </w:pPr>
      <w:r w:rsidDel="00000000" w:rsidR="00000000" w:rsidRPr="00000000">
        <w:rPr>
          <w:rtl w:val="0"/>
        </w:rPr>
      </w:r>
    </w:p>
    <w:p w:rsidR="00000000" w:rsidDel="00000000" w:rsidP="00000000" w:rsidRDefault="00000000" w:rsidRPr="00000000" w14:paraId="00000742">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Proyecto de Decreto por el cual se reglamenta el Sistema Distrital de Patrimonio Cultural, acto administrativo objeto de mejora, al actualizar y acotar las competencias de quienes integran este sistema. Condensando en un cuerpo normativo las reglas del Sistema. Al tener contenido mayormente institucional la consulta pública se ha dado en el marco de legalbog. fecha de expedición a octubre de 2023. </w:t>
      </w:r>
    </w:p>
    <w:p w:rsidR="00000000" w:rsidDel="00000000" w:rsidP="00000000" w:rsidRDefault="00000000" w:rsidRPr="00000000" w14:paraId="0000074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44">
      <w:pPr>
        <w:widowControl w:val="0"/>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Proyecto de Decreto “Por medio del cual se declaran, reconocen y delimitan los Distritos Creativos en Bogotá D.C. y se dictan otras disposiciones.”  Tuvo mejora en el sentido de condensar en un solo cuerpo normativo, facilitando la identificación de la delimitación por medio de plano, se articular a la normativa del Plan de Ordenamiento Territorial, la consulta pública se dio en el marco de Legalbog. se encuentra radicado para firma de la alcaldesa 15/10/2023</w:t>
      </w:r>
    </w:p>
    <w:p w:rsidR="00000000" w:rsidDel="00000000" w:rsidP="00000000" w:rsidRDefault="00000000" w:rsidRPr="00000000" w14:paraId="00000745">
      <w:pPr>
        <w:widowControl w:val="0"/>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46">
      <w:pPr>
        <w:widowControl w:val="0"/>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Proyecto de Decreto “Por medio del cual se actualiza el Sistema Distrital de Formación Artística y Cultural – SIDFAC” tuvo mejora al actualizar la normativa sobre la materia su consulta pública se ha desarrollado por medio de LegalBog. Se espera radicar en Secretaría Jurídica en octubre de 2023. </w:t>
      </w:r>
    </w:p>
    <w:p w:rsidR="00000000" w:rsidDel="00000000" w:rsidP="00000000" w:rsidRDefault="00000000" w:rsidRPr="00000000" w14:paraId="00000747">
      <w:pPr>
        <w:widowControl w:val="0"/>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48">
      <w:pPr>
        <w:widowControl w:val="0"/>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Proyecto de Decreto “Por medio del cual se asigna al Instituto Distrital de Patrimonio Cultural la competencia de actuar como Ente Gestor Definitivo del Plan Especial de Manejo y Protección del Centro Histórico de Bogotá y se dictan otras disposiciones” Se espera radicar en Secretaría Jurídica en octubre y expedición noviembre. </w:t>
      </w:r>
    </w:p>
    <w:p w:rsidR="00000000" w:rsidDel="00000000" w:rsidP="00000000" w:rsidRDefault="00000000" w:rsidRPr="00000000" w14:paraId="00000749">
      <w:pPr>
        <w:widowControl w:val="0"/>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4A">
      <w:pPr>
        <w:widowControl w:val="0"/>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Proyecto de Decreto Modificación anexo 6 - Manual de Normas Urbanísticas para el Tratamiento de Conservación, no ha sido radicado por parte del Instituto Distrital de Patrimonio Cultural, publicación legalbog en octubre de 2023 se encuentra en cronograma reglamentación POT.</w:t>
      </w:r>
    </w:p>
    <w:p w:rsidR="00000000" w:rsidDel="00000000" w:rsidP="00000000" w:rsidRDefault="00000000" w:rsidRPr="00000000" w14:paraId="0000074B">
      <w:pPr>
        <w:rPr>
          <w:rFonts w:ascii="Calibri" w:cs="Calibri" w:eastAsia="Calibri" w:hAnsi="Calibri"/>
          <w:color w:val="4472c4"/>
          <w:sz w:val="22"/>
          <w:szCs w:val="22"/>
        </w:rPr>
      </w:pPr>
      <w:r w:rsidDel="00000000" w:rsidR="00000000" w:rsidRPr="00000000">
        <w:rPr>
          <w:rtl w:val="0"/>
        </w:rPr>
      </w:r>
    </w:p>
    <w:p w:rsidR="00000000" w:rsidDel="00000000" w:rsidP="00000000" w:rsidRDefault="00000000" w:rsidRPr="00000000" w14:paraId="0000074C">
      <w:pPr>
        <w:jc w:val="both"/>
        <w:rPr>
          <w:color w:val="351c75"/>
        </w:rPr>
      </w:pPr>
      <w:r w:rsidDel="00000000" w:rsidR="00000000" w:rsidRPr="00000000">
        <w:rPr>
          <w:color w:val="351c75"/>
          <w:rtl w:val="0"/>
        </w:rPr>
        <w:t xml:space="preserve">¿Qué proyectos de actos administrativos a futuro se pretenden aprobar?</w:t>
      </w:r>
    </w:p>
    <w:p w:rsidR="00000000" w:rsidDel="00000000" w:rsidP="00000000" w:rsidRDefault="00000000" w:rsidRPr="00000000" w14:paraId="0000074D">
      <w:pPr>
        <w:jc w:val="both"/>
        <w:rPr>
          <w:color w:val="351c75"/>
          <w:sz w:val="16"/>
          <w:szCs w:val="16"/>
        </w:rPr>
      </w:pPr>
      <w:r w:rsidDel="00000000" w:rsidR="00000000" w:rsidRPr="00000000">
        <w:rPr>
          <w:color w:val="351c75"/>
          <w:sz w:val="16"/>
          <w:szCs w:val="16"/>
          <w:rtl w:val="0"/>
        </w:rPr>
        <w:t xml:space="preserve">** Máximo un párrafo de cuatro (4) líneas por cada acto administrativo en curso</w:t>
      </w:r>
    </w:p>
    <w:p w:rsidR="00000000" w:rsidDel="00000000" w:rsidP="00000000" w:rsidRDefault="00000000" w:rsidRPr="00000000" w14:paraId="0000074E">
      <w:pPr>
        <w:rPr>
          <w:color w:val="4472c4"/>
          <w:sz w:val="16"/>
          <w:szCs w:val="16"/>
        </w:rPr>
      </w:pPr>
      <w:r w:rsidDel="00000000" w:rsidR="00000000" w:rsidRPr="00000000">
        <w:rPr>
          <w:rtl w:val="0"/>
        </w:rPr>
      </w:r>
    </w:p>
    <w:p w:rsidR="00000000" w:rsidDel="00000000" w:rsidP="00000000" w:rsidRDefault="00000000" w:rsidRPr="00000000" w14:paraId="0000074F">
      <w:pPr>
        <w:numPr>
          <w:ilvl w:val="0"/>
          <w:numId w:val="6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Proyecto de Decreto “Por el cual se unifica la normativa del Sistema Distrital de Arte, Cultura y Patrimonio” busca como su epígrafe lo señala unificar en un solo cuerpo normativo las reglamentaciones del Sistema Distrital de Arte, Cultura y Patrimonio. </w:t>
      </w:r>
    </w:p>
    <w:p w:rsidR="00000000" w:rsidDel="00000000" w:rsidP="00000000" w:rsidRDefault="00000000" w:rsidRPr="00000000" w14:paraId="00000750">
      <w:pPr>
        <w:numPr>
          <w:ilvl w:val="0"/>
          <w:numId w:val="4"/>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Resolución por la cual se aprueba el Plan Especial de Manejo y Protección de Teusaquillo como sector de interés urbanístico, sería el primer PEMP de carácter distrital para un bien de interés cultural del grupo urbano.</w:t>
      </w:r>
    </w:p>
    <w:p w:rsidR="00000000" w:rsidDel="00000000" w:rsidP="00000000" w:rsidRDefault="00000000" w:rsidRPr="00000000" w14:paraId="0000075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52">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Logros</w:t>
      </w:r>
    </w:p>
    <w:p w:rsidR="00000000" w:rsidDel="00000000" w:rsidP="00000000" w:rsidRDefault="00000000" w:rsidRPr="00000000" w14:paraId="00000753">
      <w:pPr>
        <w:ind w:left="360" w:firstLine="0"/>
        <w:jc w:val="both"/>
        <w:rPr>
          <w:color w:val="4472c4"/>
        </w:rPr>
      </w:pPr>
      <w:r w:rsidDel="00000000" w:rsidR="00000000" w:rsidRPr="00000000">
        <w:rPr>
          <w:rtl w:val="0"/>
        </w:rPr>
      </w:r>
    </w:p>
    <w:p w:rsidR="00000000" w:rsidDel="00000000" w:rsidP="00000000" w:rsidRDefault="00000000" w:rsidRPr="00000000" w14:paraId="00000754">
      <w:pPr>
        <w:numPr>
          <w:ilvl w:val="0"/>
          <w:numId w:val="10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Reconocimiento en el segundo lugar dentro del Segundo Concurso de Buenas Prácticas Regulatorias promovido con CAF - Banco de Desarrollo de América Latina para incentivar la implementación de buenas prácticas regulatorias en las entidades públicas.</w:t>
      </w:r>
    </w:p>
    <w:p w:rsidR="00000000" w:rsidDel="00000000" w:rsidP="00000000" w:rsidRDefault="00000000" w:rsidRPr="00000000" w14:paraId="00000755">
      <w:pPr>
        <w:numPr>
          <w:ilvl w:val="0"/>
          <w:numId w:val="5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Consolidación de la Agenda Regulatoria del sector, participando en los planes piloto de la Secretaría Jurídica Distrital. </w:t>
      </w:r>
    </w:p>
    <w:p w:rsidR="00000000" w:rsidDel="00000000" w:rsidP="00000000" w:rsidRDefault="00000000" w:rsidRPr="00000000" w14:paraId="00000756">
      <w:pPr>
        <w:numPr>
          <w:ilvl w:val="0"/>
          <w:numId w:val="30"/>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Actualización del procedimiento de producción normativa ajustado al ciclo de gobernanza regulatoria </w:t>
      </w:r>
    </w:p>
    <w:p w:rsidR="00000000" w:rsidDel="00000000" w:rsidP="00000000" w:rsidRDefault="00000000" w:rsidRPr="00000000" w14:paraId="00000757">
      <w:pPr>
        <w:ind w:left="360" w:firstLine="0"/>
        <w:jc w:val="both"/>
        <w:rPr>
          <w:color w:val="4472c4"/>
        </w:rPr>
      </w:pPr>
      <w:r w:rsidDel="00000000" w:rsidR="00000000" w:rsidRPr="00000000">
        <w:rPr>
          <w:rtl w:val="0"/>
        </w:rPr>
      </w:r>
    </w:p>
    <w:p w:rsidR="00000000" w:rsidDel="00000000" w:rsidP="00000000" w:rsidRDefault="00000000" w:rsidRPr="00000000" w14:paraId="00000758">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II</w:t>
      </w:r>
      <w:r w:rsidDel="00000000" w:rsidR="00000000" w:rsidRPr="00000000">
        <w:rPr>
          <w:rFonts w:ascii="Calibri" w:cs="Calibri" w:eastAsia="Calibri" w:hAnsi="Calibri"/>
          <w:b w:val="0"/>
          <w:sz w:val="22"/>
          <w:szCs w:val="22"/>
          <w:rtl w:val="0"/>
        </w:rPr>
        <w:t xml:space="preserve">.</w:t>
      </w:r>
      <w:r w:rsidDel="00000000" w:rsidR="00000000" w:rsidRPr="00000000">
        <w:rPr>
          <w:rFonts w:ascii="Calibri" w:cs="Calibri" w:eastAsia="Calibri" w:hAnsi="Calibri"/>
          <w:sz w:val="22"/>
          <w:szCs w:val="22"/>
          <w:rtl w:val="0"/>
        </w:rPr>
        <w:t xml:space="preserve"> Retos </w:t>
      </w:r>
    </w:p>
    <w:p w:rsidR="00000000" w:rsidDel="00000000" w:rsidP="00000000" w:rsidRDefault="00000000" w:rsidRPr="00000000" w14:paraId="00000759">
      <w:pPr>
        <w:ind w:left="360" w:firstLine="0"/>
        <w:jc w:val="both"/>
        <w:rPr>
          <w:color w:val="4472c4"/>
        </w:rPr>
      </w:pPr>
      <w:r w:rsidDel="00000000" w:rsidR="00000000" w:rsidRPr="00000000">
        <w:rPr>
          <w:rtl w:val="0"/>
        </w:rPr>
      </w:r>
    </w:p>
    <w:p w:rsidR="00000000" w:rsidDel="00000000" w:rsidP="00000000" w:rsidRDefault="00000000" w:rsidRPr="00000000" w14:paraId="0000075A">
      <w:pPr>
        <w:jc w:val="both"/>
        <w:rPr>
          <w:color w:val="4472c4"/>
        </w:rPr>
      </w:pPr>
      <w:r w:rsidDel="00000000" w:rsidR="00000000" w:rsidRPr="00000000">
        <w:rPr>
          <w:color w:val="4472c4"/>
          <w:rtl w:val="0"/>
        </w:rPr>
        <w:t xml:space="preserve">Liste mínimo (3) máximo cinco (5) retos que considera que debe tener en cuenta la siguiente administración en el corto plazo (100 primeros días), respecto de las estrategias desarrolladas para implementar esta política</w:t>
      </w:r>
    </w:p>
    <w:p w:rsidR="00000000" w:rsidDel="00000000" w:rsidP="00000000" w:rsidRDefault="00000000" w:rsidRPr="00000000" w14:paraId="0000075B">
      <w:pPr>
        <w:ind w:left="360" w:firstLine="0"/>
        <w:jc w:val="both"/>
        <w:rPr/>
      </w:pPr>
      <w:r w:rsidDel="00000000" w:rsidR="00000000" w:rsidRPr="00000000">
        <w:rPr>
          <w:rtl w:val="0"/>
        </w:rPr>
      </w:r>
    </w:p>
    <w:p w:rsidR="00000000" w:rsidDel="00000000" w:rsidP="00000000" w:rsidRDefault="00000000" w:rsidRPr="00000000" w14:paraId="0000075C">
      <w:pPr>
        <w:numPr>
          <w:ilvl w:val="0"/>
          <w:numId w:val="1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Mejorar la planeación por parte de las áreas, al identificar sus necesidades. </w:t>
      </w:r>
    </w:p>
    <w:p w:rsidR="00000000" w:rsidDel="00000000" w:rsidP="00000000" w:rsidRDefault="00000000" w:rsidRPr="00000000" w14:paraId="0000075D">
      <w:pPr>
        <w:numPr>
          <w:ilvl w:val="0"/>
          <w:numId w:val="1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Fortalecer las capacidades para identificar las mejores alternativas para atender una problemática. </w:t>
      </w:r>
    </w:p>
    <w:p w:rsidR="00000000" w:rsidDel="00000000" w:rsidP="00000000" w:rsidRDefault="00000000" w:rsidRPr="00000000" w14:paraId="0000075E">
      <w:pPr>
        <w:numPr>
          <w:ilvl w:val="0"/>
          <w:numId w:val="1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Implementar el análisis de impacto normativo para las decisiones de tipo regulatorio.   </w:t>
      </w:r>
    </w:p>
    <w:p w:rsidR="00000000" w:rsidDel="00000000" w:rsidP="00000000" w:rsidRDefault="00000000" w:rsidRPr="00000000" w14:paraId="0000075F">
      <w:pPr>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60">
      <w:pPr>
        <w:pStyle w:val="Heading4"/>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III</w:t>
      </w:r>
      <w:r w:rsidDel="00000000" w:rsidR="00000000" w:rsidRPr="00000000">
        <w:rPr>
          <w:rFonts w:ascii="Calibri" w:cs="Calibri" w:eastAsia="Calibri" w:hAnsi="Calibri"/>
          <w:b w:val="0"/>
          <w:color w:val="000000"/>
          <w:sz w:val="22"/>
          <w:szCs w:val="22"/>
          <w:rtl w:val="0"/>
        </w:rPr>
        <w:t xml:space="preserve">.</w:t>
      </w:r>
      <w:r w:rsidDel="00000000" w:rsidR="00000000" w:rsidRPr="00000000">
        <w:rPr>
          <w:rFonts w:ascii="Calibri" w:cs="Calibri" w:eastAsia="Calibri" w:hAnsi="Calibri"/>
          <w:color w:val="000000"/>
          <w:sz w:val="22"/>
          <w:szCs w:val="22"/>
          <w:rtl w:val="0"/>
        </w:rPr>
        <w:t xml:space="preserve"> Aspectos relevantes para entregar a la administración entrante:</w:t>
      </w:r>
    </w:p>
    <w:p w:rsidR="00000000" w:rsidDel="00000000" w:rsidP="00000000" w:rsidRDefault="00000000" w:rsidRPr="00000000" w14:paraId="00000761">
      <w:pPr>
        <w:pBdr>
          <w:top w:space="0" w:sz="0" w:val="nil"/>
          <w:left w:space="0" w:sz="0" w:val="nil"/>
          <w:bottom w:space="0" w:sz="0" w:val="nil"/>
          <w:right w:space="0" w:sz="0" w:val="nil"/>
          <w:between w:space="0" w:sz="0" w:val="nil"/>
        </w:pBdr>
        <w:jc w:val="both"/>
        <w:rPr>
          <w:b w:val="1"/>
          <w:color w:val="4472c4"/>
        </w:rPr>
      </w:pPr>
      <w:r w:rsidDel="00000000" w:rsidR="00000000" w:rsidRPr="00000000">
        <w:rPr>
          <w:rtl w:val="0"/>
        </w:rPr>
      </w:r>
    </w:p>
    <w:p w:rsidR="00000000" w:rsidDel="00000000" w:rsidP="00000000" w:rsidRDefault="00000000" w:rsidRPr="00000000" w14:paraId="00000762">
      <w:pPr>
        <w:pBdr>
          <w:top w:space="0" w:sz="0" w:val="nil"/>
          <w:left w:space="0" w:sz="0" w:val="nil"/>
          <w:bottom w:space="0" w:sz="0" w:val="nil"/>
          <w:right w:space="0" w:sz="0" w:val="nil"/>
          <w:between w:space="0" w:sz="0" w:val="nil"/>
        </w:pBdr>
        <w:jc w:val="both"/>
        <w:rPr>
          <w:rFonts w:ascii="Calibri" w:cs="Calibri" w:eastAsia="Calibri" w:hAnsi="Calibri"/>
          <w:b w:val="1"/>
          <w:color w:val="351c75"/>
        </w:rPr>
      </w:pPr>
      <w:r w:rsidDel="00000000" w:rsidR="00000000" w:rsidRPr="00000000">
        <w:rPr>
          <w:rFonts w:ascii="Calibri" w:cs="Calibri" w:eastAsia="Calibri" w:hAnsi="Calibri"/>
          <w:b w:val="1"/>
          <w:color w:val="351c75"/>
          <w:rtl w:val="0"/>
        </w:rPr>
        <w:t xml:space="preserve">Tenga en cuenta:</w:t>
      </w:r>
    </w:p>
    <w:p w:rsidR="00000000" w:rsidDel="00000000" w:rsidP="00000000" w:rsidRDefault="00000000" w:rsidRPr="00000000" w14:paraId="00000763">
      <w:pPr>
        <w:pBdr>
          <w:top w:space="0" w:sz="0" w:val="nil"/>
          <w:left w:space="0" w:sz="0" w:val="nil"/>
          <w:bottom w:space="0" w:sz="0" w:val="nil"/>
          <w:right w:space="0" w:sz="0" w:val="nil"/>
          <w:between w:space="0" w:sz="0" w:val="nil"/>
        </w:pBdr>
        <w:jc w:val="both"/>
        <w:rPr>
          <w:rFonts w:ascii="Calibri" w:cs="Calibri" w:eastAsia="Calibri" w:hAnsi="Calibri"/>
          <w:b w:val="1"/>
          <w:color w:val="351c75"/>
        </w:rPr>
      </w:pPr>
      <w:r w:rsidDel="00000000" w:rsidR="00000000" w:rsidRPr="00000000">
        <w:rPr>
          <w:rtl w:val="0"/>
        </w:rPr>
      </w:r>
    </w:p>
    <w:p w:rsidR="00000000" w:rsidDel="00000000" w:rsidP="00000000" w:rsidRDefault="00000000" w:rsidRPr="00000000" w14:paraId="00000764">
      <w:pPr>
        <w:numPr>
          <w:ilvl w:val="0"/>
          <w:numId w:val="6"/>
        </w:numPr>
        <w:pBdr>
          <w:top w:space="0" w:sz="0" w:val="nil"/>
          <w:left w:space="0" w:sz="0" w:val="nil"/>
          <w:bottom w:space="0" w:sz="0" w:val="nil"/>
          <w:right w:space="0" w:sz="0" w:val="nil"/>
          <w:between w:space="0" w:sz="0" w:val="nil"/>
        </w:pBdr>
        <w:ind w:left="284" w:hanging="284"/>
        <w:jc w:val="both"/>
        <w:rPr>
          <w:b w:val="1"/>
        </w:rPr>
      </w:pPr>
      <w:r w:rsidDel="00000000" w:rsidR="00000000" w:rsidRPr="00000000">
        <w:rPr>
          <w:rFonts w:ascii="Calibri" w:cs="Calibri" w:eastAsia="Calibri" w:hAnsi="Calibri"/>
          <w:b w:val="1"/>
          <w:rtl w:val="0"/>
        </w:rPr>
        <w:t xml:space="preserve">Los documentos que se relacionan a continuación son los mínimos sugeridos. La entidad debe revisar si es necesario incluir información adicional que refleje el estado y avance de la política de gestión y desempeño en la entidad.</w:t>
      </w:r>
      <w:r w:rsidDel="00000000" w:rsidR="00000000" w:rsidRPr="00000000">
        <w:rPr>
          <w:rtl w:val="0"/>
        </w:rPr>
      </w:r>
    </w:p>
    <w:p w:rsidR="00000000" w:rsidDel="00000000" w:rsidP="00000000" w:rsidRDefault="00000000" w:rsidRPr="00000000" w14:paraId="00000765">
      <w:pPr>
        <w:jc w:val="both"/>
        <w:rPr>
          <w:b w:val="1"/>
        </w:rPr>
      </w:pPr>
      <w:r w:rsidDel="00000000" w:rsidR="00000000" w:rsidRPr="00000000">
        <w:rPr>
          <w:rtl w:val="0"/>
        </w:rPr>
      </w:r>
    </w:p>
    <w:p w:rsidR="00000000" w:rsidDel="00000000" w:rsidP="00000000" w:rsidRDefault="00000000" w:rsidRPr="00000000" w14:paraId="00000766">
      <w:pPr>
        <w:numPr>
          <w:ilvl w:val="0"/>
          <w:numId w:val="129"/>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Repositorio del inventario normativo.</w:t>
      </w:r>
    </w:p>
    <w:p w:rsidR="00000000" w:rsidDel="00000000" w:rsidP="00000000" w:rsidRDefault="00000000" w:rsidRPr="00000000" w14:paraId="00000767">
      <w:pPr>
        <w:numPr>
          <w:ilvl w:val="0"/>
          <w:numId w:val="130"/>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hyperlink r:id="rId29">
        <w:r w:rsidDel="00000000" w:rsidR="00000000" w:rsidRPr="00000000">
          <w:rPr>
            <w:rFonts w:ascii="Calibri" w:cs="Calibri" w:eastAsia="Calibri" w:hAnsi="Calibri"/>
            <w:sz w:val="22"/>
            <w:szCs w:val="22"/>
            <w:u w:val="single"/>
            <w:rtl w:val="0"/>
          </w:rPr>
          <w:t xml:space="preserve">Transparencia y acceso a la información pública | Secretaría de Cultura, Recreación y Deporte</w:t>
        </w:r>
      </w:hyperlink>
      <w:r w:rsidDel="00000000" w:rsidR="00000000" w:rsidRPr="00000000">
        <w:rPr>
          <w:rFonts w:ascii="Calibri" w:cs="Calibri" w:eastAsia="Calibri" w:hAnsi="Calibri"/>
          <w:sz w:val="22"/>
          <w:szCs w:val="22"/>
          <w:rtl w:val="0"/>
        </w:rPr>
        <w:t xml:space="preserve"> pestaña 2. normativa </w:t>
      </w:r>
    </w:p>
    <w:p w:rsidR="00000000" w:rsidDel="00000000" w:rsidP="00000000" w:rsidRDefault="00000000" w:rsidRPr="00000000" w14:paraId="00000768">
      <w:pPr>
        <w:numPr>
          <w:ilvl w:val="0"/>
          <w:numId w:val="23"/>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Normograma: </w:t>
      </w:r>
      <w:r w:rsidDel="00000000" w:rsidR="00000000" w:rsidRPr="00000000">
        <w:rPr>
          <w:rtl w:val="0"/>
        </w:rPr>
        <w:t xml:space="preserve">  </w:t>
      </w:r>
      <w:hyperlink r:id="rId30">
        <w:r w:rsidDel="00000000" w:rsidR="00000000" w:rsidRPr="00000000">
          <w:rPr>
            <w:rFonts w:ascii="Calibri" w:cs="Calibri" w:eastAsia="Calibri" w:hAnsi="Calibri"/>
            <w:color w:val="1155cc"/>
            <w:sz w:val="22"/>
            <w:szCs w:val="22"/>
            <w:u w:val="single"/>
            <w:rtl w:val="0"/>
          </w:rPr>
          <w:t xml:space="preserve">2.1.3. Normativa aplicable | Secretaría de Cultura, Recreación y Deporte</w:t>
        </w:r>
      </w:hyperlink>
      <w:r w:rsidDel="00000000" w:rsidR="00000000" w:rsidRPr="00000000">
        <w:rPr>
          <w:rtl w:val="0"/>
        </w:rPr>
      </w:r>
    </w:p>
    <w:p w:rsidR="00000000" w:rsidDel="00000000" w:rsidP="00000000" w:rsidRDefault="00000000" w:rsidRPr="00000000" w14:paraId="00000769">
      <w:pPr>
        <w:numPr>
          <w:ilvl w:val="0"/>
          <w:numId w:val="28"/>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Agenda Regulatoria: </w:t>
      </w:r>
      <w:r w:rsidDel="00000000" w:rsidR="00000000" w:rsidRPr="00000000">
        <w:rPr>
          <w:rtl w:val="0"/>
        </w:rPr>
        <w:t xml:space="preserve"> </w:t>
      </w:r>
      <w:hyperlink r:id="rId31">
        <w:r w:rsidDel="00000000" w:rsidR="00000000" w:rsidRPr="00000000">
          <w:rPr>
            <w:rFonts w:ascii="Calibri" w:cs="Calibri" w:eastAsia="Calibri" w:hAnsi="Calibri"/>
            <w:color w:val="1155cc"/>
            <w:sz w:val="22"/>
            <w:szCs w:val="22"/>
            <w:u w:val="single"/>
            <w:rtl w:val="0"/>
          </w:rPr>
          <w:t xml:space="preserve">2.1.6. Agenda regulatoria | Secretaría de Cultura, Recreación y Deporte</w:t>
        </w:r>
      </w:hyperlink>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76A">
      <w:pPr>
        <w:ind w:left="720" w:firstLine="0"/>
        <w:jc w:val="both"/>
        <w:rPr>
          <w:rFonts w:ascii="Calibri" w:cs="Calibri" w:eastAsia="Calibri" w:hAnsi="Calibri"/>
          <w:color w:val="666666"/>
          <w:sz w:val="22"/>
          <w:szCs w:val="22"/>
        </w:rPr>
      </w:pPr>
      <w:r w:rsidDel="00000000" w:rsidR="00000000" w:rsidRPr="00000000">
        <w:rPr>
          <w:rtl w:val="0"/>
        </w:rPr>
      </w:r>
    </w:p>
    <w:p w:rsidR="00000000" w:rsidDel="00000000" w:rsidP="00000000" w:rsidRDefault="00000000" w:rsidRPr="00000000" w14:paraId="0000076B">
      <w:pPr>
        <w:pStyle w:val="Heading3"/>
        <w:rPr>
          <w:rFonts w:ascii="Calibri" w:cs="Calibri" w:eastAsia="Calibri" w:hAnsi="Calibri"/>
          <w:b w:val="1"/>
          <w:color w:val="ff9900"/>
          <w:sz w:val="22"/>
          <w:szCs w:val="22"/>
        </w:rPr>
      </w:pPr>
      <w:bookmarkStart w:colFirst="0" w:colLast="0" w:name="_heading=h.3mzq4wv" w:id="50"/>
      <w:bookmarkEnd w:id="50"/>
      <w:r w:rsidDel="00000000" w:rsidR="00000000" w:rsidRPr="00000000">
        <w:rPr>
          <w:rFonts w:ascii="Calibri" w:cs="Calibri" w:eastAsia="Calibri" w:hAnsi="Calibri"/>
          <w:b w:val="1"/>
          <w:sz w:val="22"/>
          <w:szCs w:val="22"/>
          <w:rtl w:val="0"/>
        </w:rPr>
        <w:t xml:space="preserve">2.3.6</w:t>
        <w:tab/>
        <w:t xml:space="preserve">SERVICIO AL CIUDADANO </w:t>
      </w:r>
      <w:r w:rsidDel="00000000" w:rsidR="00000000" w:rsidRPr="00000000">
        <w:rPr>
          <w:rtl w:val="0"/>
        </w:rPr>
      </w:r>
    </w:p>
    <w:p w:rsidR="00000000" w:rsidDel="00000000" w:rsidP="00000000" w:rsidRDefault="00000000" w:rsidRPr="00000000" w14:paraId="0000076C">
      <w:pPr>
        <w:ind w:left="720" w:firstLine="0"/>
        <w:jc w:val="both"/>
        <w:rPr>
          <w:rFonts w:ascii="Calibri" w:cs="Calibri" w:eastAsia="Calibri" w:hAnsi="Calibri"/>
          <w:b w:val="1"/>
          <w:color w:val="ff9900"/>
          <w:sz w:val="22"/>
          <w:szCs w:val="22"/>
        </w:rPr>
      </w:pPr>
      <w:r w:rsidDel="00000000" w:rsidR="00000000" w:rsidRPr="00000000">
        <w:rPr>
          <w:rtl w:val="0"/>
        </w:rPr>
      </w:r>
    </w:p>
    <w:p w:rsidR="00000000" w:rsidDel="00000000" w:rsidP="00000000" w:rsidRDefault="00000000" w:rsidRPr="00000000" w14:paraId="0000076D">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Gestión Realizada</w:t>
      </w:r>
    </w:p>
    <w:p w:rsidR="00000000" w:rsidDel="00000000" w:rsidP="00000000" w:rsidRDefault="00000000" w:rsidRPr="00000000" w14:paraId="0000076E">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6F">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Estrategias de servicio o relacionamiento con la ciudadanía</w:t>
      </w:r>
    </w:p>
    <w:p w:rsidR="00000000" w:rsidDel="00000000" w:rsidP="00000000" w:rsidRDefault="00000000" w:rsidRPr="00000000" w14:paraId="00000770">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71">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Liste de 3 a 5 acciones priorizadas para implementar las estrategias de servicio o relacionamiento con la ciudadanía.</w:t>
      </w:r>
    </w:p>
    <w:p w:rsidR="00000000" w:rsidDel="00000000" w:rsidP="00000000" w:rsidRDefault="00000000" w:rsidRPr="00000000" w14:paraId="00000772">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77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continuación, se relacionan las acciones priorizadas en las estrategias de servicio:</w:t>
      </w:r>
    </w:p>
    <w:p w:rsidR="00000000" w:rsidDel="00000000" w:rsidP="00000000" w:rsidRDefault="00000000" w:rsidRPr="00000000" w14:paraId="00000774">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75">
      <w:pPr>
        <w:widowControl w:val="0"/>
        <w:numPr>
          <w:ilvl w:val="0"/>
          <w:numId w:val="67"/>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Elaborar y publicar el portafolio de servicios de la Secretaría </w:t>
      </w:r>
    </w:p>
    <w:p w:rsidR="00000000" w:rsidDel="00000000" w:rsidP="00000000" w:rsidRDefault="00000000" w:rsidRPr="00000000" w14:paraId="00000776">
      <w:pPr>
        <w:widowControl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77">
      <w:pPr>
        <w:widowControl w:val="0"/>
        <w:numPr>
          <w:ilvl w:val="0"/>
          <w:numId w:val="67"/>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Revisar el PBX o conmutador de la Entidad, con el fin de realizar ajustes para:</w:t>
      </w:r>
    </w:p>
    <w:p w:rsidR="00000000" w:rsidDel="00000000" w:rsidP="00000000" w:rsidRDefault="00000000" w:rsidRPr="00000000" w14:paraId="00000778">
      <w:pPr>
        <w:numPr>
          <w:ilvl w:val="0"/>
          <w:numId w:val="119"/>
        </w:numPr>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Grabar llamadas de etnias y otros grupos de valor que hablen en otras lenguas o idiomas diferentes al castellano para su posterior traducción</w:t>
      </w:r>
    </w:p>
    <w:p w:rsidR="00000000" w:rsidDel="00000000" w:rsidP="00000000" w:rsidRDefault="00000000" w:rsidRPr="00000000" w14:paraId="00000779">
      <w:pPr>
        <w:numPr>
          <w:ilvl w:val="0"/>
          <w:numId w:val="119"/>
        </w:numPr>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Menú interactivo con opciones para la atención de personas con discapacidad</w:t>
      </w:r>
    </w:p>
    <w:p w:rsidR="00000000" w:rsidDel="00000000" w:rsidP="00000000" w:rsidRDefault="00000000" w:rsidRPr="00000000" w14:paraId="0000077A">
      <w:pPr>
        <w:numPr>
          <w:ilvl w:val="0"/>
          <w:numId w:val="119"/>
        </w:numPr>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Operadores que conocen y hacen uso de herramientas como el Centro de Relevo o Sistema de Interpretación-SIEL en línea para la atención de personas con discapacidad auditiva</w:t>
      </w:r>
    </w:p>
    <w:p w:rsidR="00000000" w:rsidDel="00000000" w:rsidP="00000000" w:rsidRDefault="00000000" w:rsidRPr="00000000" w14:paraId="0000077B">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7C">
      <w:pPr>
        <w:numPr>
          <w:ilvl w:val="0"/>
          <w:numId w:val="67"/>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Identificar los recursos destinados para:</w:t>
      </w:r>
    </w:p>
    <w:p w:rsidR="00000000" w:rsidDel="00000000" w:rsidP="00000000" w:rsidRDefault="00000000" w:rsidRPr="00000000" w14:paraId="0000077D">
      <w:pPr>
        <w:numPr>
          <w:ilvl w:val="0"/>
          <w:numId w:val="95"/>
        </w:numPr>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Realizar ajustes razonables en infraestructura física para facilitar el acceso de personas con discapacidad</w:t>
      </w:r>
    </w:p>
    <w:p w:rsidR="00000000" w:rsidDel="00000000" w:rsidP="00000000" w:rsidRDefault="00000000" w:rsidRPr="00000000" w14:paraId="0000077E">
      <w:pPr>
        <w:numPr>
          <w:ilvl w:val="0"/>
          <w:numId w:val="95"/>
        </w:numPr>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Tecnología que permita y facilite la comunicación de personas con discapacidad visual</w:t>
      </w:r>
    </w:p>
    <w:p w:rsidR="00000000" w:rsidDel="00000000" w:rsidP="00000000" w:rsidRDefault="00000000" w:rsidRPr="00000000" w14:paraId="0000077F">
      <w:pPr>
        <w:numPr>
          <w:ilvl w:val="0"/>
          <w:numId w:val="95"/>
        </w:numPr>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Tecnología que permita y facilite la comunicación de personas con discapacidad auditiva</w:t>
      </w:r>
    </w:p>
    <w:p w:rsidR="00000000" w:rsidDel="00000000" w:rsidP="00000000" w:rsidRDefault="00000000" w:rsidRPr="00000000" w14:paraId="00000780">
      <w:pPr>
        <w:numPr>
          <w:ilvl w:val="0"/>
          <w:numId w:val="95"/>
        </w:numPr>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Contratación de talento humano que atiende las necesidades de los grupos de valor (traductores que hablen otras lenguas o idiomas)</w:t>
      </w:r>
    </w:p>
    <w:p w:rsidR="00000000" w:rsidDel="00000000" w:rsidP="00000000" w:rsidRDefault="00000000" w:rsidRPr="00000000" w14:paraId="00000781">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782">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Liste de 3 a 5 actividades desarrolladas para el fortalecimiento de capacidades o mejora del servicio a la ciudadanía.</w:t>
      </w:r>
    </w:p>
    <w:p w:rsidR="00000000" w:rsidDel="00000000" w:rsidP="00000000" w:rsidRDefault="00000000" w:rsidRPr="00000000" w14:paraId="00000783">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8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continuación, se relacionan las acciones desarrolladas para el fortalecimiento de mejoras del servicio:</w:t>
      </w:r>
    </w:p>
    <w:p w:rsidR="00000000" w:rsidDel="00000000" w:rsidP="00000000" w:rsidRDefault="00000000" w:rsidRPr="00000000" w14:paraId="00000785">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86">
      <w:pPr>
        <w:numPr>
          <w:ilvl w:val="0"/>
          <w:numId w:val="7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realizó el reconocimiento y/o estímulo para destacar el desempeño de los servidores públicos en relación con la atención al servicio de la ciudadanía.</w:t>
      </w:r>
    </w:p>
    <w:p w:rsidR="00000000" w:rsidDel="00000000" w:rsidP="00000000" w:rsidRDefault="00000000" w:rsidRPr="00000000" w14:paraId="00000787">
      <w:pPr>
        <w:numPr>
          <w:ilvl w:val="0"/>
          <w:numId w:val="7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incluyó en la rendición de cuentas, la información sobre la gestión realizada frente los temas recurrentes de las peticiones, quejas, reclamos o denuncias recibidas por la Entidad.</w:t>
      </w:r>
    </w:p>
    <w:p w:rsidR="00000000" w:rsidDel="00000000" w:rsidP="00000000" w:rsidRDefault="00000000" w:rsidRPr="00000000" w14:paraId="00000788">
      <w:pPr>
        <w:numPr>
          <w:ilvl w:val="0"/>
          <w:numId w:val="7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activaron alertas preventivas a los responsables de las unidades de gestión y a los gestores del sistema Bogotá te escucha a través de correo electrónico que evitará el vencimiento de los derechos de petición en la Entidad.</w:t>
      </w:r>
    </w:p>
    <w:p w:rsidR="00000000" w:rsidDel="00000000" w:rsidP="00000000" w:rsidRDefault="00000000" w:rsidRPr="00000000" w14:paraId="00000789">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8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 Fortalecimiento de canales de atención.</w:t>
      </w:r>
    </w:p>
    <w:p w:rsidR="00000000" w:rsidDel="00000000" w:rsidP="00000000" w:rsidRDefault="00000000" w:rsidRPr="00000000" w14:paraId="0000078B">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78C">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Describa los principales canales de atención que la entidad puso a disposición de la ciudadanía. ** Máximo un párrafo de cuatro (4) líneas</w:t>
      </w:r>
    </w:p>
    <w:p w:rsidR="00000000" w:rsidDel="00000000" w:rsidP="00000000" w:rsidRDefault="00000000" w:rsidRPr="00000000" w14:paraId="0000078D">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8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Para la atención a la ciudadanía, la Entidad ha tenido en operación los siguientes canales:</w:t>
      </w:r>
    </w:p>
    <w:p w:rsidR="00000000" w:rsidDel="00000000" w:rsidP="00000000" w:rsidRDefault="00000000" w:rsidRPr="00000000" w14:paraId="0000078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90">
      <w:pPr>
        <w:widowControl w:val="0"/>
        <w:numPr>
          <w:ilvl w:val="0"/>
          <w:numId w:val="56"/>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Presencial ubicado en la carrera 8 No. 9 - 83</w:t>
      </w:r>
    </w:p>
    <w:p w:rsidR="00000000" w:rsidDel="00000000" w:rsidP="00000000" w:rsidRDefault="00000000" w:rsidRPr="00000000" w14:paraId="00000791">
      <w:pPr>
        <w:widowControl w:val="0"/>
        <w:numPr>
          <w:ilvl w:val="0"/>
          <w:numId w:val="56"/>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Telefónico a través de la línea 601+3274850</w:t>
      </w:r>
    </w:p>
    <w:p w:rsidR="00000000" w:rsidDel="00000000" w:rsidP="00000000" w:rsidRDefault="00000000" w:rsidRPr="00000000" w14:paraId="00000792">
      <w:pPr>
        <w:widowControl w:val="0"/>
        <w:numPr>
          <w:ilvl w:val="0"/>
          <w:numId w:val="56"/>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Chat ubicado en la página www.culturarecreacionydeporte.gov.co</w:t>
      </w:r>
    </w:p>
    <w:p w:rsidR="00000000" w:rsidDel="00000000" w:rsidP="00000000" w:rsidRDefault="00000000" w:rsidRPr="00000000" w14:paraId="00000793">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9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atención se brinda de 7:00 am a 4:30 p.m. en jornada continua, los días hábiles.</w:t>
      </w:r>
    </w:p>
    <w:p w:rsidR="00000000" w:rsidDel="00000000" w:rsidP="00000000" w:rsidRDefault="00000000" w:rsidRPr="00000000" w14:paraId="00000795">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796">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Liste de 3 a 5 acciones priorizadas para fortalecer los canales de atención de la entidad.</w:t>
      </w:r>
    </w:p>
    <w:p w:rsidR="00000000" w:rsidDel="00000000" w:rsidP="00000000" w:rsidRDefault="00000000" w:rsidRPr="00000000" w14:paraId="00000797">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Entidad priorizó:</w:t>
      </w:r>
    </w:p>
    <w:p w:rsidR="00000000" w:rsidDel="00000000" w:rsidP="00000000" w:rsidRDefault="00000000" w:rsidRPr="00000000" w14:paraId="00000798">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99">
      <w:pPr>
        <w:numPr>
          <w:ilvl w:val="0"/>
          <w:numId w:val="11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actualización de los protocolos de atención a través del chat ubicado en la página web </w:t>
      </w:r>
      <w:hyperlink r:id="rId32">
        <w:r w:rsidDel="00000000" w:rsidR="00000000" w:rsidRPr="00000000">
          <w:rPr>
            <w:rFonts w:ascii="Calibri" w:cs="Calibri" w:eastAsia="Calibri" w:hAnsi="Calibri"/>
            <w:sz w:val="22"/>
            <w:szCs w:val="22"/>
            <w:u w:val="single"/>
            <w:rtl w:val="0"/>
          </w:rPr>
          <w:t xml:space="preserve">http://www.culturarecreacionydeporte.gov.co</w:t>
        </w:r>
      </w:hyperlink>
      <w:r w:rsidDel="00000000" w:rsidR="00000000" w:rsidRPr="00000000">
        <w:rPr>
          <w:rtl w:val="0"/>
        </w:rPr>
      </w:r>
    </w:p>
    <w:p w:rsidR="00000000" w:rsidDel="00000000" w:rsidP="00000000" w:rsidRDefault="00000000" w:rsidRPr="00000000" w14:paraId="0000079A">
      <w:pPr>
        <w:numPr>
          <w:ilvl w:val="0"/>
          <w:numId w:val="11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realización del curso de Lenguaje Claro ofrecido por el Departamento Nacional de Planeación</w:t>
      </w:r>
    </w:p>
    <w:p w:rsidR="00000000" w:rsidDel="00000000" w:rsidP="00000000" w:rsidRDefault="00000000" w:rsidRPr="00000000" w14:paraId="0000079B">
      <w:pPr>
        <w:numPr>
          <w:ilvl w:val="0"/>
          <w:numId w:val="11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capacitación a los integrantes del área de Servicio a la Ciudadanía para fortalecer las competencias de atención y habilidades blandas</w:t>
      </w:r>
    </w:p>
    <w:p w:rsidR="00000000" w:rsidDel="00000000" w:rsidP="00000000" w:rsidRDefault="00000000" w:rsidRPr="00000000" w14:paraId="0000079C">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9D">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     </w:t>
        <w:tab/>
        <w:t xml:space="preserve">Lenguaje claro</w:t>
      </w:r>
    </w:p>
    <w:p w:rsidR="00000000" w:rsidDel="00000000" w:rsidP="00000000" w:rsidRDefault="00000000" w:rsidRPr="00000000" w14:paraId="0000079E">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9F">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Liste de 3 a 5 acciones priorizadas por la entidad para fortalecer la utilización de lenguaje claro y comunicación no sexista y libre de discriminación, de acuerdo con la Circular Externa 100-010-2021 de Función Pública.</w:t>
      </w:r>
    </w:p>
    <w:p w:rsidR="00000000" w:rsidDel="00000000" w:rsidP="00000000" w:rsidRDefault="00000000" w:rsidRPr="00000000" w14:paraId="000007A0">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7A1">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Acciones priorizadas para el fortalecimiento del lenguaje claro y la comunicación no sexista y libre de discriminación:</w:t>
      </w:r>
    </w:p>
    <w:p w:rsidR="00000000" w:rsidDel="00000000" w:rsidP="00000000" w:rsidRDefault="00000000" w:rsidRPr="00000000" w14:paraId="000007A2">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7A3">
      <w:pPr>
        <w:numPr>
          <w:ilvl w:val="0"/>
          <w:numId w:val="12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Entidad participó a través del equipo de Relacionamiento con la Ciudadanía en los seminarios: Lectura fácil para todos los canales de atención, comunicación no verbal, clave para una comunicación efectiva, ambos liderados por el equipo de la Veeduría Distrital.</w:t>
      </w:r>
    </w:p>
    <w:p w:rsidR="00000000" w:rsidDel="00000000" w:rsidP="00000000" w:rsidRDefault="00000000" w:rsidRPr="00000000" w14:paraId="000007A4">
      <w:pPr>
        <w:numPr>
          <w:ilvl w:val="0"/>
          <w:numId w:val="12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Desde el equipo de Relacionamiento con la Ciudadanía, se promovió una campaña institucional para la traducción de documentos al lenguaje claro, de ello resultó la traducción de documentos como la Carta de Trato Digno a través de los laboratorios de simplicidad y una respuesta tipo a cargo de la Subdirección de Infraestructura.</w:t>
      </w:r>
    </w:p>
    <w:p w:rsidR="00000000" w:rsidDel="00000000" w:rsidP="00000000" w:rsidRDefault="00000000" w:rsidRPr="00000000" w14:paraId="000007A5">
      <w:pPr>
        <w:numPr>
          <w:ilvl w:val="0"/>
          <w:numId w:val="12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priorizó la actualización del micrositio de atención y servicios a la ciudadanía, allí se incluyó el fortalecimiento del lenguaje claro y del chat institucional como canal de comunicación que tiene gran participación a la fecha, producto de toda la situación de confinamiento que vivimos por el virus del COVID-19. </w:t>
      </w:r>
    </w:p>
    <w:p w:rsidR="00000000" w:rsidDel="00000000" w:rsidP="00000000" w:rsidRDefault="00000000" w:rsidRPr="00000000" w14:paraId="000007A6">
      <w:pPr>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A7">
      <w:pPr>
        <w:numPr>
          <w:ilvl w:val="0"/>
          <w:numId w:val="12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incluyó en el Manual de Comunicaciones los lineamientos de comunicación clara e incluyente libre de sexismo y discriminación, así como los lineamientos de la política de lenguaje incluyente. De igual forma, este Manual fue socializado al interior de la Entidad mediante capacitación virtual. </w:t>
      </w:r>
    </w:p>
    <w:p w:rsidR="00000000" w:rsidDel="00000000" w:rsidP="00000000" w:rsidRDefault="00000000" w:rsidRPr="00000000" w14:paraId="000007A8">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A9">
      <w:pPr>
        <w:numPr>
          <w:ilvl w:val="0"/>
          <w:numId w:val="12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Aunado a lo anterior, se adelantaron diferentes campañas para dar a conocer el Manual de lenguaje incluyente del Departamento Administrativo del Servicio Civil, así como capacitaciones para abordar temas como la transversalización de género y enfoque de género y diferencial. Desde la Oficina Asesora de Comunicaciones se ha brindado acompañamiento en la divulgación de estrategias desarrolladas por Cultura Ciudadana como la </w:t>
      </w:r>
      <w:r w:rsidDel="00000000" w:rsidR="00000000" w:rsidRPr="00000000">
        <w:rPr>
          <w:rFonts w:ascii="Calibri" w:cs="Calibri" w:eastAsia="Calibri" w:hAnsi="Calibri"/>
          <w:i w:val="1"/>
          <w:sz w:val="22"/>
          <w:szCs w:val="22"/>
          <w:rtl w:val="0"/>
        </w:rPr>
        <w:t xml:space="preserve">“Escuela del Cuidado para Hombres”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1"/>
          <w:sz w:val="22"/>
          <w:szCs w:val="22"/>
          <w:rtl w:val="0"/>
        </w:rPr>
        <w:t xml:space="preserve">“Línea Calma”</w:t>
      </w:r>
      <w:r w:rsidDel="00000000" w:rsidR="00000000" w:rsidRPr="00000000">
        <w:rPr>
          <w:rFonts w:ascii="Calibri" w:cs="Calibri" w:eastAsia="Calibri" w:hAnsi="Calibri"/>
          <w:sz w:val="22"/>
          <w:szCs w:val="22"/>
          <w:rtl w:val="0"/>
        </w:rPr>
        <w:t xml:space="preserve">, entre otras.</w:t>
      </w:r>
    </w:p>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B">
      <w:pPr>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Liste de 3 a 5 acciones desarrolladas para facilitar el acceso autónomo e independiente de las personas con discapacidad. </w:t>
      </w:r>
    </w:p>
    <w:p w:rsidR="00000000" w:rsidDel="00000000" w:rsidP="00000000" w:rsidRDefault="00000000" w:rsidRPr="00000000" w14:paraId="000007AC">
      <w:pPr>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7AD">
      <w:pPr>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Con el apoyo de la Dirección de Lectura y Bibliotecas, se identifican las siguientes acciones:</w:t>
      </w:r>
    </w:p>
    <w:p w:rsidR="00000000" w:rsidDel="00000000" w:rsidP="00000000" w:rsidRDefault="00000000" w:rsidRPr="00000000" w14:paraId="000007AE">
      <w:pPr>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7AF">
      <w:pPr>
        <w:numPr>
          <w:ilvl w:val="0"/>
          <w:numId w:val="69"/>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Mantenimientos preventivos y/o correctivos a los equipos de transporte vertical o ascensores en las bibliotecas mayores para garantizar la accesibilidad a todo tipo de usuarios con algún tipo de discapacidad física o restricción en su movimiento, garantizando la accesibilidad y libre movilidad de los usuarios a las diferentes bibliotecas y espacios de lectura en la ciudad. También, los puntos de acceso a los inmuebles donde se encuentran las Bibliotecas Públicas de BibloRed cuentan con un ancho mínimo de 90 cm o superior, lo que permite la accesibilidad a la totalidad de los espacios donde se desarrollen las actividades con público y/o usuarios</w:t>
      </w:r>
      <w:r w:rsidDel="00000000" w:rsidR="00000000" w:rsidRPr="00000000">
        <w:rPr>
          <w:rFonts w:ascii="Calibri" w:cs="Calibri" w:eastAsia="Calibri" w:hAnsi="Calibri"/>
          <w:sz w:val="22"/>
          <w:szCs w:val="22"/>
          <w:highlight w:val="white"/>
          <w:rtl w:val="0"/>
        </w:rPr>
        <w:t xml:space="preserve">.</w:t>
      </w:r>
      <w:r w:rsidDel="00000000" w:rsidR="00000000" w:rsidRPr="00000000">
        <w:rPr>
          <w:rtl w:val="0"/>
        </w:rPr>
      </w:r>
    </w:p>
    <w:p w:rsidR="00000000" w:rsidDel="00000000" w:rsidP="00000000" w:rsidRDefault="00000000" w:rsidRPr="00000000" w14:paraId="000007B0">
      <w:pPr>
        <w:ind w:left="720" w:firstLine="0"/>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7B1">
      <w:pPr>
        <w:numPr>
          <w:ilvl w:val="0"/>
          <w:numId w:val="69"/>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las bibliotecas mayores se cuenta con baterías sanitarias exclusivas que cumplen con las características requeridas para brindar el servicio a usuarios en condición de discapacidad. </w:t>
      </w:r>
    </w:p>
    <w:p w:rsidR="00000000" w:rsidDel="00000000" w:rsidP="00000000" w:rsidRDefault="00000000" w:rsidRPr="00000000" w14:paraId="000007B2">
      <w:pPr>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B3">
      <w:pPr>
        <w:numPr>
          <w:ilvl w:val="0"/>
          <w:numId w:val="58"/>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En relación a señalética inclusiva, se desarrolló el prototipo de esta gestión, la señalética específica para la accesibilidad del Centro Aprende, localizado en el segundo nivel de la Biblioteca Pública Gabriel García Márquez - El Tunal, la cual ya se encuentra instalada, y brinda un recorrido a través de la sala general, apoyado en sistema Braille y lenguaje de señas. En apoyo a esta gestión, se ubicó mobiliario bajo, para facilitar el acceso a la colección especializada en sistema Braille. De igual manera, otros elementos específicos como los teclados de los ascensores cuentan con sistema Braille para garantizar la accesibilidad.</w:t>
        <w:br w:type="textWrapping"/>
      </w:r>
    </w:p>
    <w:p w:rsidR="00000000" w:rsidDel="00000000" w:rsidP="00000000" w:rsidRDefault="00000000" w:rsidRPr="00000000" w14:paraId="000007B4">
      <w:pPr>
        <w:numPr>
          <w:ilvl w:val="0"/>
          <w:numId w:val="58"/>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En algunas de las bibliotecas mayores cuentan con los espacios destinados para el uso de parqueadero para los vehículos de los ciudadanos y/o usuarios en condiciones de discapacidad, los cuales se encuentran con las dimensiones según la norma, debidamente delimitados y señalizados. </w:t>
      </w:r>
    </w:p>
    <w:p w:rsidR="00000000" w:rsidDel="00000000" w:rsidP="00000000" w:rsidRDefault="00000000" w:rsidRPr="00000000" w14:paraId="000007B5">
      <w:pPr>
        <w:ind w:left="720" w:firstLine="0"/>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7B6">
      <w:pPr>
        <w:numPr>
          <w:ilvl w:val="0"/>
          <w:numId w:val="58"/>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El portal web utiliza colores y combinaciones de colores que aseguran un contraste adecuado entre contenidos, el texto y el fondo, que facilita la legibilidad, y emplea diferentes tamaños de fuente para los títulos, lo que permite resaltar y jerarquizar la información en función de su importancia. De igual manera, cuenta con contenido multimedia, como audios o videos, que brindan información o complementan la experiencia de usuario, así como también, el sitio web cuenta con botones o enlaces emergentes que permiten un acceso rápido a sitios o secciones específicas dentro del sitio. También, contiene etiquetas de </w:t>
      </w:r>
      <w:r w:rsidDel="00000000" w:rsidR="00000000" w:rsidRPr="00000000">
        <w:rPr>
          <w:rFonts w:ascii="Calibri" w:cs="Calibri" w:eastAsia="Calibri" w:hAnsi="Calibri"/>
          <w:i w:val="1"/>
          <w:sz w:val="22"/>
          <w:szCs w:val="22"/>
          <w:highlight w:val="white"/>
          <w:rtl w:val="0"/>
        </w:rPr>
        <w:t xml:space="preserve">tag</w:t>
      </w:r>
      <w:r w:rsidDel="00000000" w:rsidR="00000000" w:rsidRPr="00000000">
        <w:rPr>
          <w:rFonts w:ascii="Calibri" w:cs="Calibri" w:eastAsia="Calibri" w:hAnsi="Calibri"/>
          <w:sz w:val="22"/>
          <w:szCs w:val="22"/>
          <w:highlight w:val="white"/>
          <w:rtl w:val="0"/>
        </w:rPr>
        <w:t xml:space="preserve"> descriptivas en las imágenes de la página, lo que brinda información adicional sobre el contenido de la imagen, ofrece una navegación por tabulación y permite a los usuarios moverse entre diferentes secciones o elementos de la página mediante el uso de la tecla de tabulación en el teclado.</w:t>
      </w:r>
    </w:p>
    <w:p w:rsidR="00000000" w:rsidDel="00000000" w:rsidP="00000000" w:rsidRDefault="00000000" w:rsidRPr="00000000" w14:paraId="000007B7">
      <w:pPr>
        <w:numPr>
          <w:ilvl w:val="0"/>
          <w:numId w:val="128"/>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Los equipos de cómputo dispuestos para los usuarios tienen 462 licencias de Jaws instaladas. A continuación, se enuncian los siguientes equipos tiflotécnicos en la Red:</w:t>
      </w:r>
    </w:p>
    <w:p w:rsidR="00000000" w:rsidDel="00000000" w:rsidP="00000000" w:rsidRDefault="00000000" w:rsidRPr="00000000" w14:paraId="000007B8">
      <w:pPr>
        <w:shd w:fill="ffffff" w:val="clear"/>
        <w:jc w:val="center"/>
        <w:rPr>
          <w:rFonts w:ascii="Calibri" w:cs="Calibri" w:eastAsia="Calibri" w:hAnsi="Calibri"/>
          <w:sz w:val="22"/>
          <w:szCs w:val="22"/>
        </w:rPr>
      </w:pPr>
      <w:r w:rsidDel="00000000" w:rsidR="00000000" w:rsidRPr="00000000">
        <w:rPr>
          <w:rtl w:val="0"/>
        </w:rPr>
      </w:r>
    </w:p>
    <w:tbl>
      <w:tblPr>
        <w:tblStyle w:val="Table27"/>
        <w:tblW w:w="3945.0" w:type="dxa"/>
        <w:jc w:val="left"/>
        <w:tblInd w:w="435.0" w:type="dxa"/>
        <w:tblLayout w:type="fixed"/>
        <w:tblLook w:val="0400"/>
      </w:tblPr>
      <w:tblGrid>
        <w:gridCol w:w="2205"/>
        <w:gridCol w:w="1740"/>
        <w:tblGridChange w:id="0">
          <w:tblGrid>
            <w:gridCol w:w="2205"/>
            <w:gridCol w:w="1740"/>
          </w:tblGrid>
        </w:tblGridChange>
      </w:tblGrid>
      <w:tr>
        <w:trPr>
          <w:cantSplit w:val="0"/>
          <w:trHeight w:val="360" w:hRule="atLeast"/>
          <w:tblHeader w:val="0"/>
        </w:trPr>
        <w:tc>
          <w:tcPr>
            <w:tcBorders>
              <w:top w:color="000000" w:space="0" w:sz="0" w:val="nil"/>
              <w:left w:color="000000" w:space="0" w:sz="0" w:val="nil"/>
              <w:bottom w:color="9bc2e6" w:space="0" w:sz="4" w:val="single"/>
              <w:right w:color="000000" w:space="0" w:sz="0" w:val="nil"/>
            </w:tcBorders>
            <w:shd w:fill="ddebf7" w:val="clear"/>
          </w:tcPr>
          <w:p w:rsidR="00000000" w:rsidDel="00000000" w:rsidP="00000000" w:rsidRDefault="00000000" w:rsidRPr="00000000" w14:paraId="000007B9">
            <w:pPr>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Elemento</w:t>
            </w:r>
            <w:r w:rsidDel="00000000" w:rsidR="00000000" w:rsidRPr="00000000">
              <w:rPr>
                <w:rtl w:val="0"/>
              </w:rPr>
            </w:r>
          </w:p>
        </w:tc>
        <w:tc>
          <w:tcPr>
            <w:tcBorders>
              <w:top w:color="000000" w:space="0" w:sz="0" w:val="nil"/>
              <w:left w:color="000000" w:space="0" w:sz="0" w:val="nil"/>
              <w:bottom w:color="9bc2e6" w:space="0" w:sz="4" w:val="single"/>
              <w:right w:color="000000" w:space="0" w:sz="0" w:val="nil"/>
            </w:tcBorders>
            <w:shd w:fill="ddebf7" w:val="clear"/>
          </w:tcPr>
          <w:p w:rsidR="00000000" w:rsidDel="00000000" w:rsidP="00000000" w:rsidRDefault="00000000" w:rsidRPr="00000000" w14:paraId="000007BA">
            <w:pPr>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Cantidad</w:t>
            </w:r>
            <w:r w:rsidDel="00000000" w:rsidR="00000000" w:rsidRPr="00000000">
              <w:rPr>
                <w:rtl w:val="0"/>
              </w:rPr>
            </w:r>
          </w:p>
        </w:tc>
      </w:tr>
      <w:tr>
        <w:trPr>
          <w:cantSplit w:val="0"/>
          <w:trHeight w:val="377" w:hRule="atLeast"/>
          <w:tblHeader w:val="0"/>
        </w:trPr>
        <w:tc>
          <w:tcPr>
            <w:tcBorders>
              <w:top w:color="9bc2e6" w:space="0" w:sz="4" w:val="single"/>
              <w:left w:color="000000" w:space="0" w:sz="0" w:val="nil"/>
              <w:bottom w:color="000000" w:space="0" w:sz="0" w:val="nil"/>
              <w:right w:color="000000" w:space="0" w:sz="0" w:val="nil"/>
            </w:tcBorders>
          </w:tcPr>
          <w:p w:rsidR="00000000" w:rsidDel="00000000" w:rsidP="00000000" w:rsidRDefault="00000000" w:rsidRPr="00000000" w14:paraId="000007B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AllReader </w:t>
            </w:r>
          </w:p>
        </w:tc>
        <w:tc>
          <w:tcPr>
            <w:tcBorders>
              <w:top w:color="9bc2e6" w:space="0" w:sz="4" w:val="single"/>
              <w:left w:color="000000" w:space="0" w:sz="0" w:val="nil"/>
              <w:bottom w:color="000000" w:space="0" w:sz="0" w:val="nil"/>
              <w:right w:color="000000" w:space="0" w:sz="0" w:val="nil"/>
            </w:tcBorders>
          </w:tcPr>
          <w:p w:rsidR="00000000" w:rsidDel="00000000" w:rsidP="00000000" w:rsidRDefault="00000000" w:rsidRPr="00000000" w14:paraId="000007B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w:t>
            </w:r>
          </w:p>
        </w:tc>
      </w:tr>
      <w:tr>
        <w:trPr>
          <w:cantSplit w:val="0"/>
          <w:trHeight w:val="20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BD">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Impresora Braille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B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w:t>
            </w:r>
          </w:p>
        </w:tc>
      </w:tr>
      <w:tr>
        <w:trPr>
          <w:cantSplit w:val="0"/>
          <w:trHeight w:val="34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B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Línea Braille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C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C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Lupa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C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107</w:t>
            </w:r>
          </w:p>
        </w:tc>
      </w:tr>
      <w:tr>
        <w:trPr>
          <w:cantSplit w:val="0"/>
          <w:trHeight w:val="31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C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Magnificador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C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w:t>
            </w:r>
          </w:p>
        </w:tc>
      </w:tr>
      <w:tr>
        <w:trPr>
          <w:cantSplit w:val="0"/>
          <w:trHeight w:val="360" w:hRule="atLeast"/>
          <w:tblHeader w:val="0"/>
        </w:trPr>
        <w:tc>
          <w:tcPr>
            <w:tcBorders>
              <w:top w:color="000000" w:space="0" w:sz="0" w:val="nil"/>
              <w:left w:color="000000" w:space="0" w:sz="0" w:val="nil"/>
              <w:bottom w:color="9bc2e6" w:space="0" w:sz="4" w:val="single"/>
              <w:right w:color="000000" w:space="0" w:sz="0" w:val="nil"/>
            </w:tcBorders>
          </w:tcPr>
          <w:p w:rsidR="00000000" w:rsidDel="00000000" w:rsidP="00000000" w:rsidRDefault="00000000" w:rsidRPr="00000000" w14:paraId="000007C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Victor Reader</w:t>
            </w:r>
          </w:p>
        </w:tc>
        <w:tc>
          <w:tcPr>
            <w:tcBorders>
              <w:top w:color="000000" w:space="0" w:sz="0" w:val="nil"/>
              <w:left w:color="000000" w:space="0" w:sz="0" w:val="nil"/>
              <w:bottom w:color="9bc2e6" w:space="0" w:sz="4" w:val="single"/>
              <w:right w:color="000000" w:space="0" w:sz="0" w:val="nil"/>
            </w:tcBorders>
          </w:tcPr>
          <w:p w:rsidR="00000000" w:rsidDel="00000000" w:rsidP="00000000" w:rsidRDefault="00000000" w:rsidRPr="00000000" w14:paraId="000007C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w:t>
            </w:r>
          </w:p>
        </w:tc>
      </w:tr>
      <w:tr>
        <w:trPr>
          <w:cantSplit w:val="0"/>
          <w:trHeight w:val="315" w:hRule="atLeast"/>
          <w:tblHeader w:val="0"/>
        </w:trPr>
        <w:tc>
          <w:tcPr>
            <w:tcBorders>
              <w:top w:color="9bc2e6" w:space="0" w:sz="4" w:val="single"/>
              <w:left w:color="000000" w:space="0" w:sz="0" w:val="nil"/>
              <w:bottom w:color="000000" w:space="0" w:sz="0" w:val="nil"/>
              <w:right w:color="000000" w:space="0" w:sz="0" w:val="nil"/>
            </w:tcBorders>
            <w:shd w:fill="ddebf7" w:val="clear"/>
          </w:tcPr>
          <w:p w:rsidR="00000000" w:rsidDel="00000000" w:rsidP="00000000" w:rsidRDefault="00000000" w:rsidRPr="00000000" w14:paraId="000007C7">
            <w:pPr>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Total general</w:t>
            </w:r>
            <w:r w:rsidDel="00000000" w:rsidR="00000000" w:rsidRPr="00000000">
              <w:rPr>
                <w:rtl w:val="0"/>
              </w:rPr>
            </w:r>
          </w:p>
        </w:tc>
        <w:tc>
          <w:tcPr>
            <w:tcBorders>
              <w:top w:color="9bc2e6" w:space="0" w:sz="4" w:val="single"/>
              <w:left w:color="000000" w:space="0" w:sz="0" w:val="nil"/>
              <w:bottom w:color="000000" w:space="0" w:sz="0" w:val="nil"/>
              <w:right w:color="000000" w:space="0" w:sz="0" w:val="nil"/>
            </w:tcBorders>
            <w:shd w:fill="ddebf7" w:val="clear"/>
          </w:tcPr>
          <w:p w:rsidR="00000000" w:rsidDel="00000000" w:rsidP="00000000" w:rsidRDefault="00000000" w:rsidRPr="00000000" w14:paraId="000007C8">
            <w:pPr>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144</w:t>
            </w:r>
            <w:r w:rsidDel="00000000" w:rsidR="00000000" w:rsidRPr="00000000">
              <w:rPr>
                <w:rtl w:val="0"/>
              </w:rPr>
            </w:r>
          </w:p>
        </w:tc>
      </w:tr>
    </w:tbl>
    <w:p w:rsidR="00000000" w:rsidDel="00000000" w:rsidP="00000000" w:rsidRDefault="00000000" w:rsidRPr="00000000" w14:paraId="000007C9">
      <w:pPr>
        <w:pBdr>
          <w:top w:space="0" w:sz="0" w:val="nil"/>
          <w:left w:space="0" w:sz="0" w:val="nil"/>
          <w:bottom w:space="0" w:sz="0" w:val="nil"/>
          <w:right w:space="0" w:sz="0" w:val="nil"/>
          <w:between w:space="0" w:sz="0" w:val="nil"/>
        </w:pBdr>
        <w:ind w:left="720" w:firstLine="0"/>
        <w:jc w:val="both"/>
        <w:rPr>
          <w:rFonts w:ascii="Calibri" w:cs="Calibri" w:eastAsia="Calibri" w:hAnsi="Calibri"/>
          <w:color w:val="666666"/>
          <w:sz w:val="22"/>
          <w:szCs w:val="22"/>
        </w:rPr>
      </w:pPr>
      <w:r w:rsidDel="00000000" w:rsidR="00000000" w:rsidRPr="00000000">
        <w:rPr>
          <w:rtl w:val="0"/>
        </w:rPr>
      </w:r>
    </w:p>
    <w:p w:rsidR="00000000" w:rsidDel="00000000" w:rsidP="00000000" w:rsidRDefault="00000000" w:rsidRPr="00000000" w14:paraId="000007CA">
      <w:pPr>
        <w:numPr>
          <w:ilvl w:val="0"/>
          <w:numId w:val="128"/>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Por último, en el marco del contrato 413, suscrito entre Proyectamos Colombia SAS y la Secretaría de Cultura, Recreación y Deporte, y del convenio de asociación 433 de 2023 suscrito entre Fundalectura y la Secretaría de Cultura, Recreación y Deporte, se realizaron contrataciones de personal para atender las necesidades de personas con discapacidad, esto es, para enseñanza de lengua de señas, intérpretes de lengua de señas, servicios accesibles para personas ciegas y sordas, así como, en lectura inclusiva (alfabetización inclusiva).   </w:t>
      </w:r>
    </w:p>
    <w:p w:rsidR="00000000" w:rsidDel="00000000" w:rsidP="00000000" w:rsidRDefault="00000000" w:rsidRPr="00000000" w14:paraId="000007CB">
      <w:pPr>
        <w:pBdr>
          <w:top w:space="0" w:sz="0" w:val="nil"/>
          <w:left w:space="0" w:sz="0" w:val="nil"/>
          <w:bottom w:space="0" w:sz="0" w:val="nil"/>
          <w:right w:space="0" w:sz="0" w:val="nil"/>
          <w:between w:space="0" w:sz="0" w:val="nil"/>
        </w:pBdr>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7CC">
      <w:pPr>
        <w:jc w:val="both"/>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E.     </w:t>
        <w:tab/>
      </w:r>
      <w:r w:rsidDel="00000000" w:rsidR="00000000" w:rsidRPr="00000000">
        <w:rPr>
          <w:rFonts w:ascii="Calibri" w:cs="Calibri" w:eastAsia="Calibri" w:hAnsi="Calibri"/>
          <w:b w:val="1"/>
          <w:sz w:val="22"/>
          <w:szCs w:val="22"/>
          <w:rtl w:val="0"/>
        </w:rPr>
        <w:t xml:space="preserve">Peticiones, quejas, reclamos o solicitudes PQRS</w:t>
      </w:r>
    </w:p>
    <w:p w:rsidR="00000000" w:rsidDel="00000000" w:rsidP="00000000" w:rsidRDefault="00000000" w:rsidRPr="00000000" w14:paraId="000007CD">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C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Relacione las temáticas más relevantes o recurrentes identificadas a partir de la presentación de las peticiones, quejas, reclamos o solicitudes por parte de la ciudadanía</w:t>
      </w:r>
    </w:p>
    <w:p w:rsidR="00000000" w:rsidDel="00000000" w:rsidP="00000000" w:rsidRDefault="00000000" w:rsidRPr="00000000" w14:paraId="000007C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D0">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Tabla 23</w:t>
      </w:r>
    </w:p>
    <w:p w:rsidR="00000000" w:rsidDel="00000000" w:rsidP="00000000" w:rsidRDefault="00000000" w:rsidRPr="00000000" w14:paraId="000007D1">
      <w:pPr>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Relación de temáticas relevantes por PQRS  </w:t>
      </w:r>
      <w:r w:rsidDel="00000000" w:rsidR="00000000" w:rsidRPr="00000000">
        <w:rPr>
          <w:rFonts w:ascii="Calibri" w:cs="Calibri" w:eastAsia="Calibri" w:hAnsi="Calibri"/>
          <w:sz w:val="22"/>
          <w:szCs w:val="22"/>
          <w:rtl w:val="0"/>
        </w:rPr>
        <w:tab/>
      </w:r>
    </w:p>
    <w:tbl>
      <w:tblPr>
        <w:tblStyle w:val="Table28"/>
        <w:tblpPr w:leftFromText="180" w:rightFromText="180" w:topFromText="180" w:bottomFromText="180" w:vertAnchor="text" w:horzAnchor="text" w:tblpX="39" w:tblpY="0"/>
        <w:tblW w:w="88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85"/>
        <w:gridCol w:w="6450"/>
        <w:tblGridChange w:id="0">
          <w:tblGrid>
            <w:gridCol w:w="2385"/>
            <w:gridCol w:w="6450"/>
          </w:tblGrid>
        </w:tblGridChange>
      </w:tblGrid>
      <w:tr>
        <w:trPr>
          <w:cantSplit w:val="0"/>
          <w:trHeight w:val="480" w:hRule="atLeast"/>
          <w:tblHeader w:val="0"/>
        </w:trPr>
        <w:tc>
          <w:tcPr>
            <w:tcBorders>
              <w:top w:color="70ad47" w:space="0" w:sz="5" w:val="single"/>
              <w:left w:color="70ad47" w:space="0" w:sz="5" w:val="single"/>
              <w:bottom w:color="bfbfbf" w:space="0" w:sz="5" w:val="single"/>
              <w:right w:color="bfbfbf" w:space="0" w:sz="5" w:val="single"/>
            </w:tcBorders>
            <w:shd w:fill="d9d9d9" w:val="clear"/>
            <w:tcMar>
              <w:top w:w="0.0" w:type="dxa"/>
              <w:bottom w:w="0.0" w:type="dxa"/>
            </w:tcMar>
            <w:vAlign w:val="center"/>
          </w:tcPr>
          <w:p w:rsidR="00000000" w:rsidDel="00000000" w:rsidP="00000000" w:rsidRDefault="00000000" w:rsidRPr="00000000" w14:paraId="000007D2">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Tipología PQRS</w:t>
            </w:r>
          </w:p>
        </w:tc>
        <w:tc>
          <w:tcPr>
            <w:tcBorders>
              <w:top w:color="70ad47" w:space="0" w:sz="5" w:val="single"/>
              <w:left w:color="bfbfbf" w:space="0" w:sz="5" w:val="single"/>
              <w:bottom w:color="bfbfbf" w:space="0" w:sz="5" w:val="single"/>
              <w:right w:color="70ad47" w:space="0" w:sz="5" w:val="single"/>
            </w:tcBorders>
            <w:shd w:fill="d9d9d9" w:val="clear"/>
            <w:tcMar>
              <w:top w:w="0.0" w:type="dxa"/>
              <w:bottom w:w="0.0" w:type="dxa"/>
            </w:tcMar>
            <w:vAlign w:val="center"/>
          </w:tcPr>
          <w:p w:rsidR="00000000" w:rsidDel="00000000" w:rsidP="00000000" w:rsidRDefault="00000000" w:rsidRPr="00000000" w14:paraId="000007D3">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Temática relevante</w:t>
            </w:r>
          </w:p>
        </w:tc>
      </w:tr>
      <w:tr>
        <w:trPr>
          <w:cantSplit w:val="0"/>
          <w:trHeight w:val="20" w:hRule="atLeast"/>
          <w:tblHeader w:val="0"/>
        </w:trPr>
        <w:tc>
          <w:tcPr>
            <w:vMerge w:val="restart"/>
            <w:tcBorders>
              <w:top w:color="bfbfbf" w:space="0" w:sz="5" w:val="single"/>
              <w:left w:color="70ad47" w:space="0" w:sz="5" w:val="single"/>
              <w:bottom w:color="bfbfbf" w:space="0" w:sz="5" w:val="single"/>
              <w:right w:color="bfbfbf" w:space="0" w:sz="5" w:val="single"/>
            </w:tcBorders>
            <w:tcMar>
              <w:top w:w="0.0" w:type="dxa"/>
              <w:bottom w:w="0.0" w:type="dxa"/>
            </w:tcMar>
          </w:tcPr>
          <w:p w:rsidR="00000000" w:rsidDel="00000000" w:rsidP="00000000" w:rsidRDefault="00000000" w:rsidRPr="00000000" w14:paraId="000007D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D.P interés particular</w:t>
            </w:r>
          </w:p>
        </w:tc>
        <w:tc>
          <w:tcPr>
            <w:tcBorders>
              <w:top w:color="bfbfbf" w:space="0" w:sz="5" w:val="single"/>
              <w:left w:color="bfbfbf" w:space="0" w:sz="5" w:val="single"/>
              <w:bottom w:color="bfbfbf" w:space="0" w:sz="5" w:val="single"/>
              <w:right w:color="70ad47" w:space="0" w:sz="5" w:val="single"/>
            </w:tcBorders>
            <w:tcMar>
              <w:top w:w="0.0" w:type="dxa"/>
              <w:bottom w:w="0.0" w:type="dxa"/>
            </w:tcMar>
          </w:tcPr>
          <w:p w:rsidR="00000000" w:rsidDel="00000000" w:rsidP="00000000" w:rsidRDefault="00000000" w:rsidRPr="00000000" w14:paraId="000007D5">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Asistencia y acompañamiento a artistas</w:t>
            </w:r>
          </w:p>
        </w:tc>
      </w:tr>
      <w:tr>
        <w:trPr>
          <w:cantSplit w:val="0"/>
          <w:trHeight w:val="95" w:hRule="atLeast"/>
          <w:tblHeader w:val="0"/>
        </w:trPr>
        <w:tc>
          <w:tcPr>
            <w:vMerge w:val="continue"/>
            <w:tcBorders>
              <w:top w:color="bfbfbf" w:space="0" w:sz="5" w:val="single"/>
              <w:left w:color="70ad47" w:space="0" w:sz="5" w:val="single"/>
              <w:bottom w:color="bfbfbf" w:space="0" w:sz="5" w:val="single"/>
              <w:right w:color="bfbfbf" w:space="0" w:sz="5" w:val="single"/>
            </w:tcBorders>
            <w:tcMar>
              <w:top w:w="0.0" w:type="dxa"/>
              <w:bottom w:w="0.0" w:type="dxa"/>
            </w:tcMar>
          </w:tcPr>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tcBorders>
              <w:top w:color="bfbfbf" w:space="0" w:sz="5" w:val="single"/>
              <w:left w:color="bfbfbf" w:space="0" w:sz="5" w:val="single"/>
              <w:bottom w:color="bfbfbf" w:space="0" w:sz="5" w:val="single"/>
              <w:right w:color="70ad47" w:space="0" w:sz="5" w:val="single"/>
            </w:tcBorders>
            <w:tcMar>
              <w:top w:w="0.0" w:type="dxa"/>
              <w:bottom w:w="0.0" w:type="dxa"/>
            </w:tcMar>
          </w:tcPr>
          <w:p w:rsidR="00000000" w:rsidDel="00000000" w:rsidP="00000000" w:rsidRDefault="00000000" w:rsidRPr="00000000" w14:paraId="000007D7">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Sistema distrital de arte, cultura y patrimonio</w:t>
            </w:r>
          </w:p>
        </w:tc>
      </w:tr>
      <w:tr>
        <w:trPr>
          <w:cantSplit w:val="0"/>
          <w:trHeight w:val="20" w:hRule="atLeast"/>
          <w:tblHeader w:val="0"/>
        </w:trPr>
        <w:tc>
          <w:tcPr>
            <w:vMerge w:val="restart"/>
            <w:tcBorders>
              <w:top w:color="bfbfbf" w:space="0" w:sz="5" w:val="single"/>
              <w:left w:color="70ad47" w:space="0" w:sz="5" w:val="single"/>
              <w:bottom w:color="bfbfbf" w:space="0" w:sz="5" w:val="single"/>
              <w:right w:color="bfbfbf" w:space="0" w:sz="5" w:val="single"/>
            </w:tcBorders>
            <w:tcMar>
              <w:top w:w="0.0" w:type="dxa"/>
              <w:bottom w:w="0.0" w:type="dxa"/>
            </w:tcMar>
          </w:tcPr>
          <w:p w:rsidR="00000000" w:rsidDel="00000000" w:rsidP="00000000" w:rsidRDefault="00000000" w:rsidRPr="00000000" w14:paraId="000007D8">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D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Solicitud de información</w:t>
            </w:r>
          </w:p>
        </w:tc>
        <w:tc>
          <w:tcPr>
            <w:tcBorders>
              <w:top w:color="bfbfbf" w:space="0" w:sz="5" w:val="single"/>
              <w:left w:color="bfbfbf" w:space="0" w:sz="5" w:val="single"/>
              <w:bottom w:color="bfbfbf" w:space="0" w:sz="5" w:val="single"/>
              <w:right w:color="70ad47" w:space="0" w:sz="5" w:val="single"/>
            </w:tcBorders>
            <w:tcMar>
              <w:top w:w="0.0" w:type="dxa"/>
              <w:bottom w:w="0.0" w:type="dxa"/>
            </w:tcMar>
          </w:tcPr>
          <w:p w:rsidR="00000000" w:rsidDel="00000000" w:rsidP="00000000" w:rsidRDefault="00000000" w:rsidRPr="00000000" w14:paraId="000007DA">
            <w:pPr>
              <w:widowControl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Convocatorio Portafolio Distrital de Estímulos -PDE</w:t>
            </w:r>
          </w:p>
        </w:tc>
      </w:tr>
      <w:tr>
        <w:trPr>
          <w:cantSplit w:val="0"/>
          <w:trHeight w:val="346" w:hRule="atLeast"/>
          <w:tblHeader w:val="0"/>
        </w:trPr>
        <w:tc>
          <w:tcPr>
            <w:vMerge w:val="continue"/>
            <w:tcBorders>
              <w:top w:color="bfbfbf" w:space="0" w:sz="5" w:val="single"/>
              <w:left w:color="70ad47" w:space="0" w:sz="5" w:val="single"/>
              <w:bottom w:color="bfbfbf" w:space="0" w:sz="5" w:val="single"/>
              <w:right w:color="bfbfbf" w:space="0" w:sz="5" w:val="single"/>
            </w:tcBorders>
            <w:tcMar>
              <w:top w:w="0.0" w:type="dxa"/>
              <w:bottom w:w="0.0" w:type="dxa"/>
            </w:tcMar>
          </w:tcPr>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tcBorders>
              <w:top w:color="bfbfbf" w:space="0" w:sz="5" w:val="single"/>
              <w:left w:color="bfbfbf" w:space="0" w:sz="5" w:val="single"/>
              <w:bottom w:color="bfbfbf" w:space="0" w:sz="5" w:val="single"/>
              <w:right w:color="70ad47" w:space="0" w:sz="5" w:val="single"/>
            </w:tcBorders>
            <w:tcMar>
              <w:top w:w="0.0" w:type="dxa"/>
              <w:bottom w:w="0.0" w:type="dxa"/>
            </w:tcMar>
          </w:tcPr>
          <w:p w:rsidR="00000000" w:rsidDel="00000000" w:rsidP="00000000" w:rsidRDefault="00000000" w:rsidRPr="00000000" w14:paraId="000007DC">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Transformación cultural, iniciativas ciudadanas, programas y proyectos de cultura ciudadana.</w:t>
            </w:r>
          </w:p>
        </w:tc>
      </w:tr>
      <w:tr>
        <w:trPr>
          <w:cantSplit w:val="0"/>
          <w:trHeight w:val="20" w:hRule="atLeast"/>
          <w:tblHeader w:val="0"/>
        </w:trPr>
        <w:tc>
          <w:tcPr>
            <w:vMerge w:val="continue"/>
            <w:tcBorders>
              <w:top w:color="bfbfbf" w:space="0" w:sz="5" w:val="single"/>
              <w:left w:color="70ad47" w:space="0" w:sz="5" w:val="single"/>
              <w:bottom w:color="bfbfbf" w:space="0" w:sz="5" w:val="single"/>
              <w:right w:color="bfbfbf" w:space="0" w:sz="5" w:val="single"/>
            </w:tcBorders>
            <w:tcMar>
              <w:top w:w="0.0" w:type="dxa"/>
              <w:bottom w:w="0.0" w:type="dxa"/>
            </w:tcMar>
          </w:tcPr>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tcBorders>
              <w:top w:color="bfbfbf" w:space="0" w:sz="5" w:val="single"/>
              <w:left w:color="bfbfbf" w:space="0" w:sz="5" w:val="single"/>
              <w:bottom w:color="bfbfbf" w:space="0" w:sz="5" w:val="single"/>
              <w:right w:color="70ad47" w:space="0" w:sz="5" w:val="single"/>
            </w:tcBorders>
            <w:tcMar>
              <w:top w:w="0.0" w:type="dxa"/>
              <w:bottom w:w="0.0" w:type="dxa"/>
            </w:tcMar>
          </w:tcPr>
          <w:p w:rsidR="00000000" w:rsidDel="00000000" w:rsidP="00000000" w:rsidRDefault="00000000" w:rsidRPr="00000000" w14:paraId="000007D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Gestión territorial, participación y poblaciones</w:t>
            </w:r>
          </w:p>
        </w:tc>
      </w:tr>
      <w:tr>
        <w:trPr>
          <w:cantSplit w:val="0"/>
          <w:trHeight w:val="20" w:hRule="atLeast"/>
          <w:tblHeader w:val="0"/>
        </w:trPr>
        <w:tc>
          <w:tcPr>
            <w:vMerge w:val="restart"/>
            <w:tcBorders>
              <w:top w:color="bfbfbf" w:space="0" w:sz="5" w:val="single"/>
              <w:left w:color="70ad47" w:space="0" w:sz="5" w:val="single"/>
              <w:bottom w:color="bfbfbf" w:space="0" w:sz="5" w:val="single"/>
              <w:right w:color="bfbfbf" w:space="0" w:sz="5" w:val="single"/>
            </w:tcBorders>
            <w:tcMar>
              <w:top w:w="0.0" w:type="dxa"/>
              <w:bottom w:w="0.0" w:type="dxa"/>
            </w:tcMar>
          </w:tcPr>
          <w:p w:rsidR="00000000" w:rsidDel="00000000" w:rsidP="00000000" w:rsidRDefault="00000000" w:rsidRPr="00000000" w14:paraId="000007DF">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D.P interés general</w:t>
            </w:r>
          </w:p>
        </w:tc>
        <w:tc>
          <w:tcPr>
            <w:tcBorders>
              <w:top w:color="bfbfbf" w:space="0" w:sz="5" w:val="single"/>
              <w:left w:color="bfbfbf" w:space="0" w:sz="5" w:val="single"/>
              <w:bottom w:color="bfbfbf" w:space="0" w:sz="5" w:val="single"/>
              <w:right w:color="70ad47" w:space="0" w:sz="5" w:val="single"/>
            </w:tcBorders>
            <w:tcMar>
              <w:top w:w="0.0" w:type="dxa"/>
              <w:bottom w:w="0.0" w:type="dxa"/>
            </w:tcMar>
          </w:tcPr>
          <w:p w:rsidR="00000000" w:rsidDel="00000000" w:rsidP="00000000" w:rsidRDefault="00000000" w:rsidRPr="00000000" w14:paraId="000007E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Asuntos de arte, cultura y patrimonio</w:t>
            </w:r>
          </w:p>
        </w:tc>
      </w:tr>
      <w:tr>
        <w:trPr>
          <w:cantSplit w:val="0"/>
          <w:trHeight w:val="98" w:hRule="atLeast"/>
          <w:tblHeader w:val="0"/>
        </w:trPr>
        <w:tc>
          <w:tcPr>
            <w:vMerge w:val="continue"/>
            <w:tcBorders>
              <w:top w:color="bfbfbf" w:space="0" w:sz="5" w:val="single"/>
              <w:left w:color="70ad47" w:space="0" w:sz="5" w:val="single"/>
              <w:bottom w:color="bfbfbf" w:space="0" w:sz="5" w:val="single"/>
              <w:right w:color="bfbfbf" w:space="0" w:sz="5" w:val="single"/>
            </w:tcBorders>
            <w:tcMar>
              <w:top w:w="0.0" w:type="dxa"/>
              <w:bottom w:w="0.0" w:type="dxa"/>
            </w:tcMar>
          </w:tcPr>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tcBorders>
              <w:top w:color="bfbfbf" w:space="0" w:sz="5" w:val="single"/>
              <w:left w:color="bfbfbf" w:space="0" w:sz="5" w:val="single"/>
              <w:bottom w:color="bfbfbf" w:space="0" w:sz="5" w:val="single"/>
              <w:right w:color="70ad47" w:space="0" w:sz="5" w:val="single"/>
            </w:tcBorders>
            <w:tcMar>
              <w:top w:w="0.0" w:type="dxa"/>
              <w:bottom w:w="0.0" w:type="dxa"/>
            </w:tcMar>
          </w:tcPr>
          <w:p w:rsidR="00000000" w:rsidDel="00000000" w:rsidP="00000000" w:rsidRDefault="00000000" w:rsidRPr="00000000" w14:paraId="000007E2">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Gestión lectura y bibliotecas</w:t>
            </w:r>
          </w:p>
        </w:tc>
      </w:tr>
      <w:tr>
        <w:trPr>
          <w:cantSplit w:val="0"/>
          <w:trHeight w:val="20" w:hRule="atLeast"/>
          <w:tblHeader w:val="0"/>
        </w:trPr>
        <w:tc>
          <w:tcPr>
            <w:vMerge w:val="restart"/>
            <w:tcBorders>
              <w:top w:color="bfbfbf" w:space="0" w:sz="5" w:val="single"/>
              <w:left w:color="70ad47" w:space="0" w:sz="5" w:val="single"/>
              <w:bottom w:color="bfbfbf" w:space="0" w:sz="5" w:val="single"/>
              <w:right w:color="bfbfbf" w:space="0" w:sz="5" w:val="single"/>
            </w:tcBorders>
            <w:tcMar>
              <w:top w:w="0.0" w:type="dxa"/>
              <w:bottom w:w="0.0" w:type="dxa"/>
            </w:tcMar>
          </w:tcPr>
          <w:p w:rsidR="00000000" w:rsidDel="00000000" w:rsidP="00000000" w:rsidRDefault="00000000" w:rsidRPr="00000000" w14:paraId="000007E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Reclamos</w:t>
            </w:r>
          </w:p>
        </w:tc>
        <w:tc>
          <w:tcPr>
            <w:tcBorders>
              <w:top w:color="bfbfbf" w:space="0" w:sz="5" w:val="single"/>
              <w:left w:color="bfbfbf" w:space="0" w:sz="5" w:val="single"/>
              <w:bottom w:color="bfbfbf" w:space="0" w:sz="5" w:val="single"/>
              <w:right w:color="70ad47" w:space="0" w:sz="5" w:val="single"/>
            </w:tcBorders>
            <w:tcMar>
              <w:top w:w="0.0" w:type="dxa"/>
              <w:bottom w:w="0.0" w:type="dxa"/>
            </w:tcMar>
          </w:tcPr>
          <w:p w:rsidR="00000000" w:rsidDel="00000000" w:rsidP="00000000" w:rsidRDefault="00000000" w:rsidRPr="00000000" w14:paraId="000007E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Biblored</w:t>
            </w:r>
          </w:p>
        </w:tc>
      </w:tr>
      <w:tr>
        <w:trPr>
          <w:cantSplit w:val="0"/>
          <w:trHeight w:val="193" w:hRule="atLeast"/>
          <w:tblHeader w:val="0"/>
        </w:trPr>
        <w:tc>
          <w:tcPr>
            <w:vMerge w:val="continue"/>
            <w:tcBorders>
              <w:top w:color="bfbfbf" w:space="0" w:sz="5" w:val="single"/>
              <w:left w:color="70ad47" w:space="0" w:sz="5" w:val="single"/>
              <w:bottom w:color="bfbfbf" w:space="0" w:sz="5" w:val="single"/>
              <w:right w:color="bfbfbf" w:space="0" w:sz="5" w:val="single"/>
            </w:tcBorders>
            <w:tcMar>
              <w:top w:w="0.0" w:type="dxa"/>
              <w:bottom w:w="0.0" w:type="dxa"/>
            </w:tcMar>
          </w:tcPr>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tcBorders>
              <w:top w:color="bfbfbf" w:space="0" w:sz="5" w:val="single"/>
              <w:left w:color="bfbfbf" w:space="0" w:sz="5" w:val="single"/>
              <w:bottom w:color="bfbfbf" w:space="0" w:sz="5" w:val="single"/>
              <w:right w:color="70ad47" w:space="0" w:sz="5" w:val="single"/>
            </w:tcBorders>
            <w:tcMar>
              <w:top w:w="0.0" w:type="dxa"/>
              <w:bottom w:w="0.0" w:type="dxa"/>
            </w:tcMar>
          </w:tcPr>
          <w:p w:rsidR="00000000" w:rsidDel="00000000" w:rsidP="00000000" w:rsidRDefault="00000000" w:rsidRPr="00000000" w14:paraId="000007E6">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Línea Calma</w:t>
            </w:r>
          </w:p>
        </w:tc>
      </w:tr>
      <w:tr>
        <w:trPr>
          <w:cantSplit w:val="0"/>
          <w:trHeight w:val="20" w:hRule="atLeast"/>
          <w:tblHeader w:val="0"/>
        </w:trPr>
        <w:tc>
          <w:tcPr>
            <w:vMerge w:val="restart"/>
            <w:tcBorders>
              <w:top w:color="bfbfbf" w:space="0" w:sz="5" w:val="single"/>
              <w:left w:color="70ad47" w:space="0" w:sz="5" w:val="single"/>
              <w:bottom w:color="70ad47" w:space="0" w:sz="5" w:val="single"/>
              <w:right w:color="bfbfbf" w:space="0" w:sz="5" w:val="single"/>
            </w:tcBorders>
            <w:tcMar>
              <w:top w:w="0.0" w:type="dxa"/>
              <w:bottom w:w="0.0" w:type="dxa"/>
            </w:tcMar>
          </w:tcPr>
          <w:p w:rsidR="00000000" w:rsidDel="00000000" w:rsidP="00000000" w:rsidRDefault="00000000" w:rsidRPr="00000000" w14:paraId="000007E7">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Consulta</w:t>
            </w:r>
          </w:p>
        </w:tc>
        <w:tc>
          <w:tcPr>
            <w:tcBorders>
              <w:top w:color="bfbfbf" w:space="0" w:sz="5" w:val="single"/>
              <w:left w:color="bfbfbf" w:space="0" w:sz="5" w:val="single"/>
              <w:bottom w:color="bfbfbf" w:space="0" w:sz="5" w:val="single"/>
              <w:right w:color="70ad47" w:space="0" w:sz="5" w:val="single"/>
            </w:tcBorders>
            <w:tcMar>
              <w:top w:w="0.0" w:type="dxa"/>
              <w:bottom w:w="0.0" w:type="dxa"/>
            </w:tcMar>
          </w:tcPr>
          <w:p w:rsidR="00000000" w:rsidDel="00000000" w:rsidP="00000000" w:rsidRDefault="00000000" w:rsidRPr="00000000" w14:paraId="000007E8">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Fomento, estímulos, apoyos concertados y alianzas estratégicas</w:t>
            </w:r>
          </w:p>
        </w:tc>
      </w:tr>
      <w:tr>
        <w:trPr>
          <w:cantSplit w:val="0"/>
          <w:trHeight w:val="148" w:hRule="atLeast"/>
          <w:tblHeader w:val="0"/>
        </w:trPr>
        <w:tc>
          <w:tcPr>
            <w:vMerge w:val="continue"/>
            <w:tcBorders>
              <w:top w:color="bfbfbf" w:space="0" w:sz="5" w:val="single"/>
              <w:left w:color="70ad47" w:space="0" w:sz="5" w:val="single"/>
              <w:bottom w:color="70ad47" w:space="0" w:sz="5" w:val="single"/>
              <w:right w:color="bfbfbf" w:space="0" w:sz="5" w:val="single"/>
            </w:tcBorders>
            <w:tcMar>
              <w:top w:w="0.0" w:type="dxa"/>
              <w:bottom w:w="0.0" w:type="dxa"/>
            </w:tcMar>
          </w:tcPr>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tcBorders>
              <w:top w:color="bfbfbf" w:space="0" w:sz="5" w:val="single"/>
              <w:left w:color="bfbfbf" w:space="0" w:sz="5" w:val="single"/>
              <w:bottom w:color="70ad47" w:space="0" w:sz="5" w:val="single"/>
              <w:right w:color="70ad47" w:space="0" w:sz="5" w:val="single"/>
            </w:tcBorders>
            <w:tcMar>
              <w:top w:w="0.0" w:type="dxa"/>
              <w:bottom w:w="0.0" w:type="dxa"/>
            </w:tcMar>
          </w:tcPr>
          <w:p w:rsidR="00000000" w:rsidDel="00000000" w:rsidP="00000000" w:rsidRDefault="00000000" w:rsidRPr="00000000" w14:paraId="000007E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Gestión administrativa</w:t>
            </w:r>
          </w:p>
        </w:tc>
      </w:tr>
    </w:tbl>
    <w:p w:rsidR="00000000" w:rsidDel="00000000" w:rsidP="00000000" w:rsidRDefault="00000000" w:rsidRPr="00000000" w14:paraId="000007EB">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Logros</w:t>
      </w:r>
    </w:p>
    <w:p w:rsidR="00000000" w:rsidDel="00000000" w:rsidP="00000000" w:rsidRDefault="00000000" w:rsidRPr="00000000" w14:paraId="000007EC">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ED">
      <w:pPr>
        <w:numPr>
          <w:ilvl w:val="0"/>
          <w:numId w:val="65"/>
        </w:numPr>
        <w:spacing w:before="20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proceso de gestión de Relacionamiento con la ciudadanía dejó de ser un proceso de apoyo para convertirse en un proceso estratégico. </w:t>
      </w:r>
    </w:p>
    <w:p w:rsidR="00000000" w:rsidDel="00000000" w:rsidP="00000000" w:rsidRDefault="00000000" w:rsidRPr="00000000" w14:paraId="000007EE">
      <w:pPr>
        <w:numPr>
          <w:ilvl w:val="0"/>
          <w:numId w:val="6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Existe un mayor interés institucional por la capacitación y visibilización del área desde la 3. Dirección de la Entidad.</w:t>
      </w:r>
    </w:p>
    <w:p w:rsidR="00000000" w:rsidDel="00000000" w:rsidP="00000000" w:rsidRDefault="00000000" w:rsidRPr="00000000" w14:paraId="000007EF">
      <w:pPr>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F0">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II. Retos</w:t>
      </w:r>
    </w:p>
    <w:p w:rsidR="00000000" w:rsidDel="00000000" w:rsidP="00000000" w:rsidRDefault="00000000" w:rsidRPr="00000000" w14:paraId="000007F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F2">
      <w:pPr>
        <w:numPr>
          <w:ilvl w:val="0"/>
          <w:numId w:val="124"/>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Desde el Equipo de Relacionamiento con la Ciudadanía, se implementó una estrategia con el propósito de generar alertas que eviten el vencimiento de las peticiones pendientes de trámite y en aras del fortalecimiento de la cultura de respuesta oportuna en la Entidad; para ello, desde la Dirección de Gestión Corporativa y Relación con el Ciudadano, se remiten a través de correo alertas preventivas a los </w:t>
      </w:r>
      <w:r w:rsidDel="00000000" w:rsidR="00000000" w:rsidRPr="00000000">
        <w:rPr>
          <w:rFonts w:ascii="Calibri" w:cs="Calibri" w:eastAsia="Calibri" w:hAnsi="Calibri"/>
          <w:sz w:val="22"/>
          <w:szCs w:val="22"/>
          <w:rtl w:val="0"/>
        </w:rPr>
        <w:t xml:space="preserve">responsables de las áreas lo que ha resultado en que durante 2023 no se hayan presentado vencimiento a derechos de petición. </w:t>
      </w:r>
    </w:p>
    <w:p w:rsidR="00000000" w:rsidDel="00000000" w:rsidP="00000000" w:rsidRDefault="00000000" w:rsidRPr="00000000" w14:paraId="000007F3">
      <w:pPr>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F4">
      <w:pPr>
        <w:numPr>
          <w:ilvl w:val="0"/>
          <w:numId w:val="124"/>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 reto que tiene la nueva administración es la implementación del Modelo Integral de Relacionamiento con la Ciudadanía, incluido en el proceso que adelanta la Subsecretaría de Servicio a la Ciudadanía de la Secretaría General de la Alcaldía Mayor de Bogotá D.C., para la reformulación de la Política Pública Distrital de Servicio a la Ciudadanía.</w:t>
      </w:r>
    </w:p>
    <w:p w:rsidR="00000000" w:rsidDel="00000000" w:rsidP="00000000" w:rsidRDefault="00000000" w:rsidRPr="00000000" w14:paraId="000007F5">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7F6">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III. Aspectos relevantes para entregar a la Administración entrante</w:t>
      </w:r>
    </w:p>
    <w:p w:rsidR="00000000" w:rsidDel="00000000" w:rsidP="00000000" w:rsidRDefault="00000000" w:rsidRPr="00000000" w14:paraId="000007F7">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F8">
      <w:pPr>
        <w:numPr>
          <w:ilvl w:val="0"/>
          <w:numId w:val="12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Documento de caracterización de grupos de interés</w:t>
      </w:r>
    </w:p>
    <w:p w:rsidR="00000000" w:rsidDel="00000000" w:rsidP="00000000" w:rsidRDefault="00000000" w:rsidRPr="00000000" w14:paraId="000007F9">
      <w:pPr>
        <w:numPr>
          <w:ilvl w:val="0"/>
          <w:numId w:val="12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Protocolos de servicio y relacionamiento con la ciudadanía para todos los canales de atención</w:t>
      </w:r>
    </w:p>
    <w:p w:rsidR="00000000" w:rsidDel="00000000" w:rsidP="00000000" w:rsidRDefault="00000000" w:rsidRPr="00000000" w14:paraId="000007FA">
      <w:pPr>
        <w:numPr>
          <w:ilvl w:val="0"/>
          <w:numId w:val="12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Resultados de la medición del desempeño de la política de servicio al ciudadano y de las otras políticas de relacionamiento con la ciudadanía</w:t>
      </w:r>
    </w:p>
    <w:p w:rsidR="00000000" w:rsidDel="00000000" w:rsidP="00000000" w:rsidRDefault="00000000" w:rsidRPr="00000000" w14:paraId="000007FB">
      <w:pPr>
        <w:numPr>
          <w:ilvl w:val="0"/>
          <w:numId w:val="12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Resultados de los informes de la gestión de peticiones, quejas, reclamos, sugerencias y denuncias (PQRSD)</w:t>
      </w:r>
    </w:p>
    <w:p w:rsidR="00000000" w:rsidDel="00000000" w:rsidP="00000000" w:rsidRDefault="00000000" w:rsidRPr="00000000" w14:paraId="000007FC">
      <w:pPr>
        <w:numPr>
          <w:ilvl w:val="0"/>
          <w:numId w:val="12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Resultados de los informes asociados a servicio a la ciudadanía emitidos por la Secretaría General (Subsecretaría de Servicio al Ciudadano) y Veeduría Distrital</w:t>
      </w:r>
    </w:p>
    <w:p w:rsidR="00000000" w:rsidDel="00000000" w:rsidP="00000000" w:rsidRDefault="00000000" w:rsidRPr="00000000" w14:paraId="000007FD">
      <w:pPr>
        <w:numPr>
          <w:ilvl w:val="0"/>
          <w:numId w:val="12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Resultados de las encuestas de percepción y de evaluación de la experiencia ciudadana</w:t>
      </w:r>
    </w:p>
    <w:p w:rsidR="00000000" w:rsidDel="00000000" w:rsidP="00000000" w:rsidRDefault="00000000" w:rsidRPr="00000000" w14:paraId="000007FE">
      <w:pPr>
        <w:numPr>
          <w:ilvl w:val="0"/>
          <w:numId w:val="12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Otros estudios nacionales (encuesta de percepción de ambiente y desempeño institucional nacional (EDI) - departamental (EDID) del DANE o internacionales, o informes internos</w:t>
      </w:r>
    </w:p>
    <w:p w:rsidR="00000000" w:rsidDel="00000000" w:rsidP="00000000" w:rsidRDefault="00000000" w:rsidRPr="00000000" w14:paraId="000007FF">
      <w:pPr>
        <w:jc w:val="both"/>
        <w:rPr>
          <w:rFonts w:ascii="Calibri" w:cs="Calibri" w:eastAsia="Calibri" w:hAnsi="Calibri"/>
          <w:sz w:val="22"/>
          <w:szCs w:val="22"/>
          <w:shd w:fill="fff2cc" w:val="clear"/>
        </w:rPr>
      </w:pPr>
      <w:r w:rsidDel="00000000" w:rsidR="00000000" w:rsidRPr="00000000">
        <w:rPr>
          <w:rtl w:val="0"/>
        </w:rPr>
      </w:r>
    </w:p>
    <w:p w:rsidR="00000000" w:rsidDel="00000000" w:rsidP="00000000" w:rsidRDefault="00000000" w:rsidRPr="00000000" w14:paraId="00000800">
      <w:pPr>
        <w:pStyle w:val="Heading3"/>
        <w:jc w:val="left"/>
        <w:rPr>
          <w:rFonts w:ascii="Calibri" w:cs="Calibri" w:eastAsia="Calibri" w:hAnsi="Calibri"/>
          <w:b w:val="1"/>
          <w:sz w:val="22"/>
          <w:szCs w:val="22"/>
        </w:rPr>
      </w:pPr>
      <w:bookmarkStart w:colFirst="0" w:colLast="0" w:name="_heading=h.2250f4o" w:id="51"/>
      <w:bookmarkEnd w:id="51"/>
      <w:r w:rsidDel="00000000" w:rsidR="00000000" w:rsidRPr="00000000">
        <w:rPr>
          <w:rFonts w:ascii="Calibri" w:cs="Calibri" w:eastAsia="Calibri" w:hAnsi="Calibri"/>
          <w:b w:val="1"/>
          <w:sz w:val="22"/>
          <w:szCs w:val="22"/>
          <w:rtl w:val="0"/>
        </w:rPr>
        <w:t xml:space="preserve">2.3.7</w:t>
        <w:tab/>
        <w:t xml:space="preserve">RACIONALIZACIÓN DE TRÁMITES </w:t>
      </w:r>
    </w:p>
    <w:p w:rsidR="00000000" w:rsidDel="00000000" w:rsidP="00000000" w:rsidRDefault="00000000" w:rsidRPr="00000000" w14:paraId="00000801">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802">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Gestión realizada</w:t>
      </w:r>
    </w:p>
    <w:p w:rsidR="00000000" w:rsidDel="00000000" w:rsidP="00000000" w:rsidRDefault="00000000" w:rsidRPr="00000000" w14:paraId="00000803">
      <w:pPr>
        <w:ind w:left="360"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804">
      <w:pPr>
        <w:ind w:left="360"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Trámites y OPAS</w:t>
      </w:r>
    </w:p>
    <w:p w:rsidR="00000000" w:rsidDel="00000000" w:rsidP="00000000" w:rsidRDefault="00000000" w:rsidRPr="00000000" w14:paraId="00000805">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806">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Indique el total de trámites, otros procedimientos administrativos (OPA) y consultas de acceso a información pública que la entidad tiene identificados. En caso de presentar trámites y otros procedimientos administrativos (OPA) que no estén inscritos en el SUIT, indicar el motivo por el cual no se encuentran en estado inscrito.</w:t>
      </w:r>
    </w:p>
    <w:p w:rsidR="00000000" w:rsidDel="00000000" w:rsidP="00000000" w:rsidRDefault="00000000" w:rsidRPr="00000000" w14:paraId="00000807">
      <w:pPr>
        <w:jc w:val="center"/>
        <w:rPr>
          <w:rFonts w:ascii="Calibri" w:cs="Calibri" w:eastAsia="Calibri" w:hAnsi="Calibri"/>
          <w:b w:val="1"/>
          <w:color w:val="351c75"/>
          <w:sz w:val="22"/>
          <w:szCs w:val="22"/>
        </w:rPr>
      </w:pPr>
      <w:r w:rsidDel="00000000" w:rsidR="00000000" w:rsidRPr="00000000">
        <w:rPr>
          <w:rFonts w:ascii="Calibri" w:cs="Calibri" w:eastAsia="Calibri" w:hAnsi="Calibri"/>
          <w:b w:val="1"/>
          <w:color w:val="351c75"/>
          <w:sz w:val="22"/>
          <w:szCs w:val="22"/>
          <w:rtl w:val="0"/>
        </w:rPr>
        <w:t xml:space="preserve">Tabla 24</w:t>
      </w:r>
    </w:p>
    <w:p w:rsidR="00000000" w:rsidDel="00000000" w:rsidP="00000000" w:rsidRDefault="00000000" w:rsidRPr="00000000" w14:paraId="00000808">
      <w:pPr>
        <w:jc w:val="center"/>
        <w:rPr>
          <w:rFonts w:ascii="Calibri" w:cs="Calibri" w:eastAsia="Calibri" w:hAnsi="Calibri"/>
          <w:b w:val="1"/>
          <w:color w:val="351c75"/>
          <w:sz w:val="22"/>
          <w:szCs w:val="22"/>
        </w:rPr>
      </w:pPr>
      <w:r w:rsidDel="00000000" w:rsidR="00000000" w:rsidRPr="00000000">
        <w:rPr>
          <w:rFonts w:ascii="Calibri" w:cs="Calibri" w:eastAsia="Calibri" w:hAnsi="Calibri"/>
          <w:b w:val="1"/>
          <w:color w:val="351c75"/>
          <w:sz w:val="22"/>
          <w:szCs w:val="22"/>
          <w:rtl w:val="0"/>
        </w:rPr>
        <w:t xml:space="preserve">Trámites y OPAS inscritos (publicados)</w:t>
      </w:r>
    </w:p>
    <w:tbl>
      <w:tblPr>
        <w:tblStyle w:val="Table29"/>
        <w:tblW w:w="88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40"/>
        <w:gridCol w:w="2535"/>
        <w:gridCol w:w="900"/>
        <w:gridCol w:w="1425"/>
        <w:gridCol w:w="1020"/>
        <w:gridCol w:w="1050"/>
        <w:gridCol w:w="1365"/>
        <w:tblGridChange w:id="0">
          <w:tblGrid>
            <w:gridCol w:w="540"/>
            <w:gridCol w:w="2535"/>
            <w:gridCol w:w="900"/>
            <w:gridCol w:w="1425"/>
            <w:gridCol w:w="1020"/>
            <w:gridCol w:w="1050"/>
            <w:gridCol w:w="1365"/>
          </w:tblGrid>
        </w:tblGridChange>
      </w:tblGrid>
      <w:tr>
        <w:trPr>
          <w:cantSplit w:val="0"/>
          <w:trHeight w:val="1110" w:hRule="atLeast"/>
          <w:tblHeader w:val="1"/>
        </w:trPr>
        <w:tc>
          <w:tcPr>
            <w:tcBorders>
              <w:top w:color="000000" w:space="0" w:sz="5" w:val="single"/>
              <w:left w:color="000000" w:space="0" w:sz="5" w:val="single"/>
              <w:bottom w:color="000000" w:space="0" w:sz="0" w:val="nil"/>
              <w:right w:color="000000" w:space="0" w:sz="0" w:val="nil"/>
            </w:tcBorders>
            <w:shd w:fill="d9d9d9" w:val="clear"/>
            <w:tcMar>
              <w:top w:w="0.0" w:type="dxa"/>
              <w:left w:w="100.0" w:type="dxa"/>
              <w:bottom w:w="0.0" w:type="dxa"/>
              <w:right w:w="100.0" w:type="dxa"/>
            </w:tcMar>
            <w:vAlign w:val="center"/>
          </w:tcPr>
          <w:p w:rsidR="00000000" w:rsidDel="00000000" w:rsidP="00000000" w:rsidRDefault="00000000" w:rsidRPr="00000000" w14:paraId="00000809">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w:t>
            </w:r>
          </w:p>
        </w:tc>
        <w:tc>
          <w:tcPr>
            <w:tcBorders>
              <w:top w:color="000000" w:space="0" w:sz="5" w:val="single"/>
              <w:left w:color="000000" w:space="0" w:sz="5" w:val="single"/>
              <w:bottom w:color="000000" w:space="0" w:sz="5" w:val="single"/>
              <w:right w:color="000000" w:space="0" w:sz="5" w:val="single"/>
            </w:tcBorders>
            <w:shd w:fill="d9d9d9" w:val="clear"/>
            <w:tcMar>
              <w:top w:w="0.0" w:type="dxa"/>
              <w:left w:w="100.0" w:type="dxa"/>
              <w:bottom w:w="0.0" w:type="dxa"/>
              <w:right w:w="100.0" w:type="dxa"/>
            </w:tcMar>
            <w:vAlign w:val="center"/>
          </w:tcPr>
          <w:p w:rsidR="00000000" w:rsidDel="00000000" w:rsidP="00000000" w:rsidRDefault="00000000" w:rsidRPr="00000000" w14:paraId="0000080A">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Nombre Trámite /OPA</w:t>
            </w:r>
          </w:p>
        </w:tc>
        <w:tc>
          <w:tcPr>
            <w:tcBorders>
              <w:top w:color="000000" w:space="0" w:sz="5" w:val="single"/>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center"/>
          </w:tcPr>
          <w:p w:rsidR="00000000" w:rsidDel="00000000" w:rsidP="00000000" w:rsidRDefault="00000000" w:rsidRPr="00000000" w14:paraId="0000080B">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Tipo</w:t>
            </w:r>
          </w:p>
        </w:tc>
        <w:tc>
          <w:tcPr>
            <w:tcBorders>
              <w:top w:color="000000" w:space="0" w:sz="5" w:val="single"/>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center"/>
          </w:tcPr>
          <w:p w:rsidR="00000000" w:rsidDel="00000000" w:rsidP="00000000" w:rsidRDefault="00000000" w:rsidRPr="00000000" w14:paraId="0000080C">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Medio</w:t>
            </w:r>
          </w:p>
        </w:tc>
        <w:tc>
          <w:tcPr>
            <w:tcBorders>
              <w:top w:color="000000" w:space="0" w:sz="5" w:val="single"/>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center"/>
          </w:tcPr>
          <w:p w:rsidR="00000000" w:rsidDel="00000000" w:rsidP="00000000" w:rsidRDefault="00000000" w:rsidRPr="00000000" w14:paraId="0000080D">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Registro SUIT</w:t>
            </w:r>
          </w:p>
          <w:p w:rsidR="00000000" w:rsidDel="00000000" w:rsidP="00000000" w:rsidRDefault="00000000" w:rsidRPr="00000000" w14:paraId="0000080E">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(SI/NO)</w:t>
            </w:r>
          </w:p>
        </w:tc>
        <w:tc>
          <w:tcPr>
            <w:tcBorders>
              <w:top w:color="000000" w:space="0" w:sz="5" w:val="single"/>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center"/>
          </w:tcPr>
          <w:p w:rsidR="00000000" w:rsidDel="00000000" w:rsidP="00000000" w:rsidRDefault="00000000" w:rsidRPr="00000000" w14:paraId="0000080F">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Motivo de NO registro</w:t>
            </w:r>
          </w:p>
        </w:tc>
        <w:tc>
          <w:tcPr>
            <w:tcBorders>
              <w:top w:color="000000" w:space="0" w:sz="5" w:val="single"/>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center"/>
          </w:tcPr>
          <w:p w:rsidR="00000000" w:rsidDel="00000000" w:rsidP="00000000" w:rsidRDefault="00000000" w:rsidRPr="00000000" w14:paraId="00000810">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Actualizado en Guía de Trámites y servicios</w:t>
            </w:r>
          </w:p>
          <w:p w:rsidR="00000000" w:rsidDel="00000000" w:rsidP="00000000" w:rsidRDefault="00000000" w:rsidRPr="00000000" w14:paraId="00000811">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(SI/NO)</w:t>
            </w:r>
          </w:p>
        </w:tc>
      </w:tr>
      <w:tr>
        <w:trPr>
          <w:cantSplit w:val="0"/>
          <w:trHeight w:val="559" w:hRule="atLeast"/>
          <w:tblHeader w:val="0"/>
        </w:trPr>
        <w:tc>
          <w:tcPr>
            <w:tcBorders>
              <w:top w:color="000000" w:space="0" w:sz="0" w:val="nil"/>
              <w:left w:color="000000" w:space="0" w:sz="5" w:val="single"/>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812">
            <w:pPr>
              <w:jc w:val="both"/>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0" w:val="nil"/>
              <w:left w:color="000000" w:space="0" w:sz="5" w:val="single"/>
              <w:bottom w:color="000000" w:space="0" w:sz="0" w:val="nil"/>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13">
            <w:pPr>
              <w:jc w:val="both"/>
              <w:rPr>
                <w:rFonts w:ascii="Calibri" w:cs="Calibri" w:eastAsia="Calibri" w:hAnsi="Calibri"/>
              </w:rPr>
            </w:pPr>
            <w:r w:rsidDel="00000000" w:rsidR="00000000" w:rsidRPr="00000000">
              <w:rPr>
                <w:rFonts w:ascii="Calibri" w:cs="Calibri" w:eastAsia="Calibri" w:hAnsi="Calibri"/>
                <w:rtl w:val="0"/>
              </w:rPr>
              <w:t xml:space="preserve">Registro y sello de libros de actas</w:t>
            </w:r>
          </w:p>
        </w:tc>
        <w:tc>
          <w:tcPr>
            <w:tcBorders>
              <w:top w:color="000000" w:space="0" w:sz="0" w:val="nil"/>
              <w:left w:color="000000" w:space="0" w:sz="0" w:val="nil"/>
              <w:bottom w:color="000000" w:space="0" w:sz="0" w:val="nil"/>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14">
            <w:pPr>
              <w:jc w:val="both"/>
              <w:rPr>
                <w:rFonts w:ascii="Calibri" w:cs="Calibri" w:eastAsia="Calibri" w:hAnsi="Calibri"/>
              </w:rPr>
            </w:pPr>
            <w:r w:rsidDel="00000000" w:rsidR="00000000" w:rsidRPr="00000000">
              <w:rPr>
                <w:rFonts w:ascii="Calibri" w:cs="Calibri" w:eastAsia="Calibri" w:hAnsi="Calibri"/>
                <w:rtl w:val="0"/>
              </w:rPr>
              <w:t xml:space="preserve">Trámite</w:t>
            </w:r>
          </w:p>
        </w:tc>
        <w:tc>
          <w:tcPr>
            <w:tcBorders>
              <w:top w:color="000000" w:space="0" w:sz="0" w:val="nil"/>
              <w:left w:color="000000" w:space="0" w:sz="0" w:val="nil"/>
              <w:bottom w:color="000000" w:space="0" w:sz="0" w:val="nil"/>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15">
            <w:pPr>
              <w:jc w:val="both"/>
              <w:rPr>
                <w:rFonts w:ascii="Calibri" w:cs="Calibri" w:eastAsia="Calibri" w:hAnsi="Calibri"/>
              </w:rPr>
            </w:pPr>
            <w:r w:rsidDel="00000000" w:rsidR="00000000" w:rsidRPr="00000000">
              <w:rPr>
                <w:rFonts w:ascii="Calibri" w:cs="Calibri" w:eastAsia="Calibri" w:hAnsi="Calibri"/>
                <w:rtl w:val="0"/>
              </w:rPr>
              <w:t xml:space="preserve">Parcialmente en línea</w:t>
            </w:r>
          </w:p>
        </w:tc>
        <w:tc>
          <w:tcPr>
            <w:tcBorders>
              <w:top w:color="000000" w:space="0" w:sz="0" w:val="nil"/>
              <w:left w:color="000000" w:space="0" w:sz="0" w:val="nil"/>
              <w:bottom w:color="000000" w:space="0" w:sz="0" w:val="nil"/>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16">
            <w:pPr>
              <w:jc w:val="center"/>
              <w:rPr>
                <w:rFonts w:ascii="Calibri" w:cs="Calibri" w:eastAsia="Calibri" w:hAnsi="Calibri"/>
              </w:rPr>
            </w:pPr>
            <w:r w:rsidDel="00000000" w:rsidR="00000000" w:rsidRPr="00000000">
              <w:rPr>
                <w:rFonts w:ascii="Calibri" w:cs="Calibri" w:eastAsia="Calibri" w:hAnsi="Calibri"/>
                <w:rtl w:val="0"/>
              </w:rPr>
              <w:t xml:space="preserve">SI</w:t>
            </w:r>
          </w:p>
        </w:tc>
        <w:tc>
          <w:tcPr>
            <w:tcBorders>
              <w:top w:color="000000" w:space="0" w:sz="0" w:val="nil"/>
              <w:left w:color="000000" w:space="0" w:sz="0" w:val="nil"/>
              <w:bottom w:color="000000" w:space="0" w:sz="0" w:val="nil"/>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17">
            <w:pPr>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0" w:val="nil"/>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18">
            <w:pPr>
              <w:jc w:val="center"/>
              <w:rPr>
                <w:rFonts w:ascii="Calibri" w:cs="Calibri" w:eastAsia="Calibri" w:hAnsi="Calibri"/>
              </w:rPr>
            </w:pPr>
            <w:r w:rsidDel="00000000" w:rsidR="00000000" w:rsidRPr="00000000">
              <w:rPr>
                <w:rFonts w:ascii="Calibri" w:cs="Calibri" w:eastAsia="Calibri" w:hAnsi="Calibri"/>
                <w:rtl w:val="0"/>
              </w:rPr>
              <w:t xml:space="preserve">SI</w:t>
            </w:r>
          </w:p>
        </w:tc>
      </w:tr>
      <w:tr>
        <w:trPr>
          <w:cantSplit w:val="0"/>
          <w:trHeight w:val="1485" w:hRule="atLeast"/>
          <w:tblHeader w:val="0"/>
        </w:trPr>
        <w:tc>
          <w:tcPr>
            <w:tcBorders>
              <w:top w:color="000000" w:space="0" w:sz="5" w:val="single"/>
              <w:left w:color="000000" w:space="0" w:sz="5" w:val="single"/>
              <w:bottom w:color="000000" w:space="0" w:sz="5" w:val="single"/>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819">
            <w:pPr>
              <w:jc w:val="both"/>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5" w:val="single"/>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1A">
            <w:pPr>
              <w:jc w:val="both"/>
              <w:rPr>
                <w:rFonts w:ascii="Calibri" w:cs="Calibri" w:eastAsia="Calibri" w:hAnsi="Calibri"/>
              </w:rPr>
            </w:pPr>
            <w:r w:rsidDel="00000000" w:rsidR="00000000" w:rsidRPr="00000000">
              <w:rPr>
                <w:rFonts w:ascii="Calibri" w:cs="Calibri" w:eastAsia="Calibri" w:hAnsi="Calibri"/>
                <w:rtl w:val="0"/>
              </w:rPr>
              <w:t xml:space="preserve">Reconocimiento de la personería jurídica de los organismos deportivos y recreativos vinculados al Sistema Nacional del Deporte</w:t>
            </w:r>
          </w:p>
        </w:tc>
        <w:tc>
          <w:tcPr>
            <w:tcBorders>
              <w:top w:color="000000" w:space="0" w:sz="5" w:val="single"/>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1B">
            <w:pPr>
              <w:jc w:val="both"/>
              <w:rPr>
                <w:rFonts w:ascii="Calibri" w:cs="Calibri" w:eastAsia="Calibri" w:hAnsi="Calibri"/>
              </w:rPr>
            </w:pPr>
            <w:r w:rsidDel="00000000" w:rsidR="00000000" w:rsidRPr="00000000">
              <w:rPr>
                <w:rFonts w:ascii="Calibri" w:cs="Calibri" w:eastAsia="Calibri" w:hAnsi="Calibri"/>
                <w:rtl w:val="0"/>
              </w:rPr>
              <w:t xml:space="preserve">Trámite</w:t>
            </w:r>
          </w:p>
        </w:tc>
        <w:tc>
          <w:tcPr>
            <w:tcBorders>
              <w:top w:color="000000" w:space="0" w:sz="5" w:val="single"/>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1C">
            <w:pPr>
              <w:jc w:val="both"/>
              <w:rPr>
                <w:rFonts w:ascii="Calibri" w:cs="Calibri" w:eastAsia="Calibri" w:hAnsi="Calibri"/>
              </w:rPr>
            </w:pPr>
            <w:r w:rsidDel="00000000" w:rsidR="00000000" w:rsidRPr="00000000">
              <w:rPr>
                <w:rFonts w:ascii="Calibri" w:cs="Calibri" w:eastAsia="Calibri" w:hAnsi="Calibri"/>
                <w:rtl w:val="0"/>
              </w:rPr>
              <w:t xml:space="preserve">Parcialmente en línea</w:t>
            </w:r>
          </w:p>
        </w:tc>
        <w:tc>
          <w:tcPr>
            <w:tcBorders>
              <w:top w:color="000000" w:space="0" w:sz="5" w:val="single"/>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1D">
            <w:pPr>
              <w:jc w:val="center"/>
              <w:rPr>
                <w:rFonts w:ascii="Calibri" w:cs="Calibri" w:eastAsia="Calibri" w:hAnsi="Calibri"/>
              </w:rPr>
            </w:pPr>
            <w:r w:rsidDel="00000000" w:rsidR="00000000" w:rsidRPr="00000000">
              <w:rPr>
                <w:rFonts w:ascii="Calibri" w:cs="Calibri" w:eastAsia="Calibri" w:hAnsi="Calibri"/>
                <w:rtl w:val="0"/>
              </w:rPr>
              <w:t xml:space="preserve">SI</w:t>
            </w:r>
          </w:p>
        </w:tc>
        <w:tc>
          <w:tcPr>
            <w:tcBorders>
              <w:top w:color="000000" w:space="0" w:sz="5" w:val="single"/>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1E">
            <w:pPr>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5" w:val="single"/>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1F">
            <w:pPr>
              <w:jc w:val="center"/>
              <w:rPr>
                <w:rFonts w:ascii="Calibri" w:cs="Calibri" w:eastAsia="Calibri" w:hAnsi="Calibri"/>
              </w:rPr>
            </w:pPr>
            <w:r w:rsidDel="00000000" w:rsidR="00000000" w:rsidRPr="00000000">
              <w:rPr>
                <w:rFonts w:ascii="Calibri" w:cs="Calibri" w:eastAsia="Calibri" w:hAnsi="Calibri"/>
                <w:rtl w:val="0"/>
              </w:rPr>
              <w:t xml:space="preserve">SI</w:t>
            </w:r>
          </w:p>
        </w:tc>
      </w:tr>
      <w:tr>
        <w:trPr>
          <w:cantSplit w:val="0"/>
          <w:trHeight w:val="1365" w:hRule="atLeast"/>
          <w:tblHeader w:val="0"/>
        </w:trPr>
        <w:tc>
          <w:tcPr>
            <w:tcBorders>
              <w:top w:color="000000" w:space="0" w:sz="0" w:val="nil"/>
              <w:left w:color="000000" w:space="0" w:sz="5" w:val="single"/>
              <w:bottom w:color="000000" w:space="0" w:sz="5" w:val="single"/>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820">
            <w:pPr>
              <w:jc w:val="both"/>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21">
            <w:pPr>
              <w:jc w:val="both"/>
              <w:rPr>
                <w:rFonts w:ascii="Calibri" w:cs="Calibri" w:eastAsia="Calibri" w:hAnsi="Calibri"/>
              </w:rPr>
            </w:pPr>
            <w:r w:rsidDel="00000000" w:rsidR="00000000" w:rsidRPr="00000000">
              <w:rPr>
                <w:rFonts w:ascii="Calibri" w:cs="Calibri" w:eastAsia="Calibri" w:hAnsi="Calibri"/>
                <w:rtl w:val="0"/>
              </w:rPr>
              <w:t xml:space="preserve">Inscripción de dignatarios de los organismos deportivos y recreativos vinculados al Sistema Nacional del Deporte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22">
            <w:pPr>
              <w:jc w:val="both"/>
              <w:rPr>
                <w:rFonts w:ascii="Calibri" w:cs="Calibri" w:eastAsia="Calibri" w:hAnsi="Calibri"/>
              </w:rPr>
            </w:pPr>
            <w:r w:rsidDel="00000000" w:rsidR="00000000" w:rsidRPr="00000000">
              <w:rPr>
                <w:rFonts w:ascii="Calibri" w:cs="Calibri" w:eastAsia="Calibri" w:hAnsi="Calibri"/>
                <w:rtl w:val="0"/>
              </w:rPr>
              <w:t xml:space="preserve">Trámite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23">
            <w:pPr>
              <w:jc w:val="both"/>
              <w:rPr>
                <w:rFonts w:ascii="Calibri" w:cs="Calibri" w:eastAsia="Calibri" w:hAnsi="Calibri"/>
              </w:rPr>
            </w:pPr>
            <w:r w:rsidDel="00000000" w:rsidR="00000000" w:rsidRPr="00000000">
              <w:rPr>
                <w:rFonts w:ascii="Calibri" w:cs="Calibri" w:eastAsia="Calibri" w:hAnsi="Calibri"/>
                <w:rtl w:val="0"/>
              </w:rPr>
              <w:t xml:space="preserve">Parcialmente en línea</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24">
            <w:pPr>
              <w:jc w:val="center"/>
              <w:rPr>
                <w:rFonts w:ascii="Calibri" w:cs="Calibri" w:eastAsia="Calibri" w:hAnsi="Calibri"/>
              </w:rPr>
            </w:pPr>
            <w:r w:rsidDel="00000000" w:rsidR="00000000" w:rsidRPr="00000000">
              <w:rPr>
                <w:rFonts w:ascii="Calibri" w:cs="Calibri" w:eastAsia="Calibri" w:hAnsi="Calibri"/>
                <w:rtl w:val="0"/>
              </w:rPr>
              <w:t xml:space="preserve">SI</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25">
            <w:pPr>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26">
            <w:pPr>
              <w:jc w:val="center"/>
              <w:rPr>
                <w:rFonts w:ascii="Calibri" w:cs="Calibri" w:eastAsia="Calibri" w:hAnsi="Calibri"/>
              </w:rPr>
            </w:pPr>
            <w:r w:rsidDel="00000000" w:rsidR="00000000" w:rsidRPr="00000000">
              <w:rPr>
                <w:rFonts w:ascii="Calibri" w:cs="Calibri" w:eastAsia="Calibri" w:hAnsi="Calibri"/>
                <w:rtl w:val="0"/>
              </w:rPr>
              <w:t xml:space="preserve">SI</w:t>
            </w:r>
          </w:p>
        </w:tc>
      </w:tr>
      <w:tr>
        <w:trPr>
          <w:cantSplit w:val="0"/>
          <w:trHeight w:val="1530" w:hRule="atLeast"/>
          <w:tblHeader w:val="0"/>
        </w:trPr>
        <w:tc>
          <w:tcPr>
            <w:tcBorders>
              <w:top w:color="000000" w:space="0" w:sz="0" w:val="nil"/>
              <w:left w:color="000000" w:space="0" w:sz="5" w:val="single"/>
              <w:bottom w:color="000000" w:space="0" w:sz="5" w:val="single"/>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827">
            <w:pPr>
              <w:jc w:val="both"/>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28">
            <w:pPr>
              <w:jc w:val="both"/>
              <w:rPr>
                <w:rFonts w:ascii="Calibri" w:cs="Calibri" w:eastAsia="Calibri" w:hAnsi="Calibri"/>
              </w:rPr>
            </w:pPr>
            <w:r w:rsidDel="00000000" w:rsidR="00000000" w:rsidRPr="00000000">
              <w:rPr>
                <w:rFonts w:ascii="Calibri" w:cs="Calibri" w:eastAsia="Calibri" w:hAnsi="Calibri"/>
                <w:rtl w:val="0"/>
              </w:rPr>
              <w:t xml:space="preserve">Aprobación de las reformas estatutarias de los organismos deportivos y/o recreativos vinculados al Sistema Nacional del Deporte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29">
            <w:pPr>
              <w:jc w:val="both"/>
              <w:rPr>
                <w:rFonts w:ascii="Calibri" w:cs="Calibri" w:eastAsia="Calibri" w:hAnsi="Calibri"/>
              </w:rPr>
            </w:pPr>
            <w:r w:rsidDel="00000000" w:rsidR="00000000" w:rsidRPr="00000000">
              <w:rPr>
                <w:rFonts w:ascii="Calibri" w:cs="Calibri" w:eastAsia="Calibri" w:hAnsi="Calibri"/>
                <w:rtl w:val="0"/>
              </w:rPr>
              <w:t xml:space="preserve">Trámite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2A">
            <w:pPr>
              <w:jc w:val="both"/>
              <w:rPr>
                <w:rFonts w:ascii="Calibri" w:cs="Calibri" w:eastAsia="Calibri" w:hAnsi="Calibri"/>
              </w:rPr>
            </w:pPr>
            <w:r w:rsidDel="00000000" w:rsidR="00000000" w:rsidRPr="00000000">
              <w:rPr>
                <w:rFonts w:ascii="Calibri" w:cs="Calibri" w:eastAsia="Calibri" w:hAnsi="Calibri"/>
                <w:rtl w:val="0"/>
              </w:rPr>
              <w:t xml:space="preserve">Parcialmente en línea</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2B">
            <w:pPr>
              <w:jc w:val="center"/>
              <w:rPr>
                <w:rFonts w:ascii="Calibri" w:cs="Calibri" w:eastAsia="Calibri" w:hAnsi="Calibri"/>
              </w:rPr>
            </w:pPr>
            <w:r w:rsidDel="00000000" w:rsidR="00000000" w:rsidRPr="00000000">
              <w:rPr>
                <w:rFonts w:ascii="Calibri" w:cs="Calibri" w:eastAsia="Calibri" w:hAnsi="Calibri"/>
                <w:rtl w:val="0"/>
              </w:rPr>
              <w:t xml:space="preserve">SI</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2C">
            <w:pPr>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2D">
            <w:pPr>
              <w:jc w:val="center"/>
              <w:rPr>
                <w:rFonts w:ascii="Calibri" w:cs="Calibri" w:eastAsia="Calibri" w:hAnsi="Calibri"/>
              </w:rPr>
            </w:pPr>
            <w:r w:rsidDel="00000000" w:rsidR="00000000" w:rsidRPr="00000000">
              <w:rPr>
                <w:rFonts w:ascii="Calibri" w:cs="Calibri" w:eastAsia="Calibri" w:hAnsi="Calibri"/>
                <w:rtl w:val="0"/>
              </w:rPr>
              <w:t xml:space="preserve">SI</w:t>
            </w:r>
          </w:p>
        </w:tc>
      </w:tr>
      <w:tr>
        <w:trPr>
          <w:cantSplit w:val="0"/>
          <w:trHeight w:val="525" w:hRule="atLeast"/>
          <w:tblHeader w:val="0"/>
        </w:trPr>
        <w:tc>
          <w:tcPr>
            <w:tcBorders>
              <w:top w:color="000000" w:space="0" w:sz="0" w:val="nil"/>
              <w:left w:color="000000" w:space="0" w:sz="5" w:val="single"/>
              <w:bottom w:color="000000" w:space="0" w:sz="5" w:val="single"/>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82E">
            <w:pPr>
              <w:jc w:val="both"/>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2F">
            <w:pPr>
              <w:jc w:val="both"/>
              <w:rPr>
                <w:rFonts w:ascii="Calibri" w:cs="Calibri" w:eastAsia="Calibri" w:hAnsi="Calibri"/>
              </w:rPr>
            </w:pPr>
            <w:r w:rsidDel="00000000" w:rsidR="00000000" w:rsidRPr="00000000">
              <w:rPr>
                <w:rFonts w:ascii="Calibri" w:cs="Calibri" w:eastAsia="Calibri" w:hAnsi="Calibri"/>
                <w:rtl w:val="0"/>
              </w:rPr>
              <w:t xml:space="preserve">Certificación de existencia y representación legal ESAL</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30">
            <w:pPr>
              <w:jc w:val="both"/>
              <w:rPr>
                <w:rFonts w:ascii="Calibri" w:cs="Calibri" w:eastAsia="Calibri" w:hAnsi="Calibri"/>
              </w:rPr>
            </w:pPr>
            <w:r w:rsidDel="00000000" w:rsidR="00000000" w:rsidRPr="00000000">
              <w:rPr>
                <w:rFonts w:ascii="Calibri" w:cs="Calibri" w:eastAsia="Calibri" w:hAnsi="Calibri"/>
                <w:rtl w:val="0"/>
              </w:rPr>
              <w:t xml:space="preserve">Trámite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31">
            <w:pPr>
              <w:jc w:val="both"/>
              <w:rPr>
                <w:rFonts w:ascii="Calibri" w:cs="Calibri" w:eastAsia="Calibri" w:hAnsi="Calibri"/>
              </w:rPr>
            </w:pPr>
            <w:r w:rsidDel="00000000" w:rsidR="00000000" w:rsidRPr="00000000">
              <w:rPr>
                <w:rFonts w:ascii="Calibri" w:cs="Calibri" w:eastAsia="Calibri" w:hAnsi="Calibri"/>
                <w:rtl w:val="0"/>
              </w:rPr>
              <w:t xml:space="preserve">Parcialmente en línea</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32">
            <w:pPr>
              <w:jc w:val="center"/>
              <w:rPr>
                <w:rFonts w:ascii="Calibri" w:cs="Calibri" w:eastAsia="Calibri" w:hAnsi="Calibri"/>
              </w:rPr>
            </w:pPr>
            <w:r w:rsidDel="00000000" w:rsidR="00000000" w:rsidRPr="00000000">
              <w:rPr>
                <w:rFonts w:ascii="Calibri" w:cs="Calibri" w:eastAsia="Calibri" w:hAnsi="Calibri"/>
                <w:rtl w:val="0"/>
              </w:rPr>
              <w:t xml:space="preserve">SI</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33">
            <w:pPr>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34">
            <w:pPr>
              <w:jc w:val="center"/>
              <w:rPr>
                <w:rFonts w:ascii="Calibri" w:cs="Calibri" w:eastAsia="Calibri" w:hAnsi="Calibri"/>
              </w:rPr>
            </w:pPr>
            <w:r w:rsidDel="00000000" w:rsidR="00000000" w:rsidRPr="00000000">
              <w:rPr>
                <w:rFonts w:ascii="Calibri" w:cs="Calibri" w:eastAsia="Calibri" w:hAnsi="Calibri"/>
                <w:rtl w:val="0"/>
              </w:rPr>
              <w:t xml:space="preserve">SI</w:t>
            </w:r>
          </w:p>
        </w:tc>
      </w:tr>
      <w:tr>
        <w:trPr>
          <w:cantSplit w:val="0"/>
          <w:trHeight w:val="750" w:hRule="atLeast"/>
          <w:tblHeader w:val="0"/>
        </w:trPr>
        <w:tc>
          <w:tcPr>
            <w:tcBorders>
              <w:top w:color="000000" w:space="0" w:sz="0" w:val="nil"/>
              <w:left w:color="000000" w:space="0" w:sz="5" w:val="single"/>
              <w:bottom w:color="000000" w:space="0" w:sz="5" w:val="single"/>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835">
            <w:pPr>
              <w:jc w:val="both"/>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36">
            <w:pPr>
              <w:jc w:val="both"/>
              <w:rPr>
                <w:rFonts w:ascii="Calibri" w:cs="Calibri" w:eastAsia="Calibri" w:hAnsi="Calibri"/>
              </w:rPr>
            </w:pPr>
            <w:r w:rsidDel="00000000" w:rsidR="00000000" w:rsidRPr="00000000">
              <w:rPr>
                <w:rFonts w:ascii="Calibri" w:cs="Calibri" w:eastAsia="Calibri" w:hAnsi="Calibri"/>
                <w:rtl w:val="0"/>
              </w:rPr>
              <w:t xml:space="preserve">Solicitud de amparo provisional de BIC del ámbito distrital</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37">
            <w:pPr>
              <w:jc w:val="both"/>
              <w:rPr>
                <w:rFonts w:ascii="Calibri" w:cs="Calibri" w:eastAsia="Calibri" w:hAnsi="Calibri"/>
              </w:rPr>
            </w:pPr>
            <w:r w:rsidDel="00000000" w:rsidR="00000000" w:rsidRPr="00000000">
              <w:rPr>
                <w:rFonts w:ascii="Calibri" w:cs="Calibri" w:eastAsia="Calibri" w:hAnsi="Calibri"/>
                <w:rtl w:val="0"/>
              </w:rPr>
              <w:t xml:space="preserve">Trámite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38">
            <w:pPr>
              <w:jc w:val="both"/>
              <w:rPr>
                <w:rFonts w:ascii="Calibri" w:cs="Calibri" w:eastAsia="Calibri" w:hAnsi="Calibri"/>
              </w:rPr>
            </w:pPr>
            <w:r w:rsidDel="00000000" w:rsidR="00000000" w:rsidRPr="00000000">
              <w:rPr>
                <w:rFonts w:ascii="Calibri" w:cs="Calibri" w:eastAsia="Calibri" w:hAnsi="Calibri"/>
                <w:rtl w:val="0"/>
              </w:rPr>
              <w:t xml:space="preserve">Presencial</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39">
            <w:pPr>
              <w:jc w:val="center"/>
              <w:rPr>
                <w:rFonts w:ascii="Calibri" w:cs="Calibri" w:eastAsia="Calibri" w:hAnsi="Calibri"/>
              </w:rPr>
            </w:pPr>
            <w:r w:rsidDel="00000000" w:rsidR="00000000" w:rsidRPr="00000000">
              <w:rPr>
                <w:rFonts w:ascii="Calibri" w:cs="Calibri" w:eastAsia="Calibri" w:hAnsi="Calibri"/>
                <w:rtl w:val="0"/>
              </w:rPr>
              <w:t xml:space="preserve">SI</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3A">
            <w:pPr>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3B">
            <w:pPr>
              <w:jc w:val="center"/>
              <w:rPr>
                <w:rFonts w:ascii="Calibri" w:cs="Calibri" w:eastAsia="Calibri" w:hAnsi="Calibri"/>
              </w:rPr>
            </w:pPr>
            <w:r w:rsidDel="00000000" w:rsidR="00000000" w:rsidRPr="00000000">
              <w:rPr>
                <w:rFonts w:ascii="Calibri" w:cs="Calibri" w:eastAsia="Calibri" w:hAnsi="Calibri"/>
                <w:rtl w:val="0"/>
              </w:rPr>
              <w:t xml:space="preserve">SI</w:t>
            </w:r>
          </w:p>
        </w:tc>
      </w:tr>
      <w:tr>
        <w:trPr>
          <w:cantSplit w:val="0"/>
          <w:trHeight w:val="1245" w:hRule="atLeast"/>
          <w:tblHeader w:val="0"/>
        </w:trPr>
        <w:tc>
          <w:tcPr>
            <w:tcBorders>
              <w:top w:color="000000" w:space="0" w:sz="0" w:val="nil"/>
              <w:left w:color="000000" w:space="0" w:sz="5" w:val="single"/>
              <w:bottom w:color="000000" w:space="0" w:sz="5" w:val="single"/>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83C">
            <w:pPr>
              <w:jc w:val="both"/>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3D">
            <w:pPr>
              <w:jc w:val="both"/>
              <w:rPr>
                <w:rFonts w:ascii="Calibri" w:cs="Calibri" w:eastAsia="Calibri" w:hAnsi="Calibri"/>
              </w:rPr>
            </w:pPr>
            <w:r w:rsidDel="00000000" w:rsidR="00000000" w:rsidRPr="00000000">
              <w:rPr>
                <w:rFonts w:ascii="Calibri" w:cs="Calibri" w:eastAsia="Calibri" w:hAnsi="Calibri"/>
                <w:rtl w:val="0"/>
              </w:rPr>
              <w:t xml:space="preserve">Declaratoria, revocatoria o cambio de nivel de intervención de un bien de interés cultural del ámbito Distrital</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3E">
            <w:pPr>
              <w:jc w:val="both"/>
              <w:rPr>
                <w:rFonts w:ascii="Calibri" w:cs="Calibri" w:eastAsia="Calibri" w:hAnsi="Calibri"/>
              </w:rPr>
            </w:pPr>
            <w:r w:rsidDel="00000000" w:rsidR="00000000" w:rsidRPr="00000000">
              <w:rPr>
                <w:rFonts w:ascii="Calibri" w:cs="Calibri" w:eastAsia="Calibri" w:hAnsi="Calibri"/>
                <w:rtl w:val="0"/>
              </w:rPr>
              <w:t xml:space="preserve">Trámite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3F">
            <w:pPr>
              <w:jc w:val="both"/>
              <w:rPr>
                <w:rFonts w:ascii="Calibri" w:cs="Calibri" w:eastAsia="Calibri" w:hAnsi="Calibri"/>
              </w:rPr>
            </w:pPr>
            <w:r w:rsidDel="00000000" w:rsidR="00000000" w:rsidRPr="00000000">
              <w:rPr>
                <w:rFonts w:ascii="Calibri" w:cs="Calibri" w:eastAsia="Calibri" w:hAnsi="Calibri"/>
                <w:rtl w:val="0"/>
              </w:rPr>
              <w:t xml:space="preserve">En línea</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40">
            <w:pPr>
              <w:jc w:val="center"/>
              <w:rPr>
                <w:rFonts w:ascii="Calibri" w:cs="Calibri" w:eastAsia="Calibri" w:hAnsi="Calibri"/>
              </w:rPr>
            </w:pPr>
            <w:r w:rsidDel="00000000" w:rsidR="00000000" w:rsidRPr="00000000">
              <w:rPr>
                <w:rFonts w:ascii="Calibri" w:cs="Calibri" w:eastAsia="Calibri" w:hAnsi="Calibri"/>
                <w:rtl w:val="0"/>
              </w:rPr>
              <w:t xml:space="preserve">SI</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41">
            <w:pPr>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42">
            <w:pPr>
              <w:jc w:val="center"/>
              <w:rPr>
                <w:rFonts w:ascii="Calibri" w:cs="Calibri" w:eastAsia="Calibri" w:hAnsi="Calibri"/>
              </w:rPr>
            </w:pPr>
            <w:r w:rsidDel="00000000" w:rsidR="00000000" w:rsidRPr="00000000">
              <w:rPr>
                <w:rFonts w:ascii="Calibri" w:cs="Calibri" w:eastAsia="Calibri" w:hAnsi="Calibri"/>
                <w:rtl w:val="0"/>
              </w:rPr>
              <w:t xml:space="preserve">SI</w:t>
            </w:r>
          </w:p>
        </w:tc>
      </w:tr>
      <w:tr>
        <w:trPr>
          <w:cantSplit w:val="0"/>
          <w:trHeight w:val="660" w:hRule="atLeast"/>
          <w:tblHeader w:val="0"/>
        </w:trPr>
        <w:tc>
          <w:tcPr>
            <w:tcBorders>
              <w:top w:color="000000" w:space="0" w:sz="0" w:val="nil"/>
              <w:left w:color="000000" w:space="0" w:sz="5" w:val="single"/>
              <w:bottom w:color="000000" w:space="0" w:sz="5" w:val="single"/>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843">
            <w:pPr>
              <w:jc w:val="both"/>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44">
            <w:pPr>
              <w:jc w:val="both"/>
              <w:rPr>
                <w:rFonts w:ascii="Calibri" w:cs="Calibri" w:eastAsia="Calibri" w:hAnsi="Calibri"/>
              </w:rPr>
            </w:pPr>
            <w:r w:rsidDel="00000000" w:rsidR="00000000" w:rsidRPr="00000000">
              <w:rPr>
                <w:rFonts w:ascii="Calibri" w:cs="Calibri" w:eastAsia="Calibri" w:hAnsi="Calibri"/>
                <w:rtl w:val="0"/>
              </w:rPr>
              <w:t xml:space="preserve">Agenda cultural virtual</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45">
            <w:pPr>
              <w:jc w:val="both"/>
              <w:rPr>
                <w:rFonts w:ascii="Calibri" w:cs="Calibri" w:eastAsia="Calibri" w:hAnsi="Calibri"/>
              </w:rPr>
            </w:pPr>
            <w:r w:rsidDel="00000000" w:rsidR="00000000" w:rsidRPr="00000000">
              <w:rPr>
                <w:rFonts w:ascii="Calibri" w:cs="Calibri" w:eastAsia="Calibri" w:hAnsi="Calibri"/>
                <w:rtl w:val="0"/>
              </w:rPr>
              <w:t xml:space="preserve">Servicio</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46">
            <w:pPr>
              <w:jc w:val="both"/>
              <w:rPr>
                <w:rFonts w:ascii="Calibri" w:cs="Calibri" w:eastAsia="Calibri" w:hAnsi="Calibri"/>
              </w:rPr>
            </w:pPr>
            <w:r w:rsidDel="00000000" w:rsidR="00000000" w:rsidRPr="00000000">
              <w:rPr>
                <w:rFonts w:ascii="Calibri" w:cs="Calibri" w:eastAsia="Calibri" w:hAnsi="Calibri"/>
                <w:rtl w:val="0"/>
              </w:rPr>
              <w:t xml:space="preserve">En línea</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47">
            <w:pPr>
              <w:jc w:val="center"/>
              <w:rPr>
                <w:rFonts w:ascii="Calibri" w:cs="Calibri" w:eastAsia="Calibri" w:hAnsi="Calibri"/>
              </w:rPr>
            </w:pPr>
            <w:r w:rsidDel="00000000" w:rsidR="00000000" w:rsidRPr="00000000">
              <w:rPr>
                <w:rFonts w:ascii="Calibri" w:cs="Calibri" w:eastAsia="Calibri" w:hAnsi="Calibri"/>
                <w:rtl w:val="0"/>
              </w:rPr>
              <w:t xml:space="preserve">NO</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48">
            <w:pPr>
              <w:jc w:val="center"/>
              <w:rPr>
                <w:rFonts w:ascii="Calibri" w:cs="Calibri" w:eastAsia="Calibri" w:hAnsi="Calibri"/>
              </w:rPr>
            </w:pPr>
            <w:r w:rsidDel="00000000" w:rsidR="00000000" w:rsidRPr="00000000">
              <w:rPr>
                <w:rFonts w:ascii="Calibri" w:cs="Calibri" w:eastAsia="Calibri" w:hAnsi="Calibri"/>
                <w:rtl w:val="0"/>
              </w:rPr>
              <w:t xml:space="preserve">No es trámite ni OPA</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49">
            <w:pPr>
              <w:jc w:val="center"/>
              <w:rPr>
                <w:rFonts w:ascii="Calibri" w:cs="Calibri" w:eastAsia="Calibri" w:hAnsi="Calibri"/>
              </w:rPr>
            </w:pPr>
            <w:r w:rsidDel="00000000" w:rsidR="00000000" w:rsidRPr="00000000">
              <w:rPr>
                <w:rFonts w:ascii="Calibri" w:cs="Calibri" w:eastAsia="Calibri" w:hAnsi="Calibri"/>
                <w:rtl w:val="0"/>
              </w:rPr>
              <w:t xml:space="preserve">SI</w:t>
            </w:r>
          </w:p>
        </w:tc>
      </w:tr>
      <w:tr>
        <w:trPr>
          <w:cantSplit w:val="0"/>
          <w:trHeight w:val="660" w:hRule="atLeast"/>
          <w:tblHeader w:val="0"/>
        </w:trPr>
        <w:tc>
          <w:tcPr>
            <w:tcBorders>
              <w:top w:color="000000" w:space="0" w:sz="0" w:val="nil"/>
              <w:left w:color="000000" w:space="0" w:sz="5" w:val="single"/>
              <w:bottom w:color="000000" w:space="0" w:sz="5" w:val="single"/>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84A">
            <w:pPr>
              <w:jc w:val="both"/>
              <w:rPr>
                <w:rFonts w:ascii="Calibri" w:cs="Calibri" w:eastAsia="Calibri" w:hAnsi="Calibri"/>
              </w:rPr>
            </w:pPr>
            <w:r w:rsidDel="00000000" w:rsidR="00000000" w:rsidRPr="00000000">
              <w:rPr>
                <w:rFonts w:ascii="Calibri" w:cs="Calibri" w:eastAsia="Calibri" w:hAnsi="Calibri"/>
                <w:rtl w:val="0"/>
              </w:rPr>
              <w:t xml:space="preserve">9</w:t>
            </w:r>
          </w:p>
        </w:tc>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4B">
            <w:pPr>
              <w:jc w:val="both"/>
              <w:rPr>
                <w:rFonts w:ascii="Calibri" w:cs="Calibri" w:eastAsia="Calibri" w:hAnsi="Calibri"/>
              </w:rPr>
            </w:pPr>
            <w:r w:rsidDel="00000000" w:rsidR="00000000" w:rsidRPr="00000000">
              <w:rPr>
                <w:rFonts w:ascii="Calibri" w:cs="Calibri" w:eastAsia="Calibri" w:hAnsi="Calibri"/>
                <w:rtl w:val="0"/>
              </w:rPr>
              <w:t xml:space="preserve">Programa Distrital de Apoyos Concertados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4C">
            <w:pPr>
              <w:jc w:val="both"/>
              <w:rPr>
                <w:rFonts w:ascii="Calibri" w:cs="Calibri" w:eastAsia="Calibri" w:hAnsi="Calibri"/>
              </w:rPr>
            </w:pPr>
            <w:r w:rsidDel="00000000" w:rsidR="00000000" w:rsidRPr="00000000">
              <w:rPr>
                <w:rFonts w:ascii="Calibri" w:cs="Calibri" w:eastAsia="Calibri" w:hAnsi="Calibri"/>
                <w:rtl w:val="0"/>
              </w:rPr>
              <w:t xml:space="preserve">Servicio</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4D">
            <w:pPr>
              <w:jc w:val="both"/>
              <w:rPr>
                <w:rFonts w:ascii="Calibri" w:cs="Calibri" w:eastAsia="Calibri" w:hAnsi="Calibri"/>
              </w:rPr>
            </w:pPr>
            <w:r w:rsidDel="00000000" w:rsidR="00000000" w:rsidRPr="00000000">
              <w:rPr>
                <w:rFonts w:ascii="Calibri" w:cs="Calibri" w:eastAsia="Calibri" w:hAnsi="Calibri"/>
                <w:rtl w:val="0"/>
              </w:rPr>
              <w:t xml:space="preserve">En línea</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4E">
            <w:pPr>
              <w:jc w:val="center"/>
              <w:rPr>
                <w:rFonts w:ascii="Calibri" w:cs="Calibri" w:eastAsia="Calibri" w:hAnsi="Calibri"/>
              </w:rPr>
            </w:pPr>
            <w:r w:rsidDel="00000000" w:rsidR="00000000" w:rsidRPr="00000000">
              <w:rPr>
                <w:rFonts w:ascii="Calibri" w:cs="Calibri" w:eastAsia="Calibri" w:hAnsi="Calibri"/>
                <w:rtl w:val="0"/>
              </w:rPr>
              <w:t xml:space="preserve">NO</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4F">
            <w:pPr>
              <w:jc w:val="center"/>
              <w:rPr>
                <w:rFonts w:ascii="Calibri" w:cs="Calibri" w:eastAsia="Calibri" w:hAnsi="Calibri"/>
              </w:rPr>
            </w:pPr>
            <w:r w:rsidDel="00000000" w:rsidR="00000000" w:rsidRPr="00000000">
              <w:rPr>
                <w:rFonts w:ascii="Calibri" w:cs="Calibri" w:eastAsia="Calibri" w:hAnsi="Calibri"/>
                <w:rtl w:val="0"/>
              </w:rPr>
              <w:t xml:space="preserve">No es trámite ni OPA</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50">
            <w:pPr>
              <w:jc w:val="center"/>
              <w:rPr>
                <w:rFonts w:ascii="Calibri" w:cs="Calibri" w:eastAsia="Calibri" w:hAnsi="Calibri"/>
              </w:rPr>
            </w:pPr>
            <w:r w:rsidDel="00000000" w:rsidR="00000000" w:rsidRPr="00000000">
              <w:rPr>
                <w:rFonts w:ascii="Calibri" w:cs="Calibri" w:eastAsia="Calibri" w:hAnsi="Calibri"/>
                <w:rtl w:val="0"/>
              </w:rPr>
              <w:t xml:space="preserve">SI</w:t>
            </w:r>
          </w:p>
        </w:tc>
      </w:tr>
      <w:tr>
        <w:trPr>
          <w:cantSplit w:val="0"/>
          <w:trHeight w:val="660" w:hRule="atLeast"/>
          <w:tblHeader w:val="0"/>
        </w:trPr>
        <w:tc>
          <w:tcPr>
            <w:tcBorders>
              <w:top w:color="000000" w:space="0" w:sz="0" w:val="nil"/>
              <w:left w:color="000000" w:space="0" w:sz="5" w:val="single"/>
              <w:bottom w:color="000000" w:space="0" w:sz="5" w:val="single"/>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851">
            <w:pPr>
              <w:jc w:val="both"/>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52">
            <w:pPr>
              <w:jc w:val="both"/>
              <w:rPr>
                <w:rFonts w:ascii="Calibri" w:cs="Calibri" w:eastAsia="Calibri" w:hAnsi="Calibri"/>
              </w:rPr>
            </w:pPr>
            <w:r w:rsidDel="00000000" w:rsidR="00000000" w:rsidRPr="00000000">
              <w:rPr>
                <w:rFonts w:ascii="Calibri" w:cs="Calibri" w:eastAsia="Calibri" w:hAnsi="Calibri"/>
                <w:rtl w:val="0"/>
              </w:rPr>
              <w:t xml:space="preserve">Programa Distrital de Estímulos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53">
            <w:pPr>
              <w:jc w:val="both"/>
              <w:rPr>
                <w:rFonts w:ascii="Calibri" w:cs="Calibri" w:eastAsia="Calibri" w:hAnsi="Calibri"/>
              </w:rPr>
            </w:pPr>
            <w:r w:rsidDel="00000000" w:rsidR="00000000" w:rsidRPr="00000000">
              <w:rPr>
                <w:rFonts w:ascii="Calibri" w:cs="Calibri" w:eastAsia="Calibri" w:hAnsi="Calibri"/>
                <w:rtl w:val="0"/>
              </w:rPr>
              <w:t xml:space="preserve">Servicio</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54">
            <w:pPr>
              <w:jc w:val="both"/>
              <w:rPr>
                <w:rFonts w:ascii="Calibri" w:cs="Calibri" w:eastAsia="Calibri" w:hAnsi="Calibri"/>
              </w:rPr>
            </w:pPr>
            <w:r w:rsidDel="00000000" w:rsidR="00000000" w:rsidRPr="00000000">
              <w:rPr>
                <w:rFonts w:ascii="Calibri" w:cs="Calibri" w:eastAsia="Calibri" w:hAnsi="Calibri"/>
                <w:rtl w:val="0"/>
              </w:rPr>
              <w:t xml:space="preserve">En línea</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55">
            <w:pPr>
              <w:jc w:val="center"/>
              <w:rPr>
                <w:rFonts w:ascii="Calibri" w:cs="Calibri" w:eastAsia="Calibri" w:hAnsi="Calibri"/>
              </w:rPr>
            </w:pPr>
            <w:r w:rsidDel="00000000" w:rsidR="00000000" w:rsidRPr="00000000">
              <w:rPr>
                <w:rFonts w:ascii="Calibri" w:cs="Calibri" w:eastAsia="Calibri" w:hAnsi="Calibri"/>
                <w:rtl w:val="0"/>
              </w:rPr>
              <w:t xml:space="preserve">NO</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56">
            <w:pPr>
              <w:jc w:val="center"/>
              <w:rPr>
                <w:rFonts w:ascii="Calibri" w:cs="Calibri" w:eastAsia="Calibri" w:hAnsi="Calibri"/>
              </w:rPr>
            </w:pPr>
            <w:r w:rsidDel="00000000" w:rsidR="00000000" w:rsidRPr="00000000">
              <w:rPr>
                <w:rFonts w:ascii="Calibri" w:cs="Calibri" w:eastAsia="Calibri" w:hAnsi="Calibri"/>
                <w:rtl w:val="0"/>
              </w:rPr>
              <w:t xml:space="preserve">El DAFP acaba de dar el aval de que una OPA</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57">
            <w:pPr>
              <w:jc w:val="center"/>
              <w:rPr>
                <w:rFonts w:ascii="Calibri" w:cs="Calibri" w:eastAsia="Calibri" w:hAnsi="Calibri"/>
              </w:rPr>
            </w:pPr>
            <w:r w:rsidDel="00000000" w:rsidR="00000000" w:rsidRPr="00000000">
              <w:rPr>
                <w:rFonts w:ascii="Calibri" w:cs="Calibri" w:eastAsia="Calibri" w:hAnsi="Calibri"/>
                <w:rtl w:val="0"/>
              </w:rPr>
              <w:t xml:space="preserve">SI</w:t>
            </w:r>
          </w:p>
        </w:tc>
      </w:tr>
      <w:tr>
        <w:trPr>
          <w:cantSplit w:val="0"/>
          <w:trHeight w:val="765" w:hRule="atLeast"/>
          <w:tblHeader w:val="0"/>
        </w:trPr>
        <w:tc>
          <w:tcPr>
            <w:tcBorders>
              <w:top w:color="000000" w:space="0" w:sz="0" w:val="nil"/>
              <w:left w:color="000000" w:space="0" w:sz="5" w:val="single"/>
              <w:bottom w:color="000000" w:space="0" w:sz="5" w:val="single"/>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858">
            <w:pPr>
              <w:jc w:val="both"/>
              <w:rPr>
                <w:rFonts w:ascii="Calibri" w:cs="Calibri" w:eastAsia="Calibri" w:hAnsi="Calibri"/>
              </w:rPr>
            </w:pPr>
            <w:r w:rsidDel="00000000" w:rsidR="00000000" w:rsidRPr="00000000">
              <w:rPr>
                <w:rFonts w:ascii="Calibri" w:cs="Calibri" w:eastAsia="Calibri" w:hAnsi="Calibri"/>
                <w:rtl w:val="0"/>
              </w:rPr>
              <w:t xml:space="preserve">11</w:t>
            </w:r>
          </w:p>
        </w:tc>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59">
            <w:pPr>
              <w:jc w:val="both"/>
              <w:rPr>
                <w:rFonts w:ascii="Calibri" w:cs="Calibri" w:eastAsia="Calibri" w:hAnsi="Calibri"/>
              </w:rPr>
            </w:pPr>
            <w:r w:rsidDel="00000000" w:rsidR="00000000" w:rsidRPr="00000000">
              <w:rPr>
                <w:rFonts w:ascii="Calibri" w:cs="Calibri" w:eastAsia="Calibri" w:hAnsi="Calibri"/>
                <w:rtl w:val="0"/>
              </w:rPr>
              <w:t xml:space="preserve">Biblored</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5A">
            <w:pPr>
              <w:jc w:val="both"/>
              <w:rPr>
                <w:rFonts w:ascii="Calibri" w:cs="Calibri" w:eastAsia="Calibri" w:hAnsi="Calibri"/>
              </w:rPr>
            </w:pPr>
            <w:r w:rsidDel="00000000" w:rsidR="00000000" w:rsidRPr="00000000">
              <w:rPr>
                <w:rFonts w:ascii="Calibri" w:cs="Calibri" w:eastAsia="Calibri" w:hAnsi="Calibri"/>
                <w:rtl w:val="0"/>
              </w:rPr>
              <w:t xml:space="preserve">Servicio</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5B">
            <w:pPr>
              <w:jc w:val="both"/>
              <w:rPr>
                <w:rFonts w:ascii="Calibri" w:cs="Calibri" w:eastAsia="Calibri" w:hAnsi="Calibri"/>
              </w:rPr>
            </w:pPr>
            <w:r w:rsidDel="00000000" w:rsidR="00000000" w:rsidRPr="00000000">
              <w:rPr>
                <w:rFonts w:ascii="Calibri" w:cs="Calibri" w:eastAsia="Calibri" w:hAnsi="Calibri"/>
                <w:rtl w:val="0"/>
              </w:rPr>
              <w:t xml:space="preserve">En línea</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5C">
            <w:pPr>
              <w:jc w:val="center"/>
              <w:rPr>
                <w:rFonts w:ascii="Calibri" w:cs="Calibri" w:eastAsia="Calibri" w:hAnsi="Calibri"/>
              </w:rPr>
            </w:pPr>
            <w:r w:rsidDel="00000000" w:rsidR="00000000" w:rsidRPr="00000000">
              <w:rPr>
                <w:rFonts w:ascii="Calibri" w:cs="Calibri" w:eastAsia="Calibri" w:hAnsi="Calibri"/>
                <w:rtl w:val="0"/>
              </w:rPr>
              <w:t xml:space="preserve">NO</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5D">
            <w:pPr>
              <w:jc w:val="center"/>
              <w:rPr>
                <w:rFonts w:ascii="Calibri" w:cs="Calibri" w:eastAsia="Calibri" w:hAnsi="Calibri"/>
              </w:rPr>
            </w:pPr>
            <w:r w:rsidDel="00000000" w:rsidR="00000000" w:rsidRPr="00000000">
              <w:rPr>
                <w:rFonts w:ascii="Calibri" w:cs="Calibri" w:eastAsia="Calibri" w:hAnsi="Calibri"/>
                <w:rtl w:val="0"/>
              </w:rPr>
              <w:t xml:space="preserve">No es trámite ni OPA</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5E">
            <w:pPr>
              <w:jc w:val="center"/>
              <w:rPr>
                <w:rFonts w:ascii="Calibri" w:cs="Calibri" w:eastAsia="Calibri" w:hAnsi="Calibri"/>
              </w:rPr>
            </w:pPr>
            <w:r w:rsidDel="00000000" w:rsidR="00000000" w:rsidRPr="00000000">
              <w:rPr>
                <w:rFonts w:ascii="Calibri" w:cs="Calibri" w:eastAsia="Calibri" w:hAnsi="Calibri"/>
                <w:rtl w:val="0"/>
              </w:rPr>
              <w:t xml:space="preserve">SI</w:t>
            </w:r>
          </w:p>
        </w:tc>
      </w:tr>
      <w:tr>
        <w:trPr>
          <w:cantSplit w:val="0"/>
          <w:trHeight w:val="1215" w:hRule="atLeast"/>
          <w:tblHeader w:val="0"/>
        </w:trPr>
        <w:tc>
          <w:tcPr>
            <w:tcBorders>
              <w:top w:color="000000" w:space="0" w:sz="0" w:val="nil"/>
              <w:left w:color="000000" w:space="0" w:sz="5" w:val="single"/>
              <w:bottom w:color="000000" w:space="0" w:sz="5" w:val="single"/>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85F">
            <w:pPr>
              <w:jc w:val="both"/>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60">
            <w:pPr>
              <w:jc w:val="both"/>
              <w:rPr>
                <w:rFonts w:ascii="Calibri" w:cs="Calibri" w:eastAsia="Calibri" w:hAnsi="Calibri"/>
              </w:rPr>
            </w:pPr>
            <w:r w:rsidDel="00000000" w:rsidR="00000000" w:rsidRPr="00000000">
              <w:rPr>
                <w:rFonts w:ascii="Calibri" w:cs="Calibri" w:eastAsia="Calibri" w:hAnsi="Calibri"/>
                <w:rtl w:val="0"/>
              </w:rPr>
              <w:t xml:space="preserve">Inscripción de dignatarios de los organismos deportivos y recreativos vinculados al Sistema Nacional del Deporte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61">
            <w:pPr>
              <w:jc w:val="both"/>
              <w:rPr>
                <w:rFonts w:ascii="Calibri" w:cs="Calibri" w:eastAsia="Calibri" w:hAnsi="Calibri"/>
              </w:rPr>
            </w:pPr>
            <w:r w:rsidDel="00000000" w:rsidR="00000000" w:rsidRPr="00000000">
              <w:rPr>
                <w:rFonts w:ascii="Calibri" w:cs="Calibri" w:eastAsia="Calibri" w:hAnsi="Calibri"/>
                <w:rtl w:val="0"/>
              </w:rPr>
              <w:t xml:space="preserve">Trámite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62">
            <w:pPr>
              <w:jc w:val="both"/>
              <w:rPr>
                <w:rFonts w:ascii="Calibri" w:cs="Calibri" w:eastAsia="Calibri" w:hAnsi="Calibri"/>
              </w:rPr>
            </w:pPr>
            <w:r w:rsidDel="00000000" w:rsidR="00000000" w:rsidRPr="00000000">
              <w:rPr>
                <w:rFonts w:ascii="Calibri" w:cs="Calibri" w:eastAsia="Calibri" w:hAnsi="Calibri"/>
                <w:rtl w:val="0"/>
              </w:rPr>
              <w:t xml:space="preserve">Parcialmente en línea</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63">
            <w:pPr>
              <w:jc w:val="center"/>
              <w:rPr>
                <w:rFonts w:ascii="Calibri" w:cs="Calibri" w:eastAsia="Calibri" w:hAnsi="Calibri"/>
              </w:rPr>
            </w:pPr>
            <w:r w:rsidDel="00000000" w:rsidR="00000000" w:rsidRPr="00000000">
              <w:rPr>
                <w:rFonts w:ascii="Calibri" w:cs="Calibri" w:eastAsia="Calibri" w:hAnsi="Calibri"/>
                <w:rtl w:val="0"/>
              </w:rPr>
              <w:t xml:space="preserve">SI</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64">
            <w:pPr>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65">
            <w:pPr>
              <w:jc w:val="center"/>
              <w:rPr>
                <w:rFonts w:ascii="Calibri" w:cs="Calibri" w:eastAsia="Calibri" w:hAnsi="Calibri"/>
              </w:rPr>
            </w:pPr>
            <w:r w:rsidDel="00000000" w:rsidR="00000000" w:rsidRPr="00000000">
              <w:rPr>
                <w:rFonts w:ascii="Calibri" w:cs="Calibri" w:eastAsia="Calibri" w:hAnsi="Calibri"/>
                <w:rtl w:val="0"/>
              </w:rPr>
              <w:t xml:space="preserve">SI</w:t>
            </w:r>
          </w:p>
        </w:tc>
      </w:tr>
    </w:tbl>
    <w:p w:rsidR="00000000" w:rsidDel="00000000" w:rsidP="00000000" w:rsidRDefault="00000000" w:rsidRPr="00000000" w14:paraId="00000866">
      <w:pPr>
        <w:jc w:val="center"/>
        <w:rPr>
          <w:rFonts w:ascii="Calibri" w:cs="Calibri" w:eastAsia="Calibri" w:hAnsi="Calibri"/>
          <w:b w:val="1"/>
          <w:color w:val="351c75"/>
        </w:rPr>
      </w:pPr>
      <w:r w:rsidDel="00000000" w:rsidR="00000000" w:rsidRPr="00000000">
        <w:rPr>
          <w:rFonts w:ascii="Calibri" w:cs="Calibri" w:eastAsia="Calibri" w:hAnsi="Calibri"/>
          <w:b w:val="1"/>
          <w:color w:val="351c75"/>
          <w:rtl w:val="0"/>
        </w:rPr>
        <w:t xml:space="preserve">Fuente: Sistema único de Información de trámite</w:t>
      </w:r>
    </w:p>
    <w:p w:rsidR="00000000" w:rsidDel="00000000" w:rsidP="00000000" w:rsidRDefault="00000000" w:rsidRPr="00000000" w14:paraId="00000867">
      <w:pPr>
        <w:jc w:val="both"/>
        <w:rPr>
          <w:rFonts w:ascii="Calibri" w:cs="Calibri" w:eastAsia="Calibri" w:hAnsi="Calibri"/>
          <w:b w:val="1"/>
          <w:color w:val="0000ff"/>
          <w:u w:val="single"/>
        </w:rPr>
      </w:pPr>
      <w:hyperlink r:id="rId33">
        <w:r w:rsidDel="00000000" w:rsidR="00000000" w:rsidRPr="00000000">
          <w:rPr>
            <w:rFonts w:ascii="Calibri" w:cs="Calibri" w:eastAsia="Calibri" w:hAnsi="Calibri"/>
            <w:b w:val="1"/>
            <w:color w:val="0000ff"/>
            <w:u w:val="single"/>
            <w:rtl w:val="0"/>
          </w:rPr>
          <w:t xml:space="preserve">https://www.culturarecreacionydeporte.gov.co/es/atencion-y-servicios-la-ciudadania/tramites-y-servicios</w:t>
        </w:r>
      </w:hyperlink>
      <w:r w:rsidDel="00000000" w:rsidR="00000000" w:rsidRPr="00000000">
        <w:rPr>
          <w:rtl w:val="0"/>
        </w:rPr>
      </w:r>
    </w:p>
    <w:p w:rsidR="00000000" w:rsidDel="00000000" w:rsidP="00000000" w:rsidRDefault="00000000" w:rsidRPr="00000000" w14:paraId="00000868">
      <w:pPr>
        <w:keepLines w:val="1"/>
        <w:jc w:val="center"/>
        <w:rPr>
          <w:rFonts w:ascii="Calibri" w:cs="Calibri" w:eastAsia="Calibri" w:hAnsi="Calibri"/>
          <w:b w:val="1"/>
          <w:color w:val="666666"/>
          <w:sz w:val="22"/>
          <w:szCs w:val="22"/>
          <w:highlight w:val="yellow"/>
        </w:rPr>
      </w:pPr>
      <w:r w:rsidDel="00000000" w:rsidR="00000000" w:rsidRPr="00000000">
        <w:rPr>
          <w:rtl w:val="0"/>
        </w:rPr>
      </w:r>
    </w:p>
    <w:p w:rsidR="00000000" w:rsidDel="00000000" w:rsidP="00000000" w:rsidRDefault="00000000" w:rsidRPr="00000000" w14:paraId="00000869">
      <w:pPr>
        <w:keepLines w:val="1"/>
        <w:jc w:val="center"/>
        <w:rPr>
          <w:rFonts w:ascii="Calibri" w:cs="Calibri" w:eastAsia="Calibri" w:hAnsi="Calibri"/>
          <w:b w:val="1"/>
          <w:color w:val="666666"/>
          <w:sz w:val="22"/>
          <w:szCs w:val="22"/>
        </w:rPr>
      </w:pPr>
      <w:r w:rsidDel="00000000" w:rsidR="00000000" w:rsidRPr="00000000">
        <w:rPr>
          <w:rFonts w:ascii="Calibri" w:cs="Calibri" w:eastAsia="Calibri" w:hAnsi="Calibri"/>
          <w:b w:val="1"/>
          <w:color w:val="666666"/>
          <w:sz w:val="22"/>
          <w:szCs w:val="22"/>
          <w:rtl w:val="0"/>
        </w:rPr>
        <w:t xml:space="preserve">Tabla 25 Registro de datos de operación en SUIT</w:t>
      </w:r>
    </w:p>
    <w:p w:rsidR="00000000" w:rsidDel="00000000" w:rsidP="00000000" w:rsidRDefault="00000000" w:rsidRPr="00000000" w14:paraId="0000086A">
      <w:pPr>
        <w:jc w:val="both"/>
        <w:rPr>
          <w:rFonts w:ascii="Calibri" w:cs="Calibri" w:eastAsia="Calibri" w:hAnsi="Calibri"/>
          <w:color w:val="666666"/>
          <w:sz w:val="22"/>
          <w:szCs w:val="22"/>
        </w:rPr>
      </w:pPr>
      <w:r w:rsidDel="00000000" w:rsidR="00000000" w:rsidRPr="00000000">
        <w:rPr>
          <w:rFonts w:ascii="Calibri" w:cs="Calibri" w:eastAsia="Calibri" w:hAnsi="Calibri"/>
          <w:color w:val="666666"/>
          <w:sz w:val="22"/>
          <w:szCs w:val="22"/>
          <w:rtl w:val="0"/>
        </w:rPr>
        <w:t xml:space="preserve">Tabla que debe ser aportada por el rol que tiene la DPJ y DACP de Gestor de datos de operación</w:t>
      </w:r>
    </w:p>
    <w:tbl>
      <w:tblPr>
        <w:tblStyle w:val="Table30"/>
        <w:tblW w:w="92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45"/>
        <w:gridCol w:w="6075"/>
        <w:gridCol w:w="1275"/>
        <w:gridCol w:w="1245"/>
        <w:tblGridChange w:id="0">
          <w:tblGrid>
            <w:gridCol w:w="645"/>
            <w:gridCol w:w="6075"/>
            <w:gridCol w:w="1275"/>
            <w:gridCol w:w="1245"/>
          </w:tblGrid>
        </w:tblGridChange>
      </w:tblGrid>
      <w:tr>
        <w:trPr>
          <w:cantSplit w:val="0"/>
          <w:trHeight w:val="225" w:hRule="atLeast"/>
          <w:tblHeader w:val="0"/>
        </w:trPr>
        <w:tc>
          <w:tcPr>
            <w:gridSpan w:val="4"/>
            <w:tcBorders>
              <w:top w:color="70ad47" w:space="0" w:sz="5" w:val="single"/>
              <w:left w:color="70ad47" w:space="0" w:sz="5" w:val="single"/>
              <w:bottom w:color="bfbfbf" w:space="0" w:sz="5" w:val="single"/>
              <w:right w:color="70ad47" w:space="0" w:sz="5" w:val="single"/>
            </w:tcBorders>
            <w:shd w:fill="bfbfbf" w:val="clear"/>
            <w:tcMar>
              <w:top w:w="0.0" w:type="dxa"/>
              <w:left w:w="100.0" w:type="dxa"/>
              <w:bottom w:w="0.0" w:type="dxa"/>
              <w:right w:w="100.0" w:type="dxa"/>
            </w:tcMar>
          </w:tcPr>
          <w:p w:rsidR="00000000" w:rsidDel="00000000" w:rsidP="00000000" w:rsidRDefault="00000000" w:rsidRPr="00000000" w14:paraId="0000086B">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Vigencia 2020</w:t>
            </w:r>
          </w:p>
        </w:tc>
      </w:tr>
      <w:tr>
        <w:trPr>
          <w:cantSplit w:val="0"/>
          <w:trHeight w:val="825" w:hRule="atLeast"/>
          <w:tblHeader w:val="0"/>
        </w:trPr>
        <w:tc>
          <w:tcPr>
            <w:tcBorders>
              <w:top w:color="000000" w:space="0" w:sz="0" w:val="nil"/>
              <w:left w:color="70ad47" w:space="0" w:sz="5" w:val="single"/>
              <w:bottom w:color="bfbfbf" w:space="0" w:sz="5" w:val="single"/>
              <w:right w:color="bfbfbf" w:space="0" w:sz="5" w:val="single"/>
            </w:tcBorders>
            <w:shd w:fill="bfbfbf" w:val="clear"/>
            <w:tcMar>
              <w:top w:w="0.0" w:type="dxa"/>
              <w:left w:w="100.0" w:type="dxa"/>
              <w:bottom w:w="0.0" w:type="dxa"/>
              <w:right w:w="100.0" w:type="dxa"/>
            </w:tcMar>
            <w:vAlign w:val="center"/>
          </w:tcPr>
          <w:p w:rsidR="00000000" w:rsidDel="00000000" w:rsidP="00000000" w:rsidRDefault="00000000" w:rsidRPr="00000000" w14:paraId="0000086F">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w:t>
            </w:r>
          </w:p>
        </w:tc>
        <w:tc>
          <w:tcPr>
            <w:tcBorders>
              <w:top w:color="000000" w:space="0" w:sz="0" w:val="nil"/>
              <w:left w:color="000000" w:space="0" w:sz="0" w:val="nil"/>
              <w:bottom w:color="bfbfbf" w:space="0" w:sz="5" w:val="single"/>
              <w:right w:color="bfbfbf" w:space="0" w:sz="5" w:val="single"/>
            </w:tcBorders>
            <w:shd w:fill="bfbfbf" w:val="clear"/>
            <w:tcMar>
              <w:top w:w="0.0" w:type="dxa"/>
              <w:left w:w="100.0" w:type="dxa"/>
              <w:bottom w:w="0.0" w:type="dxa"/>
              <w:right w:w="100.0" w:type="dxa"/>
            </w:tcMar>
            <w:vAlign w:val="center"/>
          </w:tcPr>
          <w:p w:rsidR="00000000" w:rsidDel="00000000" w:rsidP="00000000" w:rsidRDefault="00000000" w:rsidRPr="00000000" w14:paraId="00000870">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Nombre Trámite /OPA</w:t>
            </w:r>
          </w:p>
        </w:tc>
        <w:tc>
          <w:tcPr>
            <w:tcBorders>
              <w:top w:color="000000" w:space="0" w:sz="0" w:val="nil"/>
              <w:left w:color="000000" w:space="0" w:sz="0" w:val="nil"/>
              <w:bottom w:color="bfbfbf" w:space="0" w:sz="5" w:val="single"/>
              <w:right w:color="bfbfbf" w:space="0" w:sz="5" w:val="single"/>
            </w:tcBorders>
            <w:shd w:fill="bfbfbf" w:val="clear"/>
            <w:tcMar>
              <w:top w:w="0.0" w:type="dxa"/>
              <w:left w:w="100.0" w:type="dxa"/>
              <w:bottom w:w="0.0" w:type="dxa"/>
              <w:right w:w="100.0" w:type="dxa"/>
            </w:tcMar>
            <w:vAlign w:val="center"/>
          </w:tcPr>
          <w:p w:rsidR="00000000" w:rsidDel="00000000" w:rsidP="00000000" w:rsidRDefault="00000000" w:rsidRPr="00000000" w14:paraId="00000871">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Registro los datos de operación en SUIT</w:t>
            </w:r>
          </w:p>
          <w:p w:rsidR="00000000" w:rsidDel="00000000" w:rsidP="00000000" w:rsidRDefault="00000000" w:rsidRPr="00000000" w14:paraId="00000872">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(SI/NO)</w:t>
            </w:r>
          </w:p>
        </w:tc>
        <w:tc>
          <w:tcPr>
            <w:tcBorders>
              <w:top w:color="000000" w:space="0" w:sz="0" w:val="nil"/>
              <w:left w:color="000000" w:space="0" w:sz="0" w:val="nil"/>
              <w:bottom w:color="bfbfbf" w:space="0" w:sz="5" w:val="single"/>
              <w:right w:color="70ad47" w:space="0" w:sz="5" w:val="single"/>
            </w:tcBorders>
            <w:shd w:fill="bfbfbf" w:val="clear"/>
            <w:tcMar>
              <w:top w:w="0.0" w:type="dxa"/>
              <w:left w:w="100.0" w:type="dxa"/>
              <w:bottom w:w="0.0" w:type="dxa"/>
              <w:right w:w="100.0" w:type="dxa"/>
            </w:tcMar>
            <w:vAlign w:val="center"/>
          </w:tcPr>
          <w:p w:rsidR="00000000" w:rsidDel="00000000" w:rsidP="00000000" w:rsidRDefault="00000000" w:rsidRPr="00000000" w14:paraId="00000873">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Motivo de NO registro</w:t>
            </w:r>
          </w:p>
        </w:tc>
      </w:tr>
      <w:tr>
        <w:trPr>
          <w:cantSplit w:val="0"/>
          <w:trHeight w:val="300"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7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75">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Registro y sello de libros de actas</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7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87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465"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78">
            <w:pPr>
              <w:jc w:val="both"/>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79">
            <w:pPr>
              <w:jc w:val="both"/>
              <w:rPr>
                <w:rFonts w:ascii="Calibri" w:cs="Calibri" w:eastAsia="Calibri" w:hAnsi="Calibri"/>
              </w:rPr>
            </w:pPr>
            <w:r w:rsidDel="00000000" w:rsidR="00000000" w:rsidRPr="00000000">
              <w:rPr>
                <w:rFonts w:ascii="Calibri" w:cs="Calibri" w:eastAsia="Calibri" w:hAnsi="Calibri"/>
                <w:rtl w:val="0"/>
              </w:rPr>
              <w:t xml:space="preserve">Reconocimiento de la personería jurídica de los organismos deportivos y recreativos vinculados al Sistema Nacional del Deporte</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7A">
            <w:pPr>
              <w:jc w:val="center"/>
              <w:rPr>
                <w:rFonts w:ascii="Calibri" w:cs="Calibri" w:eastAsia="Calibri" w:hAnsi="Calibri"/>
              </w:rPr>
            </w:pPr>
            <w:r w:rsidDel="00000000" w:rsidR="00000000" w:rsidRPr="00000000">
              <w:rPr>
                <w:rFonts w:ascii="Calibri" w:cs="Calibri" w:eastAsia="Calibri" w:hAnsi="Calibri"/>
                <w:rtl w:val="0"/>
              </w:rPr>
              <w:t xml:space="preserve">SI</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87B">
            <w:pPr>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555"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7C">
            <w:pPr>
              <w:jc w:val="both"/>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7D">
            <w:pPr>
              <w:jc w:val="both"/>
              <w:rPr>
                <w:rFonts w:ascii="Calibri" w:cs="Calibri" w:eastAsia="Calibri" w:hAnsi="Calibri"/>
              </w:rPr>
            </w:pPr>
            <w:r w:rsidDel="00000000" w:rsidR="00000000" w:rsidRPr="00000000">
              <w:rPr>
                <w:rFonts w:ascii="Calibri" w:cs="Calibri" w:eastAsia="Calibri" w:hAnsi="Calibri"/>
                <w:rtl w:val="0"/>
              </w:rPr>
              <w:t xml:space="preserve">Inscripción de dignatarios de los organismos deportivos y recreativos vinculados al Sistema Nacional del Deporte</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7E">
            <w:pPr>
              <w:jc w:val="center"/>
              <w:rPr>
                <w:rFonts w:ascii="Calibri" w:cs="Calibri" w:eastAsia="Calibri" w:hAnsi="Calibri"/>
              </w:rPr>
            </w:pPr>
            <w:r w:rsidDel="00000000" w:rsidR="00000000" w:rsidRPr="00000000">
              <w:rPr>
                <w:rFonts w:ascii="Calibri" w:cs="Calibri" w:eastAsia="Calibri" w:hAnsi="Calibri"/>
                <w:rtl w:val="0"/>
              </w:rPr>
              <w:t xml:space="preserve"> SI</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87F">
            <w:pPr>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450"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80">
            <w:pPr>
              <w:jc w:val="both"/>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81">
            <w:pPr>
              <w:jc w:val="both"/>
              <w:rPr>
                <w:rFonts w:ascii="Calibri" w:cs="Calibri" w:eastAsia="Calibri" w:hAnsi="Calibri"/>
              </w:rPr>
            </w:pPr>
            <w:r w:rsidDel="00000000" w:rsidR="00000000" w:rsidRPr="00000000">
              <w:rPr>
                <w:rFonts w:ascii="Calibri" w:cs="Calibri" w:eastAsia="Calibri" w:hAnsi="Calibri"/>
                <w:rtl w:val="0"/>
              </w:rPr>
              <w:t xml:space="preserve">Aprobación de las reformas estatutarias de los organismos deportivos y/o recreativos vinculados al Sistema Nacional del Deporte</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82">
            <w:pPr>
              <w:jc w:val="center"/>
              <w:rPr>
                <w:rFonts w:ascii="Calibri" w:cs="Calibri" w:eastAsia="Calibri" w:hAnsi="Calibri"/>
              </w:rPr>
            </w:pPr>
            <w:r w:rsidDel="00000000" w:rsidR="00000000" w:rsidRPr="00000000">
              <w:rPr>
                <w:rFonts w:ascii="Calibri" w:cs="Calibri" w:eastAsia="Calibri" w:hAnsi="Calibri"/>
                <w:rtl w:val="0"/>
              </w:rPr>
              <w:t xml:space="preserve"> SI</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883">
            <w:pPr>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300"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84">
            <w:pPr>
              <w:jc w:val="both"/>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85">
            <w:pPr>
              <w:jc w:val="both"/>
              <w:rPr>
                <w:rFonts w:ascii="Calibri" w:cs="Calibri" w:eastAsia="Calibri" w:hAnsi="Calibri"/>
              </w:rPr>
            </w:pPr>
            <w:r w:rsidDel="00000000" w:rsidR="00000000" w:rsidRPr="00000000">
              <w:rPr>
                <w:rFonts w:ascii="Calibri" w:cs="Calibri" w:eastAsia="Calibri" w:hAnsi="Calibri"/>
                <w:rtl w:val="0"/>
              </w:rPr>
              <w:t xml:space="preserve">Certificación de existencia y representación legal ESAL</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86">
            <w:pPr>
              <w:jc w:val="center"/>
              <w:rPr>
                <w:rFonts w:ascii="Calibri" w:cs="Calibri" w:eastAsia="Calibri" w:hAnsi="Calibri"/>
              </w:rPr>
            </w:pPr>
            <w:r w:rsidDel="00000000" w:rsidR="00000000" w:rsidRPr="00000000">
              <w:rPr>
                <w:rFonts w:ascii="Calibri" w:cs="Calibri" w:eastAsia="Calibri" w:hAnsi="Calibri"/>
                <w:rtl w:val="0"/>
              </w:rPr>
              <w:t xml:space="preserve"> SI</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887">
            <w:pPr>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240"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88">
            <w:pPr>
              <w:jc w:val="both"/>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89">
            <w:pPr>
              <w:jc w:val="both"/>
              <w:rPr>
                <w:rFonts w:ascii="Calibri" w:cs="Calibri" w:eastAsia="Calibri" w:hAnsi="Calibri"/>
              </w:rPr>
            </w:pPr>
            <w:r w:rsidDel="00000000" w:rsidR="00000000" w:rsidRPr="00000000">
              <w:rPr>
                <w:rFonts w:ascii="Calibri" w:cs="Calibri" w:eastAsia="Calibri" w:hAnsi="Calibri"/>
                <w:rtl w:val="0"/>
              </w:rPr>
              <w:t xml:space="preserve">Solicitud de amparo provisional de BIC del ámbito distrital</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8A">
            <w:pPr>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88B">
            <w:pPr>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465"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8C">
            <w:pPr>
              <w:jc w:val="both"/>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8D">
            <w:pPr>
              <w:jc w:val="both"/>
              <w:rPr>
                <w:rFonts w:ascii="Calibri" w:cs="Calibri" w:eastAsia="Calibri" w:hAnsi="Calibri"/>
              </w:rPr>
            </w:pPr>
            <w:r w:rsidDel="00000000" w:rsidR="00000000" w:rsidRPr="00000000">
              <w:rPr>
                <w:rFonts w:ascii="Calibri" w:cs="Calibri" w:eastAsia="Calibri" w:hAnsi="Calibri"/>
                <w:rtl w:val="0"/>
              </w:rPr>
              <w:t xml:space="preserve">Declaratoria, revocatoria o cambio de nivel de intervención de un bien de interés cultural del ámbito Distrital</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8E">
            <w:pPr>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88F">
            <w:pPr>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570"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90">
            <w:pPr>
              <w:jc w:val="both"/>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91">
            <w:pPr>
              <w:jc w:val="both"/>
              <w:rPr>
                <w:rFonts w:ascii="Calibri" w:cs="Calibri" w:eastAsia="Calibri" w:hAnsi="Calibri"/>
              </w:rPr>
            </w:pPr>
            <w:r w:rsidDel="00000000" w:rsidR="00000000" w:rsidRPr="00000000">
              <w:rPr>
                <w:rFonts w:ascii="Calibri" w:cs="Calibri" w:eastAsia="Calibri" w:hAnsi="Calibri"/>
                <w:rtl w:val="0"/>
              </w:rPr>
              <w:t xml:space="preserve">Inscripción de dignatarios de los organismos deportivos y recreativos vinculados al Sistema Nacional del Deporte</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92">
            <w:pPr>
              <w:jc w:val="center"/>
              <w:rPr>
                <w:rFonts w:ascii="Calibri" w:cs="Calibri" w:eastAsia="Calibri" w:hAnsi="Calibri"/>
              </w:rPr>
            </w:pPr>
            <w:r w:rsidDel="00000000" w:rsidR="00000000" w:rsidRPr="00000000">
              <w:rPr>
                <w:rFonts w:ascii="Calibri" w:cs="Calibri" w:eastAsia="Calibri" w:hAnsi="Calibri"/>
                <w:rtl w:val="0"/>
              </w:rPr>
              <w:t xml:space="preserve"> SI</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893">
            <w:pPr>
              <w:jc w:val="center"/>
              <w:rPr>
                <w:rFonts w:ascii="Calibri" w:cs="Calibri" w:eastAsia="Calibri" w:hAnsi="Calibri"/>
              </w:rPr>
            </w:pPr>
            <w:r w:rsidDel="00000000" w:rsidR="00000000" w:rsidRPr="00000000">
              <w:rPr>
                <w:rtl w:val="0"/>
              </w:rPr>
            </w:r>
          </w:p>
        </w:tc>
      </w:tr>
      <w:tr>
        <w:trPr>
          <w:cantSplit w:val="0"/>
          <w:trHeight w:val="225" w:hRule="atLeast"/>
          <w:tblHeader w:val="0"/>
        </w:trPr>
        <w:tc>
          <w:tcPr>
            <w:gridSpan w:val="4"/>
            <w:tcBorders>
              <w:top w:color="000000" w:space="0" w:sz="0" w:val="nil"/>
              <w:left w:color="70ad47" w:space="0" w:sz="5" w:val="single"/>
              <w:bottom w:color="bfbfbf" w:space="0" w:sz="5" w:val="single"/>
              <w:right w:color="70ad47" w:space="0" w:sz="5" w:val="single"/>
            </w:tcBorders>
            <w:shd w:fill="bfbfbf" w:val="clear"/>
            <w:tcMar>
              <w:top w:w="0.0" w:type="dxa"/>
              <w:left w:w="100.0" w:type="dxa"/>
              <w:bottom w:w="0.0" w:type="dxa"/>
              <w:right w:w="100.0" w:type="dxa"/>
            </w:tcMar>
          </w:tcPr>
          <w:p w:rsidR="00000000" w:rsidDel="00000000" w:rsidP="00000000" w:rsidRDefault="00000000" w:rsidRPr="00000000" w14:paraId="00000894">
            <w:pPr>
              <w:jc w:val="center"/>
              <w:rPr>
                <w:rFonts w:ascii="Calibri" w:cs="Calibri" w:eastAsia="Calibri" w:hAnsi="Calibri"/>
                <w:b w:val="1"/>
                <w:color w:val="666666"/>
              </w:rPr>
            </w:pPr>
            <w:r w:rsidDel="00000000" w:rsidR="00000000" w:rsidRPr="00000000">
              <w:rPr>
                <w:rFonts w:ascii="Calibri" w:cs="Calibri" w:eastAsia="Calibri" w:hAnsi="Calibri"/>
                <w:b w:val="1"/>
                <w:color w:val="666666"/>
                <w:rtl w:val="0"/>
              </w:rPr>
              <w:t xml:space="preserve">Vigencia 2021</w:t>
            </w:r>
          </w:p>
        </w:tc>
      </w:tr>
      <w:tr>
        <w:trPr>
          <w:cantSplit w:val="0"/>
          <w:trHeight w:val="900" w:hRule="atLeast"/>
          <w:tblHeader w:val="0"/>
        </w:trPr>
        <w:tc>
          <w:tcPr>
            <w:tcBorders>
              <w:top w:color="000000" w:space="0" w:sz="0" w:val="nil"/>
              <w:left w:color="70ad47" w:space="0" w:sz="5" w:val="single"/>
              <w:bottom w:color="bfbfbf" w:space="0" w:sz="5" w:val="single"/>
              <w:right w:color="bfbfbf" w:space="0" w:sz="5" w:val="single"/>
            </w:tcBorders>
            <w:shd w:fill="bfbfbf" w:val="clear"/>
            <w:tcMar>
              <w:top w:w="0.0" w:type="dxa"/>
              <w:left w:w="100.0" w:type="dxa"/>
              <w:bottom w:w="0.0" w:type="dxa"/>
              <w:right w:w="100.0" w:type="dxa"/>
            </w:tcMar>
          </w:tcPr>
          <w:p w:rsidR="00000000" w:rsidDel="00000000" w:rsidP="00000000" w:rsidRDefault="00000000" w:rsidRPr="00000000" w14:paraId="00000898">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w:t>
            </w:r>
          </w:p>
        </w:tc>
        <w:tc>
          <w:tcPr>
            <w:tcBorders>
              <w:top w:color="000000" w:space="0" w:sz="0" w:val="nil"/>
              <w:left w:color="000000" w:space="0" w:sz="0" w:val="nil"/>
              <w:bottom w:color="bfbfbf" w:space="0" w:sz="5" w:val="single"/>
              <w:right w:color="bfbfbf" w:space="0" w:sz="5" w:val="single"/>
            </w:tcBorders>
            <w:shd w:fill="bfbfbf" w:val="clear"/>
            <w:tcMar>
              <w:top w:w="0.0" w:type="dxa"/>
              <w:left w:w="100.0" w:type="dxa"/>
              <w:bottom w:w="0.0" w:type="dxa"/>
              <w:right w:w="100.0" w:type="dxa"/>
            </w:tcMar>
          </w:tcPr>
          <w:p w:rsidR="00000000" w:rsidDel="00000000" w:rsidP="00000000" w:rsidRDefault="00000000" w:rsidRPr="00000000" w14:paraId="00000899">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Nombre Trámite /OPA</w:t>
            </w:r>
          </w:p>
        </w:tc>
        <w:tc>
          <w:tcPr>
            <w:tcBorders>
              <w:top w:color="000000" w:space="0" w:sz="0" w:val="nil"/>
              <w:left w:color="000000" w:space="0" w:sz="0" w:val="nil"/>
              <w:bottom w:color="bfbfbf" w:space="0" w:sz="5" w:val="single"/>
              <w:right w:color="bfbfbf" w:space="0" w:sz="5" w:val="single"/>
            </w:tcBorders>
            <w:shd w:fill="bfbfbf" w:val="clear"/>
            <w:tcMar>
              <w:top w:w="0.0" w:type="dxa"/>
              <w:left w:w="100.0" w:type="dxa"/>
              <w:bottom w:w="0.0" w:type="dxa"/>
              <w:right w:w="100.0" w:type="dxa"/>
            </w:tcMar>
          </w:tcPr>
          <w:p w:rsidR="00000000" w:rsidDel="00000000" w:rsidP="00000000" w:rsidRDefault="00000000" w:rsidRPr="00000000" w14:paraId="0000089A">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Registro los datos de operación en SUIT</w:t>
            </w:r>
          </w:p>
          <w:p w:rsidR="00000000" w:rsidDel="00000000" w:rsidP="00000000" w:rsidRDefault="00000000" w:rsidRPr="00000000" w14:paraId="0000089B">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(SI/NO)</w:t>
            </w:r>
          </w:p>
        </w:tc>
        <w:tc>
          <w:tcPr>
            <w:tcBorders>
              <w:top w:color="000000" w:space="0" w:sz="0" w:val="nil"/>
              <w:left w:color="000000" w:space="0" w:sz="0" w:val="nil"/>
              <w:bottom w:color="bfbfbf" w:space="0" w:sz="5" w:val="single"/>
              <w:right w:color="70ad47" w:space="0" w:sz="5" w:val="single"/>
            </w:tcBorders>
            <w:shd w:fill="bfbfbf" w:val="clear"/>
            <w:tcMar>
              <w:top w:w="0.0" w:type="dxa"/>
              <w:left w:w="100.0" w:type="dxa"/>
              <w:bottom w:w="0.0" w:type="dxa"/>
              <w:right w:w="100.0" w:type="dxa"/>
            </w:tcMar>
          </w:tcPr>
          <w:p w:rsidR="00000000" w:rsidDel="00000000" w:rsidP="00000000" w:rsidRDefault="00000000" w:rsidRPr="00000000" w14:paraId="0000089C">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Motivo de NO registro</w:t>
            </w:r>
          </w:p>
        </w:tc>
      </w:tr>
      <w:tr>
        <w:trPr>
          <w:cantSplit w:val="0"/>
          <w:trHeight w:val="225"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9D">
            <w:pPr>
              <w:jc w:val="both"/>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9E">
            <w:pPr>
              <w:jc w:val="both"/>
              <w:rPr>
                <w:rFonts w:ascii="Calibri" w:cs="Calibri" w:eastAsia="Calibri" w:hAnsi="Calibri"/>
              </w:rPr>
            </w:pPr>
            <w:r w:rsidDel="00000000" w:rsidR="00000000" w:rsidRPr="00000000">
              <w:rPr>
                <w:rFonts w:ascii="Calibri" w:cs="Calibri" w:eastAsia="Calibri" w:hAnsi="Calibri"/>
                <w:rtl w:val="0"/>
              </w:rPr>
              <w:t xml:space="preserve">Registro y sello de libros de actas</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9F">
            <w:pPr>
              <w:jc w:val="center"/>
              <w:rPr>
                <w:rFonts w:ascii="Calibri" w:cs="Calibri" w:eastAsia="Calibri" w:hAnsi="Calibri"/>
              </w:rPr>
            </w:pPr>
            <w:r w:rsidDel="00000000" w:rsidR="00000000" w:rsidRPr="00000000">
              <w:rPr>
                <w:rFonts w:ascii="Calibri" w:cs="Calibri" w:eastAsia="Calibri" w:hAnsi="Calibri"/>
                <w:rtl w:val="0"/>
              </w:rPr>
              <w:t xml:space="preserve">SI</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8A0">
            <w:pPr>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510"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A1">
            <w:pPr>
              <w:jc w:val="both"/>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A2">
            <w:pPr>
              <w:jc w:val="both"/>
              <w:rPr>
                <w:rFonts w:ascii="Calibri" w:cs="Calibri" w:eastAsia="Calibri" w:hAnsi="Calibri"/>
              </w:rPr>
            </w:pPr>
            <w:r w:rsidDel="00000000" w:rsidR="00000000" w:rsidRPr="00000000">
              <w:rPr>
                <w:rFonts w:ascii="Calibri" w:cs="Calibri" w:eastAsia="Calibri" w:hAnsi="Calibri"/>
                <w:rtl w:val="0"/>
              </w:rPr>
              <w:t xml:space="preserve">Reconocimiento de la personería jurídica de los organismos deportivos y recreativos vinculados al Sistema Nacional del Deporte</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A3">
            <w:pPr>
              <w:jc w:val="center"/>
              <w:rPr>
                <w:rFonts w:ascii="Calibri" w:cs="Calibri" w:eastAsia="Calibri" w:hAnsi="Calibri"/>
              </w:rPr>
            </w:pPr>
            <w:r w:rsidDel="00000000" w:rsidR="00000000" w:rsidRPr="00000000">
              <w:rPr>
                <w:rFonts w:ascii="Calibri" w:cs="Calibri" w:eastAsia="Calibri" w:hAnsi="Calibri"/>
                <w:rtl w:val="0"/>
              </w:rPr>
              <w:t xml:space="preserve">SI</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8A4">
            <w:pPr>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495"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A5">
            <w:pPr>
              <w:jc w:val="both"/>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A6">
            <w:pPr>
              <w:jc w:val="both"/>
              <w:rPr>
                <w:rFonts w:ascii="Calibri" w:cs="Calibri" w:eastAsia="Calibri" w:hAnsi="Calibri"/>
              </w:rPr>
            </w:pPr>
            <w:r w:rsidDel="00000000" w:rsidR="00000000" w:rsidRPr="00000000">
              <w:rPr>
                <w:rFonts w:ascii="Calibri" w:cs="Calibri" w:eastAsia="Calibri" w:hAnsi="Calibri"/>
                <w:rtl w:val="0"/>
              </w:rPr>
              <w:t xml:space="preserve">Inscripción de dignatarios de los organismos deportivos y recreativos vinculados al Sistema Nacional del Deporte</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A7">
            <w:pPr>
              <w:jc w:val="center"/>
              <w:rPr>
                <w:rFonts w:ascii="Calibri" w:cs="Calibri" w:eastAsia="Calibri" w:hAnsi="Calibri"/>
              </w:rPr>
            </w:pPr>
            <w:r w:rsidDel="00000000" w:rsidR="00000000" w:rsidRPr="00000000">
              <w:rPr>
                <w:rFonts w:ascii="Calibri" w:cs="Calibri" w:eastAsia="Calibri" w:hAnsi="Calibri"/>
                <w:rtl w:val="0"/>
              </w:rPr>
              <w:t xml:space="preserve"> SI</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8A8">
            <w:pPr>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480"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A9">
            <w:pPr>
              <w:jc w:val="both"/>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AA">
            <w:pPr>
              <w:jc w:val="both"/>
              <w:rPr>
                <w:rFonts w:ascii="Calibri" w:cs="Calibri" w:eastAsia="Calibri" w:hAnsi="Calibri"/>
              </w:rPr>
            </w:pPr>
            <w:r w:rsidDel="00000000" w:rsidR="00000000" w:rsidRPr="00000000">
              <w:rPr>
                <w:rFonts w:ascii="Calibri" w:cs="Calibri" w:eastAsia="Calibri" w:hAnsi="Calibri"/>
                <w:rtl w:val="0"/>
              </w:rPr>
              <w:t xml:space="preserve">Aprobación de las reformas estatutarias de los organismos deportivos y/o recreativos vinculados al Sistema Nacional del Deporte</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AB">
            <w:pPr>
              <w:jc w:val="center"/>
              <w:rPr>
                <w:rFonts w:ascii="Calibri" w:cs="Calibri" w:eastAsia="Calibri" w:hAnsi="Calibri"/>
              </w:rPr>
            </w:pPr>
            <w:r w:rsidDel="00000000" w:rsidR="00000000" w:rsidRPr="00000000">
              <w:rPr>
                <w:rFonts w:ascii="Calibri" w:cs="Calibri" w:eastAsia="Calibri" w:hAnsi="Calibri"/>
                <w:rtl w:val="0"/>
              </w:rPr>
              <w:t xml:space="preserve"> SI</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8AC">
            <w:pPr>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285"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AD">
            <w:pPr>
              <w:jc w:val="both"/>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AE">
            <w:pPr>
              <w:jc w:val="both"/>
              <w:rPr>
                <w:rFonts w:ascii="Calibri" w:cs="Calibri" w:eastAsia="Calibri" w:hAnsi="Calibri"/>
              </w:rPr>
            </w:pPr>
            <w:r w:rsidDel="00000000" w:rsidR="00000000" w:rsidRPr="00000000">
              <w:rPr>
                <w:rFonts w:ascii="Calibri" w:cs="Calibri" w:eastAsia="Calibri" w:hAnsi="Calibri"/>
                <w:rtl w:val="0"/>
              </w:rPr>
              <w:t xml:space="preserve">Certificación de existencia y representación legal ESAL</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AF">
            <w:pPr>
              <w:jc w:val="center"/>
              <w:rPr>
                <w:rFonts w:ascii="Calibri" w:cs="Calibri" w:eastAsia="Calibri" w:hAnsi="Calibri"/>
              </w:rPr>
            </w:pPr>
            <w:r w:rsidDel="00000000" w:rsidR="00000000" w:rsidRPr="00000000">
              <w:rPr>
                <w:rFonts w:ascii="Calibri" w:cs="Calibri" w:eastAsia="Calibri" w:hAnsi="Calibri"/>
                <w:rtl w:val="0"/>
              </w:rPr>
              <w:t xml:space="preserve"> SI</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8B0">
            <w:pPr>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210"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B1">
            <w:pPr>
              <w:jc w:val="both"/>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B2">
            <w:pPr>
              <w:jc w:val="both"/>
              <w:rPr>
                <w:rFonts w:ascii="Calibri" w:cs="Calibri" w:eastAsia="Calibri" w:hAnsi="Calibri"/>
              </w:rPr>
            </w:pPr>
            <w:r w:rsidDel="00000000" w:rsidR="00000000" w:rsidRPr="00000000">
              <w:rPr>
                <w:rFonts w:ascii="Calibri" w:cs="Calibri" w:eastAsia="Calibri" w:hAnsi="Calibri"/>
                <w:rtl w:val="0"/>
              </w:rPr>
              <w:t xml:space="preserve">Solicitud de amparo provisional de BIC del ámbito distrital</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B3">
            <w:pPr>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8B4">
            <w:pPr>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480"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B5">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7</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B6">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Declaratoria, revocatoria o cambio de nivel de intervención de un bien de interés cultural del ámbito Distrital</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B7">
            <w:pPr>
              <w:jc w:val="center"/>
              <w:rPr>
                <w:rFonts w:ascii="Calibri" w:cs="Calibri" w:eastAsia="Calibri" w:hAnsi="Calibri"/>
                <w:color w:val="666666"/>
              </w:rPr>
            </w:pPr>
            <w:r w:rsidDel="00000000" w:rsidR="00000000" w:rsidRPr="00000000">
              <w:rPr>
                <w:rFonts w:ascii="Calibri" w:cs="Calibri" w:eastAsia="Calibri" w:hAnsi="Calibri"/>
                <w:color w:val="666666"/>
                <w:rtl w:val="0"/>
              </w:rPr>
              <w:t xml:space="preserve"> </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8B8">
            <w:pPr>
              <w:jc w:val="center"/>
              <w:rPr>
                <w:rFonts w:ascii="Calibri" w:cs="Calibri" w:eastAsia="Calibri" w:hAnsi="Calibri"/>
                <w:color w:val="666666"/>
              </w:rPr>
            </w:pPr>
            <w:r w:rsidDel="00000000" w:rsidR="00000000" w:rsidRPr="00000000">
              <w:rPr>
                <w:rFonts w:ascii="Calibri" w:cs="Calibri" w:eastAsia="Calibri" w:hAnsi="Calibri"/>
                <w:color w:val="666666"/>
                <w:rtl w:val="0"/>
              </w:rPr>
              <w:t xml:space="preserve"> </w:t>
            </w:r>
          </w:p>
        </w:tc>
      </w:tr>
      <w:tr>
        <w:trPr>
          <w:cantSplit w:val="0"/>
          <w:trHeight w:val="570"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B9">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8</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BA">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Inscripción de dignatarios de los organismos deportivos y recreativos vinculados al Sistema Nacional del Deporte</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BB">
            <w:pPr>
              <w:jc w:val="center"/>
              <w:rPr>
                <w:rFonts w:ascii="Calibri" w:cs="Calibri" w:eastAsia="Calibri" w:hAnsi="Calibri"/>
                <w:color w:val="666666"/>
              </w:rPr>
            </w:pPr>
            <w:r w:rsidDel="00000000" w:rsidR="00000000" w:rsidRPr="00000000">
              <w:rPr>
                <w:rFonts w:ascii="Calibri" w:cs="Calibri" w:eastAsia="Calibri" w:hAnsi="Calibri"/>
                <w:color w:val="666666"/>
                <w:rtl w:val="0"/>
              </w:rPr>
              <w:t xml:space="preserve"> SI</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8BC">
            <w:pPr>
              <w:jc w:val="center"/>
              <w:rPr>
                <w:rFonts w:ascii="Calibri" w:cs="Calibri" w:eastAsia="Calibri" w:hAnsi="Calibri"/>
                <w:color w:val="666666"/>
              </w:rPr>
            </w:pPr>
            <w:r w:rsidDel="00000000" w:rsidR="00000000" w:rsidRPr="00000000">
              <w:rPr>
                <w:rFonts w:ascii="Calibri" w:cs="Calibri" w:eastAsia="Calibri" w:hAnsi="Calibri"/>
                <w:color w:val="666666"/>
                <w:rtl w:val="0"/>
              </w:rPr>
              <w:t xml:space="preserve"> </w:t>
            </w:r>
          </w:p>
        </w:tc>
      </w:tr>
      <w:tr>
        <w:trPr>
          <w:cantSplit w:val="0"/>
          <w:trHeight w:val="225" w:hRule="atLeast"/>
          <w:tblHeader w:val="0"/>
        </w:trPr>
        <w:tc>
          <w:tcPr>
            <w:gridSpan w:val="4"/>
            <w:tcBorders>
              <w:top w:color="000000" w:space="0" w:sz="0" w:val="nil"/>
              <w:left w:color="70ad47" w:space="0" w:sz="5" w:val="single"/>
              <w:bottom w:color="bfbfbf" w:space="0" w:sz="5" w:val="single"/>
              <w:right w:color="70ad47" w:space="0" w:sz="5" w:val="single"/>
            </w:tcBorders>
            <w:shd w:fill="bfbfbf" w:val="clear"/>
            <w:tcMar>
              <w:top w:w="0.0" w:type="dxa"/>
              <w:left w:w="100.0" w:type="dxa"/>
              <w:bottom w:w="0.0" w:type="dxa"/>
              <w:right w:w="100.0" w:type="dxa"/>
            </w:tcMar>
          </w:tcPr>
          <w:p w:rsidR="00000000" w:rsidDel="00000000" w:rsidP="00000000" w:rsidRDefault="00000000" w:rsidRPr="00000000" w14:paraId="000008BD">
            <w:pPr>
              <w:jc w:val="center"/>
              <w:rPr>
                <w:rFonts w:ascii="Calibri" w:cs="Calibri" w:eastAsia="Calibri" w:hAnsi="Calibri"/>
                <w:b w:val="1"/>
                <w:color w:val="666666"/>
                <w:sz w:val="22"/>
                <w:szCs w:val="22"/>
              </w:rPr>
            </w:pPr>
            <w:r w:rsidDel="00000000" w:rsidR="00000000" w:rsidRPr="00000000">
              <w:rPr>
                <w:rFonts w:ascii="Calibri" w:cs="Calibri" w:eastAsia="Calibri" w:hAnsi="Calibri"/>
                <w:b w:val="1"/>
                <w:color w:val="666666"/>
                <w:sz w:val="22"/>
                <w:szCs w:val="22"/>
                <w:rtl w:val="0"/>
              </w:rPr>
              <w:t xml:space="preserve">Vigencia 2022</w:t>
            </w:r>
          </w:p>
        </w:tc>
      </w:tr>
      <w:tr>
        <w:trPr>
          <w:cantSplit w:val="0"/>
          <w:trHeight w:val="1146" w:hRule="atLeast"/>
          <w:tblHeader w:val="0"/>
        </w:trPr>
        <w:tc>
          <w:tcPr>
            <w:tcBorders>
              <w:top w:color="000000" w:space="0" w:sz="0" w:val="nil"/>
              <w:left w:color="70ad47" w:space="0" w:sz="5" w:val="single"/>
              <w:bottom w:color="bfbfbf" w:space="0" w:sz="5" w:val="single"/>
              <w:right w:color="bfbfbf" w:space="0" w:sz="5" w:val="single"/>
            </w:tcBorders>
            <w:shd w:fill="bfbfbf" w:val="clear"/>
            <w:tcMar>
              <w:top w:w="0.0" w:type="dxa"/>
              <w:left w:w="100.0" w:type="dxa"/>
              <w:bottom w:w="0.0" w:type="dxa"/>
              <w:right w:w="100.0" w:type="dxa"/>
            </w:tcMar>
          </w:tcPr>
          <w:p w:rsidR="00000000" w:rsidDel="00000000" w:rsidP="00000000" w:rsidRDefault="00000000" w:rsidRPr="00000000" w14:paraId="000008C1">
            <w:pPr>
              <w:jc w:val="both"/>
              <w:rPr>
                <w:rFonts w:ascii="Calibri" w:cs="Calibri" w:eastAsia="Calibri" w:hAnsi="Calibri"/>
                <w:b w:val="1"/>
                <w:color w:val="666666"/>
                <w:sz w:val="22"/>
                <w:szCs w:val="22"/>
              </w:rPr>
            </w:pPr>
            <w:r w:rsidDel="00000000" w:rsidR="00000000" w:rsidRPr="00000000">
              <w:rPr>
                <w:rFonts w:ascii="Calibri" w:cs="Calibri" w:eastAsia="Calibri" w:hAnsi="Calibri"/>
                <w:b w:val="1"/>
                <w:color w:val="666666"/>
                <w:sz w:val="22"/>
                <w:szCs w:val="22"/>
                <w:rtl w:val="0"/>
              </w:rPr>
              <w:t xml:space="preserve">No</w:t>
            </w:r>
          </w:p>
        </w:tc>
        <w:tc>
          <w:tcPr>
            <w:tcBorders>
              <w:top w:color="000000" w:space="0" w:sz="0" w:val="nil"/>
              <w:left w:color="000000" w:space="0" w:sz="0" w:val="nil"/>
              <w:bottom w:color="bfbfbf" w:space="0" w:sz="5" w:val="single"/>
              <w:right w:color="bfbfbf" w:space="0" w:sz="5" w:val="single"/>
            </w:tcBorders>
            <w:shd w:fill="bfbfbf" w:val="clear"/>
            <w:tcMar>
              <w:top w:w="0.0" w:type="dxa"/>
              <w:left w:w="100.0" w:type="dxa"/>
              <w:bottom w:w="0.0" w:type="dxa"/>
              <w:right w:w="100.0" w:type="dxa"/>
            </w:tcMar>
          </w:tcPr>
          <w:p w:rsidR="00000000" w:rsidDel="00000000" w:rsidP="00000000" w:rsidRDefault="00000000" w:rsidRPr="00000000" w14:paraId="000008C2">
            <w:pPr>
              <w:jc w:val="both"/>
              <w:rPr>
                <w:rFonts w:ascii="Calibri" w:cs="Calibri" w:eastAsia="Calibri" w:hAnsi="Calibri"/>
                <w:b w:val="1"/>
                <w:color w:val="666666"/>
                <w:sz w:val="22"/>
                <w:szCs w:val="22"/>
              </w:rPr>
            </w:pPr>
            <w:r w:rsidDel="00000000" w:rsidR="00000000" w:rsidRPr="00000000">
              <w:rPr>
                <w:rFonts w:ascii="Calibri" w:cs="Calibri" w:eastAsia="Calibri" w:hAnsi="Calibri"/>
                <w:b w:val="1"/>
                <w:color w:val="666666"/>
                <w:sz w:val="22"/>
                <w:szCs w:val="22"/>
                <w:rtl w:val="0"/>
              </w:rPr>
              <w:t xml:space="preserve">Nombre Trámite /OPA</w:t>
            </w:r>
          </w:p>
        </w:tc>
        <w:tc>
          <w:tcPr>
            <w:tcBorders>
              <w:top w:color="000000" w:space="0" w:sz="0" w:val="nil"/>
              <w:left w:color="000000" w:space="0" w:sz="0" w:val="nil"/>
              <w:bottom w:color="bfbfbf" w:space="0" w:sz="5" w:val="single"/>
              <w:right w:color="bfbfbf" w:space="0" w:sz="5" w:val="single"/>
            </w:tcBorders>
            <w:shd w:fill="bfbfbf" w:val="clear"/>
            <w:tcMar>
              <w:top w:w="0.0" w:type="dxa"/>
              <w:left w:w="100.0" w:type="dxa"/>
              <w:bottom w:w="0.0" w:type="dxa"/>
              <w:right w:w="100.0" w:type="dxa"/>
            </w:tcMar>
          </w:tcPr>
          <w:p w:rsidR="00000000" w:rsidDel="00000000" w:rsidP="00000000" w:rsidRDefault="00000000" w:rsidRPr="00000000" w14:paraId="000008C3">
            <w:pPr>
              <w:jc w:val="both"/>
              <w:rPr>
                <w:rFonts w:ascii="Calibri" w:cs="Calibri" w:eastAsia="Calibri" w:hAnsi="Calibri"/>
                <w:b w:val="1"/>
                <w:color w:val="666666"/>
                <w:sz w:val="22"/>
                <w:szCs w:val="22"/>
              </w:rPr>
            </w:pPr>
            <w:r w:rsidDel="00000000" w:rsidR="00000000" w:rsidRPr="00000000">
              <w:rPr>
                <w:rFonts w:ascii="Calibri" w:cs="Calibri" w:eastAsia="Calibri" w:hAnsi="Calibri"/>
                <w:b w:val="1"/>
                <w:color w:val="666666"/>
                <w:sz w:val="22"/>
                <w:szCs w:val="22"/>
                <w:rtl w:val="0"/>
              </w:rPr>
              <w:t xml:space="preserve">Registro los datos de operación en SUIT</w:t>
            </w:r>
          </w:p>
          <w:p w:rsidR="00000000" w:rsidDel="00000000" w:rsidP="00000000" w:rsidRDefault="00000000" w:rsidRPr="00000000" w14:paraId="000008C4">
            <w:pPr>
              <w:jc w:val="both"/>
              <w:rPr>
                <w:rFonts w:ascii="Calibri" w:cs="Calibri" w:eastAsia="Calibri" w:hAnsi="Calibri"/>
                <w:b w:val="1"/>
                <w:color w:val="666666"/>
                <w:sz w:val="22"/>
                <w:szCs w:val="22"/>
              </w:rPr>
            </w:pPr>
            <w:r w:rsidDel="00000000" w:rsidR="00000000" w:rsidRPr="00000000">
              <w:rPr>
                <w:rFonts w:ascii="Calibri" w:cs="Calibri" w:eastAsia="Calibri" w:hAnsi="Calibri"/>
                <w:b w:val="1"/>
                <w:color w:val="666666"/>
                <w:sz w:val="22"/>
                <w:szCs w:val="22"/>
                <w:rtl w:val="0"/>
              </w:rPr>
              <w:t xml:space="preserve">(SI/NO)</w:t>
            </w:r>
          </w:p>
        </w:tc>
        <w:tc>
          <w:tcPr>
            <w:tcBorders>
              <w:top w:color="000000" w:space="0" w:sz="0" w:val="nil"/>
              <w:left w:color="000000" w:space="0" w:sz="0" w:val="nil"/>
              <w:bottom w:color="bfbfbf" w:space="0" w:sz="5" w:val="single"/>
              <w:right w:color="70ad47" w:space="0" w:sz="5" w:val="single"/>
            </w:tcBorders>
            <w:shd w:fill="bfbfbf" w:val="clear"/>
            <w:tcMar>
              <w:top w:w="0.0" w:type="dxa"/>
              <w:left w:w="100.0" w:type="dxa"/>
              <w:bottom w:w="0.0" w:type="dxa"/>
              <w:right w:w="100.0" w:type="dxa"/>
            </w:tcMar>
          </w:tcPr>
          <w:p w:rsidR="00000000" w:rsidDel="00000000" w:rsidP="00000000" w:rsidRDefault="00000000" w:rsidRPr="00000000" w14:paraId="000008C5">
            <w:pPr>
              <w:jc w:val="both"/>
              <w:rPr>
                <w:rFonts w:ascii="Calibri" w:cs="Calibri" w:eastAsia="Calibri" w:hAnsi="Calibri"/>
                <w:b w:val="1"/>
                <w:color w:val="666666"/>
                <w:sz w:val="22"/>
                <w:szCs w:val="22"/>
              </w:rPr>
            </w:pPr>
            <w:r w:rsidDel="00000000" w:rsidR="00000000" w:rsidRPr="00000000">
              <w:rPr>
                <w:rFonts w:ascii="Calibri" w:cs="Calibri" w:eastAsia="Calibri" w:hAnsi="Calibri"/>
                <w:b w:val="1"/>
                <w:color w:val="666666"/>
                <w:sz w:val="22"/>
                <w:szCs w:val="22"/>
                <w:rtl w:val="0"/>
              </w:rPr>
              <w:t xml:space="preserve">Motivo de NO registro</w:t>
            </w:r>
          </w:p>
        </w:tc>
      </w:tr>
      <w:tr>
        <w:trPr>
          <w:cantSplit w:val="0"/>
          <w:trHeight w:val="345"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8C6">
            <w:pPr>
              <w:jc w:val="both"/>
              <w:rPr>
                <w:rFonts w:ascii="Calibri" w:cs="Calibri" w:eastAsia="Calibri" w:hAnsi="Calibri"/>
                <w:color w:val="666666"/>
                <w:sz w:val="22"/>
                <w:szCs w:val="22"/>
              </w:rPr>
            </w:pPr>
            <w:r w:rsidDel="00000000" w:rsidR="00000000" w:rsidRPr="00000000">
              <w:rPr>
                <w:rFonts w:ascii="Calibri" w:cs="Calibri" w:eastAsia="Calibri" w:hAnsi="Calibri"/>
                <w:color w:val="666666"/>
                <w:sz w:val="22"/>
                <w:szCs w:val="22"/>
                <w:rtl w:val="0"/>
              </w:rPr>
              <w:t xml:space="preserve">1</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8C7">
            <w:pPr>
              <w:keepLines w:val="1"/>
              <w:jc w:val="both"/>
              <w:rPr>
                <w:rFonts w:ascii="Calibri" w:cs="Calibri" w:eastAsia="Calibri" w:hAnsi="Calibri"/>
                <w:color w:val="666666"/>
                <w:sz w:val="22"/>
                <w:szCs w:val="22"/>
              </w:rPr>
            </w:pPr>
            <w:r w:rsidDel="00000000" w:rsidR="00000000" w:rsidRPr="00000000">
              <w:rPr>
                <w:rFonts w:ascii="Calibri" w:cs="Calibri" w:eastAsia="Calibri" w:hAnsi="Calibri"/>
                <w:color w:val="666666"/>
                <w:sz w:val="22"/>
                <w:szCs w:val="22"/>
                <w:rtl w:val="0"/>
              </w:rPr>
              <w:t xml:space="preserve">Registro y sello de libros de actas</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8C8">
            <w:pPr>
              <w:keepLines w:val="1"/>
              <w:jc w:val="center"/>
              <w:rPr>
                <w:rFonts w:ascii="Calibri" w:cs="Calibri" w:eastAsia="Calibri" w:hAnsi="Calibri"/>
                <w:color w:val="666666"/>
                <w:sz w:val="22"/>
                <w:szCs w:val="22"/>
              </w:rPr>
            </w:pPr>
            <w:r w:rsidDel="00000000" w:rsidR="00000000" w:rsidRPr="00000000">
              <w:rPr>
                <w:rFonts w:ascii="Calibri" w:cs="Calibri" w:eastAsia="Calibri" w:hAnsi="Calibri"/>
                <w:color w:val="666666"/>
                <w:sz w:val="22"/>
                <w:szCs w:val="22"/>
                <w:rtl w:val="0"/>
              </w:rPr>
              <w:t xml:space="preserve">SI</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8C9">
            <w:pPr>
              <w:jc w:val="center"/>
              <w:rPr>
                <w:rFonts w:ascii="Calibri" w:cs="Calibri" w:eastAsia="Calibri" w:hAnsi="Calibri"/>
                <w:color w:val="666666"/>
                <w:sz w:val="22"/>
                <w:szCs w:val="22"/>
              </w:rPr>
            </w:pPr>
            <w:r w:rsidDel="00000000" w:rsidR="00000000" w:rsidRPr="00000000">
              <w:rPr>
                <w:rFonts w:ascii="Calibri" w:cs="Calibri" w:eastAsia="Calibri" w:hAnsi="Calibri"/>
                <w:color w:val="666666"/>
                <w:sz w:val="22"/>
                <w:szCs w:val="22"/>
                <w:rtl w:val="0"/>
              </w:rPr>
              <w:t xml:space="preserve"> </w:t>
            </w:r>
          </w:p>
        </w:tc>
      </w:tr>
      <w:tr>
        <w:trPr>
          <w:cantSplit w:val="0"/>
          <w:trHeight w:val="495"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CA">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2</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CB">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Reconocimiento de la personería jurídica de los organismos deportivos y recreativos vinculados al Sistema Nacional del Deporte</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CC">
            <w:pPr>
              <w:jc w:val="center"/>
              <w:rPr>
                <w:rFonts w:ascii="Calibri" w:cs="Calibri" w:eastAsia="Calibri" w:hAnsi="Calibri"/>
                <w:color w:val="666666"/>
              </w:rPr>
            </w:pPr>
            <w:r w:rsidDel="00000000" w:rsidR="00000000" w:rsidRPr="00000000">
              <w:rPr>
                <w:rFonts w:ascii="Calibri" w:cs="Calibri" w:eastAsia="Calibri" w:hAnsi="Calibri"/>
                <w:color w:val="666666"/>
                <w:rtl w:val="0"/>
              </w:rPr>
              <w:t xml:space="preserve">SI</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8CD">
            <w:pPr>
              <w:jc w:val="center"/>
              <w:rPr>
                <w:rFonts w:ascii="Calibri" w:cs="Calibri" w:eastAsia="Calibri" w:hAnsi="Calibri"/>
                <w:color w:val="666666"/>
                <w:sz w:val="22"/>
                <w:szCs w:val="22"/>
              </w:rPr>
            </w:pPr>
            <w:r w:rsidDel="00000000" w:rsidR="00000000" w:rsidRPr="00000000">
              <w:rPr>
                <w:rFonts w:ascii="Calibri" w:cs="Calibri" w:eastAsia="Calibri" w:hAnsi="Calibri"/>
                <w:color w:val="666666"/>
                <w:sz w:val="22"/>
                <w:szCs w:val="22"/>
                <w:rtl w:val="0"/>
              </w:rPr>
              <w:t xml:space="preserve"> </w:t>
            </w:r>
          </w:p>
        </w:tc>
      </w:tr>
      <w:tr>
        <w:trPr>
          <w:cantSplit w:val="0"/>
          <w:trHeight w:val="480"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CE">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3</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CF">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Inscripción de dignatarios de los organismos deportivos y recreativos vinculados al Sistema Nacional del Deporte</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D0">
            <w:pPr>
              <w:jc w:val="center"/>
              <w:rPr>
                <w:rFonts w:ascii="Calibri" w:cs="Calibri" w:eastAsia="Calibri" w:hAnsi="Calibri"/>
                <w:color w:val="666666"/>
              </w:rPr>
            </w:pPr>
            <w:r w:rsidDel="00000000" w:rsidR="00000000" w:rsidRPr="00000000">
              <w:rPr>
                <w:rFonts w:ascii="Calibri" w:cs="Calibri" w:eastAsia="Calibri" w:hAnsi="Calibri"/>
                <w:color w:val="666666"/>
                <w:rtl w:val="0"/>
              </w:rPr>
              <w:t xml:space="preserve"> SI</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8D1">
            <w:pPr>
              <w:jc w:val="center"/>
              <w:rPr>
                <w:rFonts w:ascii="Calibri" w:cs="Calibri" w:eastAsia="Calibri" w:hAnsi="Calibri"/>
                <w:color w:val="666666"/>
                <w:sz w:val="22"/>
                <w:szCs w:val="22"/>
              </w:rPr>
            </w:pPr>
            <w:r w:rsidDel="00000000" w:rsidR="00000000" w:rsidRPr="00000000">
              <w:rPr>
                <w:rFonts w:ascii="Calibri" w:cs="Calibri" w:eastAsia="Calibri" w:hAnsi="Calibri"/>
                <w:color w:val="666666"/>
                <w:sz w:val="22"/>
                <w:szCs w:val="22"/>
                <w:rtl w:val="0"/>
              </w:rPr>
              <w:t xml:space="preserve"> </w:t>
            </w:r>
          </w:p>
        </w:tc>
      </w:tr>
      <w:tr>
        <w:trPr>
          <w:cantSplit w:val="0"/>
          <w:trHeight w:val="510"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D2">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4</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D3">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Aprobación de las reformas estatutarias de los organismos deportivos y/o recreativos vinculados al Sistema Nacional del Deporte</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D4">
            <w:pPr>
              <w:jc w:val="center"/>
              <w:rPr>
                <w:rFonts w:ascii="Calibri" w:cs="Calibri" w:eastAsia="Calibri" w:hAnsi="Calibri"/>
                <w:color w:val="666666"/>
              </w:rPr>
            </w:pPr>
            <w:r w:rsidDel="00000000" w:rsidR="00000000" w:rsidRPr="00000000">
              <w:rPr>
                <w:rFonts w:ascii="Calibri" w:cs="Calibri" w:eastAsia="Calibri" w:hAnsi="Calibri"/>
                <w:color w:val="666666"/>
                <w:rtl w:val="0"/>
              </w:rPr>
              <w:t xml:space="preserve"> SI</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8D5">
            <w:pPr>
              <w:jc w:val="center"/>
              <w:rPr>
                <w:rFonts w:ascii="Calibri" w:cs="Calibri" w:eastAsia="Calibri" w:hAnsi="Calibri"/>
                <w:color w:val="666666"/>
                <w:sz w:val="22"/>
                <w:szCs w:val="22"/>
              </w:rPr>
            </w:pPr>
            <w:r w:rsidDel="00000000" w:rsidR="00000000" w:rsidRPr="00000000">
              <w:rPr>
                <w:rFonts w:ascii="Calibri" w:cs="Calibri" w:eastAsia="Calibri" w:hAnsi="Calibri"/>
                <w:color w:val="666666"/>
                <w:sz w:val="22"/>
                <w:szCs w:val="22"/>
                <w:rtl w:val="0"/>
              </w:rPr>
              <w:t xml:space="preserve"> </w:t>
            </w:r>
          </w:p>
        </w:tc>
      </w:tr>
      <w:tr>
        <w:trPr>
          <w:cantSplit w:val="0"/>
          <w:trHeight w:val="330"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D6">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5</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D7">
            <w:pPr>
              <w:widowControl w:val="0"/>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Certificación de existencia y representación legal ESAL</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D8">
            <w:pPr>
              <w:widowControl w:val="0"/>
              <w:jc w:val="center"/>
              <w:rPr>
                <w:rFonts w:ascii="Calibri" w:cs="Calibri" w:eastAsia="Calibri" w:hAnsi="Calibri"/>
                <w:color w:val="666666"/>
              </w:rPr>
            </w:pPr>
            <w:r w:rsidDel="00000000" w:rsidR="00000000" w:rsidRPr="00000000">
              <w:rPr>
                <w:rFonts w:ascii="Calibri" w:cs="Calibri" w:eastAsia="Calibri" w:hAnsi="Calibri"/>
                <w:color w:val="666666"/>
                <w:rtl w:val="0"/>
              </w:rPr>
              <w:t xml:space="preserve"> SI</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8D9">
            <w:pPr>
              <w:jc w:val="center"/>
              <w:rPr>
                <w:rFonts w:ascii="Calibri" w:cs="Calibri" w:eastAsia="Calibri" w:hAnsi="Calibri"/>
                <w:color w:val="666666"/>
                <w:sz w:val="22"/>
                <w:szCs w:val="22"/>
              </w:rPr>
            </w:pPr>
            <w:r w:rsidDel="00000000" w:rsidR="00000000" w:rsidRPr="00000000">
              <w:rPr>
                <w:rFonts w:ascii="Calibri" w:cs="Calibri" w:eastAsia="Calibri" w:hAnsi="Calibri"/>
                <w:color w:val="666666"/>
                <w:sz w:val="22"/>
                <w:szCs w:val="22"/>
                <w:rtl w:val="0"/>
              </w:rPr>
              <w:t xml:space="preserve"> </w:t>
            </w:r>
          </w:p>
        </w:tc>
      </w:tr>
      <w:tr>
        <w:trPr>
          <w:cantSplit w:val="0"/>
          <w:trHeight w:val="225"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DA">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6</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DB">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Solicitud de amparo provisional de BIC del ámbito distrital</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DC">
            <w:pPr>
              <w:jc w:val="center"/>
              <w:rPr>
                <w:rFonts w:ascii="Calibri" w:cs="Calibri" w:eastAsia="Calibri" w:hAnsi="Calibri"/>
                <w:color w:val="666666"/>
              </w:rPr>
            </w:pPr>
            <w:r w:rsidDel="00000000" w:rsidR="00000000" w:rsidRPr="00000000">
              <w:rPr>
                <w:rFonts w:ascii="Calibri" w:cs="Calibri" w:eastAsia="Calibri" w:hAnsi="Calibri"/>
                <w:color w:val="666666"/>
                <w:rtl w:val="0"/>
              </w:rPr>
              <w:t xml:space="preserve"> </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8DD">
            <w:pPr>
              <w:jc w:val="center"/>
              <w:rPr>
                <w:rFonts w:ascii="Calibri" w:cs="Calibri" w:eastAsia="Calibri" w:hAnsi="Calibri"/>
                <w:color w:val="666666"/>
                <w:sz w:val="22"/>
                <w:szCs w:val="22"/>
              </w:rPr>
            </w:pPr>
            <w:r w:rsidDel="00000000" w:rsidR="00000000" w:rsidRPr="00000000">
              <w:rPr>
                <w:rFonts w:ascii="Calibri" w:cs="Calibri" w:eastAsia="Calibri" w:hAnsi="Calibri"/>
                <w:color w:val="666666"/>
                <w:sz w:val="22"/>
                <w:szCs w:val="22"/>
                <w:rtl w:val="0"/>
              </w:rPr>
              <w:t xml:space="preserve"> </w:t>
            </w:r>
          </w:p>
        </w:tc>
      </w:tr>
      <w:tr>
        <w:trPr>
          <w:cantSplit w:val="0"/>
          <w:trHeight w:val="480"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DE">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7</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DF">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Declaratoria, revocatoria o cambio de nivel de intervención de un bien de interés cultural del ámbito Distrital</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E0">
            <w:pPr>
              <w:jc w:val="center"/>
              <w:rPr>
                <w:rFonts w:ascii="Calibri" w:cs="Calibri" w:eastAsia="Calibri" w:hAnsi="Calibri"/>
                <w:color w:val="666666"/>
              </w:rPr>
            </w:pPr>
            <w:r w:rsidDel="00000000" w:rsidR="00000000" w:rsidRPr="00000000">
              <w:rPr>
                <w:rFonts w:ascii="Calibri" w:cs="Calibri" w:eastAsia="Calibri" w:hAnsi="Calibri"/>
                <w:color w:val="666666"/>
                <w:rtl w:val="0"/>
              </w:rPr>
              <w:t xml:space="preserve"> </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8E1">
            <w:pPr>
              <w:jc w:val="center"/>
              <w:rPr>
                <w:rFonts w:ascii="Calibri" w:cs="Calibri" w:eastAsia="Calibri" w:hAnsi="Calibri"/>
                <w:color w:val="666666"/>
                <w:sz w:val="22"/>
                <w:szCs w:val="22"/>
              </w:rPr>
            </w:pPr>
            <w:r w:rsidDel="00000000" w:rsidR="00000000" w:rsidRPr="00000000">
              <w:rPr>
                <w:rFonts w:ascii="Calibri" w:cs="Calibri" w:eastAsia="Calibri" w:hAnsi="Calibri"/>
                <w:color w:val="666666"/>
                <w:sz w:val="22"/>
                <w:szCs w:val="22"/>
                <w:rtl w:val="0"/>
              </w:rPr>
              <w:t xml:space="preserve"> </w:t>
            </w:r>
          </w:p>
        </w:tc>
      </w:tr>
      <w:tr>
        <w:trPr>
          <w:cantSplit w:val="0"/>
          <w:trHeight w:val="510"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E2">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8</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E3">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Inscripción de dignatarios de los organismos deportivos y recreativos vinculados al Sistema Nacional del Deporte</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E4">
            <w:pPr>
              <w:jc w:val="center"/>
              <w:rPr>
                <w:rFonts w:ascii="Calibri" w:cs="Calibri" w:eastAsia="Calibri" w:hAnsi="Calibri"/>
                <w:color w:val="666666"/>
              </w:rPr>
            </w:pPr>
            <w:r w:rsidDel="00000000" w:rsidR="00000000" w:rsidRPr="00000000">
              <w:rPr>
                <w:rFonts w:ascii="Calibri" w:cs="Calibri" w:eastAsia="Calibri" w:hAnsi="Calibri"/>
                <w:color w:val="666666"/>
                <w:rtl w:val="0"/>
              </w:rPr>
              <w:t xml:space="preserve"> SI</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8E5">
            <w:pPr>
              <w:jc w:val="center"/>
              <w:rPr>
                <w:rFonts w:ascii="Calibri" w:cs="Calibri" w:eastAsia="Calibri" w:hAnsi="Calibri"/>
                <w:color w:val="666666"/>
                <w:sz w:val="22"/>
                <w:szCs w:val="22"/>
              </w:rPr>
            </w:pPr>
            <w:r w:rsidDel="00000000" w:rsidR="00000000" w:rsidRPr="00000000">
              <w:rPr>
                <w:rFonts w:ascii="Calibri" w:cs="Calibri" w:eastAsia="Calibri" w:hAnsi="Calibri"/>
                <w:color w:val="666666"/>
                <w:sz w:val="22"/>
                <w:szCs w:val="22"/>
                <w:rtl w:val="0"/>
              </w:rPr>
              <w:t xml:space="preserve"> </w:t>
            </w:r>
          </w:p>
        </w:tc>
      </w:tr>
      <w:tr>
        <w:trPr>
          <w:cantSplit w:val="0"/>
          <w:trHeight w:val="298" w:hRule="atLeast"/>
          <w:tblHeader w:val="0"/>
        </w:trPr>
        <w:tc>
          <w:tcPr>
            <w:gridSpan w:val="4"/>
            <w:tcBorders>
              <w:top w:color="000000" w:space="0" w:sz="0" w:val="nil"/>
              <w:left w:color="70ad47" w:space="0" w:sz="5" w:val="single"/>
              <w:bottom w:color="bfbfbf" w:space="0" w:sz="5" w:val="single"/>
              <w:right w:color="70ad47" w:space="0" w:sz="5" w:val="single"/>
            </w:tcBorders>
            <w:shd w:fill="bfbfbf" w:val="clear"/>
            <w:tcMar>
              <w:top w:w="0.0" w:type="dxa"/>
              <w:left w:w="100.0" w:type="dxa"/>
              <w:bottom w:w="0.0" w:type="dxa"/>
              <w:right w:w="100.0" w:type="dxa"/>
            </w:tcMar>
          </w:tcPr>
          <w:p w:rsidR="00000000" w:rsidDel="00000000" w:rsidP="00000000" w:rsidRDefault="00000000" w:rsidRPr="00000000" w14:paraId="000008E6">
            <w:pPr>
              <w:jc w:val="center"/>
              <w:rPr>
                <w:rFonts w:ascii="Calibri" w:cs="Calibri" w:eastAsia="Calibri" w:hAnsi="Calibri"/>
                <w:b w:val="1"/>
                <w:color w:val="666666"/>
                <w:sz w:val="22"/>
                <w:szCs w:val="22"/>
              </w:rPr>
            </w:pPr>
            <w:r w:rsidDel="00000000" w:rsidR="00000000" w:rsidRPr="00000000">
              <w:rPr>
                <w:rFonts w:ascii="Calibri" w:cs="Calibri" w:eastAsia="Calibri" w:hAnsi="Calibri"/>
                <w:b w:val="1"/>
                <w:color w:val="666666"/>
                <w:sz w:val="22"/>
                <w:szCs w:val="22"/>
                <w:rtl w:val="0"/>
              </w:rPr>
              <w:t xml:space="preserve">Vigencia 2023</w:t>
            </w:r>
          </w:p>
        </w:tc>
      </w:tr>
      <w:tr>
        <w:trPr>
          <w:cantSplit w:val="0"/>
          <w:trHeight w:val="900" w:hRule="atLeast"/>
          <w:tblHeader w:val="0"/>
        </w:trPr>
        <w:tc>
          <w:tcPr>
            <w:tcBorders>
              <w:top w:color="000000" w:space="0" w:sz="0" w:val="nil"/>
              <w:left w:color="70ad47" w:space="0" w:sz="5" w:val="single"/>
              <w:bottom w:color="bfbfbf" w:space="0" w:sz="5" w:val="single"/>
              <w:right w:color="bfbfbf" w:space="0" w:sz="5" w:val="single"/>
            </w:tcBorders>
            <w:shd w:fill="bfbfbf" w:val="clear"/>
            <w:tcMar>
              <w:top w:w="0.0" w:type="dxa"/>
              <w:left w:w="100.0" w:type="dxa"/>
              <w:bottom w:w="0.0" w:type="dxa"/>
              <w:right w:w="100.0" w:type="dxa"/>
            </w:tcMar>
          </w:tcPr>
          <w:p w:rsidR="00000000" w:rsidDel="00000000" w:rsidP="00000000" w:rsidRDefault="00000000" w:rsidRPr="00000000" w14:paraId="000008EA">
            <w:pPr>
              <w:jc w:val="both"/>
              <w:rPr>
                <w:rFonts w:ascii="Calibri" w:cs="Calibri" w:eastAsia="Calibri" w:hAnsi="Calibri"/>
                <w:b w:val="1"/>
                <w:color w:val="666666"/>
                <w:sz w:val="22"/>
                <w:szCs w:val="22"/>
              </w:rPr>
            </w:pPr>
            <w:r w:rsidDel="00000000" w:rsidR="00000000" w:rsidRPr="00000000">
              <w:rPr>
                <w:rFonts w:ascii="Calibri" w:cs="Calibri" w:eastAsia="Calibri" w:hAnsi="Calibri"/>
                <w:b w:val="1"/>
                <w:color w:val="666666"/>
                <w:sz w:val="22"/>
                <w:szCs w:val="22"/>
                <w:rtl w:val="0"/>
              </w:rPr>
              <w:t xml:space="preserve">No</w:t>
            </w:r>
          </w:p>
        </w:tc>
        <w:tc>
          <w:tcPr>
            <w:tcBorders>
              <w:top w:color="000000" w:space="0" w:sz="0" w:val="nil"/>
              <w:left w:color="000000" w:space="0" w:sz="0" w:val="nil"/>
              <w:bottom w:color="bfbfbf" w:space="0" w:sz="5" w:val="single"/>
              <w:right w:color="bfbfbf" w:space="0" w:sz="5" w:val="single"/>
            </w:tcBorders>
            <w:shd w:fill="bfbfbf" w:val="clear"/>
            <w:tcMar>
              <w:top w:w="0.0" w:type="dxa"/>
              <w:left w:w="100.0" w:type="dxa"/>
              <w:bottom w:w="0.0" w:type="dxa"/>
              <w:right w:w="100.0" w:type="dxa"/>
            </w:tcMar>
          </w:tcPr>
          <w:p w:rsidR="00000000" w:rsidDel="00000000" w:rsidP="00000000" w:rsidRDefault="00000000" w:rsidRPr="00000000" w14:paraId="000008EB">
            <w:pPr>
              <w:jc w:val="both"/>
              <w:rPr>
                <w:rFonts w:ascii="Calibri" w:cs="Calibri" w:eastAsia="Calibri" w:hAnsi="Calibri"/>
                <w:b w:val="1"/>
                <w:color w:val="666666"/>
                <w:sz w:val="22"/>
                <w:szCs w:val="22"/>
              </w:rPr>
            </w:pPr>
            <w:r w:rsidDel="00000000" w:rsidR="00000000" w:rsidRPr="00000000">
              <w:rPr>
                <w:rFonts w:ascii="Calibri" w:cs="Calibri" w:eastAsia="Calibri" w:hAnsi="Calibri"/>
                <w:b w:val="1"/>
                <w:color w:val="666666"/>
                <w:sz w:val="22"/>
                <w:szCs w:val="22"/>
                <w:rtl w:val="0"/>
              </w:rPr>
              <w:t xml:space="preserve">Nombre Trámite /OPA</w:t>
            </w:r>
          </w:p>
        </w:tc>
        <w:tc>
          <w:tcPr>
            <w:tcBorders>
              <w:top w:color="000000" w:space="0" w:sz="0" w:val="nil"/>
              <w:left w:color="000000" w:space="0" w:sz="0" w:val="nil"/>
              <w:bottom w:color="bfbfbf" w:space="0" w:sz="5" w:val="single"/>
              <w:right w:color="bfbfbf" w:space="0" w:sz="5" w:val="single"/>
            </w:tcBorders>
            <w:shd w:fill="bfbfbf" w:val="clear"/>
            <w:tcMar>
              <w:top w:w="0.0" w:type="dxa"/>
              <w:left w:w="100.0" w:type="dxa"/>
              <w:bottom w:w="0.0" w:type="dxa"/>
              <w:right w:w="100.0" w:type="dxa"/>
            </w:tcMar>
          </w:tcPr>
          <w:p w:rsidR="00000000" w:rsidDel="00000000" w:rsidP="00000000" w:rsidRDefault="00000000" w:rsidRPr="00000000" w14:paraId="000008EC">
            <w:pPr>
              <w:jc w:val="both"/>
              <w:rPr>
                <w:rFonts w:ascii="Calibri" w:cs="Calibri" w:eastAsia="Calibri" w:hAnsi="Calibri"/>
                <w:b w:val="1"/>
                <w:color w:val="666666"/>
                <w:sz w:val="22"/>
                <w:szCs w:val="22"/>
              </w:rPr>
            </w:pPr>
            <w:r w:rsidDel="00000000" w:rsidR="00000000" w:rsidRPr="00000000">
              <w:rPr>
                <w:rFonts w:ascii="Calibri" w:cs="Calibri" w:eastAsia="Calibri" w:hAnsi="Calibri"/>
                <w:b w:val="1"/>
                <w:color w:val="666666"/>
                <w:sz w:val="22"/>
                <w:szCs w:val="22"/>
                <w:rtl w:val="0"/>
              </w:rPr>
              <w:t xml:space="preserve">Registro los datos de operación en SUIT</w:t>
            </w:r>
          </w:p>
          <w:p w:rsidR="00000000" w:rsidDel="00000000" w:rsidP="00000000" w:rsidRDefault="00000000" w:rsidRPr="00000000" w14:paraId="000008ED">
            <w:pPr>
              <w:jc w:val="both"/>
              <w:rPr>
                <w:rFonts w:ascii="Calibri" w:cs="Calibri" w:eastAsia="Calibri" w:hAnsi="Calibri"/>
                <w:b w:val="1"/>
                <w:color w:val="666666"/>
                <w:sz w:val="22"/>
                <w:szCs w:val="22"/>
              </w:rPr>
            </w:pPr>
            <w:r w:rsidDel="00000000" w:rsidR="00000000" w:rsidRPr="00000000">
              <w:rPr>
                <w:rFonts w:ascii="Calibri" w:cs="Calibri" w:eastAsia="Calibri" w:hAnsi="Calibri"/>
                <w:b w:val="1"/>
                <w:color w:val="666666"/>
                <w:sz w:val="22"/>
                <w:szCs w:val="22"/>
                <w:rtl w:val="0"/>
              </w:rPr>
              <w:t xml:space="preserve">(SI/NO)</w:t>
            </w:r>
          </w:p>
        </w:tc>
        <w:tc>
          <w:tcPr>
            <w:tcBorders>
              <w:top w:color="000000" w:space="0" w:sz="0" w:val="nil"/>
              <w:left w:color="000000" w:space="0" w:sz="0" w:val="nil"/>
              <w:bottom w:color="bfbfbf" w:space="0" w:sz="5" w:val="single"/>
              <w:right w:color="70ad47" w:space="0" w:sz="5" w:val="single"/>
            </w:tcBorders>
            <w:shd w:fill="bfbfbf" w:val="clear"/>
            <w:tcMar>
              <w:top w:w="0.0" w:type="dxa"/>
              <w:left w:w="100.0" w:type="dxa"/>
              <w:bottom w:w="0.0" w:type="dxa"/>
              <w:right w:w="100.0" w:type="dxa"/>
            </w:tcMar>
          </w:tcPr>
          <w:p w:rsidR="00000000" w:rsidDel="00000000" w:rsidP="00000000" w:rsidRDefault="00000000" w:rsidRPr="00000000" w14:paraId="000008EE">
            <w:pPr>
              <w:jc w:val="both"/>
              <w:rPr>
                <w:rFonts w:ascii="Calibri" w:cs="Calibri" w:eastAsia="Calibri" w:hAnsi="Calibri"/>
                <w:b w:val="1"/>
                <w:color w:val="666666"/>
                <w:sz w:val="22"/>
                <w:szCs w:val="22"/>
              </w:rPr>
            </w:pPr>
            <w:r w:rsidDel="00000000" w:rsidR="00000000" w:rsidRPr="00000000">
              <w:rPr>
                <w:rFonts w:ascii="Calibri" w:cs="Calibri" w:eastAsia="Calibri" w:hAnsi="Calibri"/>
                <w:b w:val="1"/>
                <w:color w:val="666666"/>
                <w:sz w:val="22"/>
                <w:szCs w:val="22"/>
                <w:rtl w:val="0"/>
              </w:rPr>
              <w:t xml:space="preserve">Motivo de NO registro</w:t>
            </w:r>
          </w:p>
        </w:tc>
      </w:tr>
      <w:tr>
        <w:trPr>
          <w:cantSplit w:val="0"/>
          <w:trHeight w:val="195"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EF">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1</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F0">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Registro y sello de libros de actas</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F1">
            <w:pPr>
              <w:jc w:val="center"/>
              <w:rPr>
                <w:rFonts w:ascii="Calibri" w:cs="Calibri" w:eastAsia="Calibri" w:hAnsi="Calibri"/>
                <w:color w:val="666666"/>
              </w:rPr>
            </w:pPr>
            <w:r w:rsidDel="00000000" w:rsidR="00000000" w:rsidRPr="00000000">
              <w:rPr>
                <w:rFonts w:ascii="Calibri" w:cs="Calibri" w:eastAsia="Calibri" w:hAnsi="Calibri"/>
                <w:color w:val="666666"/>
                <w:rtl w:val="0"/>
              </w:rPr>
              <w:t xml:space="preserve">SI</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8F2">
            <w:pPr>
              <w:jc w:val="center"/>
              <w:rPr>
                <w:rFonts w:ascii="Calibri" w:cs="Calibri" w:eastAsia="Calibri" w:hAnsi="Calibri"/>
                <w:color w:val="666666"/>
                <w:sz w:val="22"/>
                <w:szCs w:val="22"/>
              </w:rPr>
            </w:pPr>
            <w:r w:rsidDel="00000000" w:rsidR="00000000" w:rsidRPr="00000000">
              <w:rPr>
                <w:rFonts w:ascii="Calibri" w:cs="Calibri" w:eastAsia="Calibri" w:hAnsi="Calibri"/>
                <w:color w:val="666666"/>
                <w:sz w:val="22"/>
                <w:szCs w:val="22"/>
                <w:rtl w:val="0"/>
              </w:rPr>
              <w:t xml:space="preserve"> </w:t>
            </w:r>
          </w:p>
        </w:tc>
      </w:tr>
      <w:tr>
        <w:trPr>
          <w:cantSplit w:val="0"/>
          <w:trHeight w:val="495"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F3">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2</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F4">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Reconocimiento de la personería jurídica de los organismos deportivos y recreativos vinculados al Sistema Nacional del Deporte</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F5">
            <w:pPr>
              <w:jc w:val="center"/>
              <w:rPr>
                <w:rFonts w:ascii="Calibri" w:cs="Calibri" w:eastAsia="Calibri" w:hAnsi="Calibri"/>
                <w:color w:val="666666"/>
              </w:rPr>
            </w:pPr>
            <w:r w:rsidDel="00000000" w:rsidR="00000000" w:rsidRPr="00000000">
              <w:rPr>
                <w:rFonts w:ascii="Calibri" w:cs="Calibri" w:eastAsia="Calibri" w:hAnsi="Calibri"/>
                <w:color w:val="666666"/>
                <w:rtl w:val="0"/>
              </w:rPr>
              <w:t xml:space="preserve">SI</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8F6">
            <w:pPr>
              <w:jc w:val="center"/>
              <w:rPr>
                <w:rFonts w:ascii="Calibri" w:cs="Calibri" w:eastAsia="Calibri" w:hAnsi="Calibri"/>
                <w:color w:val="666666"/>
                <w:sz w:val="22"/>
                <w:szCs w:val="22"/>
              </w:rPr>
            </w:pPr>
            <w:r w:rsidDel="00000000" w:rsidR="00000000" w:rsidRPr="00000000">
              <w:rPr>
                <w:rFonts w:ascii="Calibri" w:cs="Calibri" w:eastAsia="Calibri" w:hAnsi="Calibri"/>
                <w:color w:val="666666"/>
                <w:sz w:val="22"/>
                <w:szCs w:val="22"/>
                <w:rtl w:val="0"/>
              </w:rPr>
              <w:t xml:space="preserve"> </w:t>
            </w:r>
          </w:p>
        </w:tc>
      </w:tr>
      <w:tr>
        <w:trPr>
          <w:cantSplit w:val="0"/>
          <w:trHeight w:val="495"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F7">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3</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F8">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Inscripción de dignatarios de los organismos deportivos y recreativos vinculados al Sistema Nacional del Deporte</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F9">
            <w:pPr>
              <w:jc w:val="center"/>
              <w:rPr>
                <w:rFonts w:ascii="Calibri" w:cs="Calibri" w:eastAsia="Calibri" w:hAnsi="Calibri"/>
                <w:color w:val="666666"/>
              </w:rPr>
            </w:pPr>
            <w:r w:rsidDel="00000000" w:rsidR="00000000" w:rsidRPr="00000000">
              <w:rPr>
                <w:rFonts w:ascii="Calibri" w:cs="Calibri" w:eastAsia="Calibri" w:hAnsi="Calibri"/>
                <w:color w:val="666666"/>
                <w:rtl w:val="0"/>
              </w:rPr>
              <w:t xml:space="preserve"> SI</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8FA">
            <w:pPr>
              <w:jc w:val="center"/>
              <w:rPr>
                <w:rFonts w:ascii="Calibri" w:cs="Calibri" w:eastAsia="Calibri" w:hAnsi="Calibri"/>
                <w:color w:val="666666"/>
                <w:sz w:val="22"/>
                <w:szCs w:val="22"/>
              </w:rPr>
            </w:pPr>
            <w:r w:rsidDel="00000000" w:rsidR="00000000" w:rsidRPr="00000000">
              <w:rPr>
                <w:rFonts w:ascii="Calibri" w:cs="Calibri" w:eastAsia="Calibri" w:hAnsi="Calibri"/>
                <w:color w:val="666666"/>
                <w:sz w:val="22"/>
                <w:szCs w:val="22"/>
                <w:rtl w:val="0"/>
              </w:rPr>
              <w:t xml:space="preserve"> </w:t>
            </w:r>
          </w:p>
        </w:tc>
      </w:tr>
      <w:tr>
        <w:trPr>
          <w:cantSplit w:val="0"/>
          <w:trHeight w:val="540"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FB">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4</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FC">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Aprobación de las reformas estatutarias de los organismos deportivos y/o recreativos vinculados al Sistema Nacional del Deporte</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FD">
            <w:pPr>
              <w:jc w:val="center"/>
              <w:rPr>
                <w:rFonts w:ascii="Calibri" w:cs="Calibri" w:eastAsia="Calibri" w:hAnsi="Calibri"/>
                <w:color w:val="666666"/>
              </w:rPr>
            </w:pPr>
            <w:r w:rsidDel="00000000" w:rsidR="00000000" w:rsidRPr="00000000">
              <w:rPr>
                <w:rFonts w:ascii="Calibri" w:cs="Calibri" w:eastAsia="Calibri" w:hAnsi="Calibri"/>
                <w:color w:val="666666"/>
                <w:rtl w:val="0"/>
              </w:rPr>
              <w:t xml:space="preserve"> SI</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8FE">
            <w:pPr>
              <w:jc w:val="center"/>
              <w:rPr>
                <w:rFonts w:ascii="Calibri" w:cs="Calibri" w:eastAsia="Calibri" w:hAnsi="Calibri"/>
                <w:color w:val="666666"/>
                <w:sz w:val="22"/>
                <w:szCs w:val="22"/>
              </w:rPr>
            </w:pPr>
            <w:r w:rsidDel="00000000" w:rsidR="00000000" w:rsidRPr="00000000">
              <w:rPr>
                <w:rFonts w:ascii="Calibri" w:cs="Calibri" w:eastAsia="Calibri" w:hAnsi="Calibri"/>
                <w:color w:val="666666"/>
                <w:sz w:val="22"/>
                <w:szCs w:val="22"/>
                <w:rtl w:val="0"/>
              </w:rPr>
              <w:t xml:space="preserve"> </w:t>
            </w:r>
          </w:p>
        </w:tc>
      </w:tr>
      <w:tr>
        <w:trPr>
          <w:cantSplit w:val="0"/>
          <w:trHeight w:val="270"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8FF">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5</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00">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Certificación de existencia y representación legal ESAL</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01">
            <w:pPr>
              <w:jc w:val="center"/>
              <w:rPr>
                <w:rFonts w:ascii="Calibri" w:cs="Calibri" w:eastAsia="Calibri" w:hAnsi="Calibri"/>
                <w:color w:val="666666"/>
              </w:rPr>
            </w:pPr>
            <w:r w:rsidDel="00000000" w:rsidR="00000000" w:rsidRPr="00000000">
              <w:rPr>
                <w:rFonts w:ascii="Calibri" w:cs="Calibri" w:eastAsia="Calibri" w:hAnsi="Calibri"/>
                <w:color w:val="666666"/>
                <w:rtl w:val="0"/>
              </w:rPr>
              <w:t xml:space="preserve"> SI</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902">
            <w:pPr>
              <w:jc w:val="center"/>
              <w:rPr>
                <w:rFonts w:ascii="Calibri" w:cs="Calibri" w:eastAsia="Calibri" w:hAnsi="Calibri"/>
                <w:color w:val="666666"/>
                <w:sz w:val="22"/>
                <w:szCs w:val="22"/>
              </w:rPr>
            </w:pPr>
            <w:r w:rsidDel="00000000" w:rsidR="00000000" w:rsidRPr="00000000">
              <w:rPr>
                <w:rFonts w:ascii="Calibri" w:cs="Calibri" w:eastAsia="Calibri" w:hAnsi="Calibri"/>
                <w:color w:val="666666"/>
                <w:sz w:val="22"/>
                <w:szCs w:val="22"/>
                <w:rtl w:val="0"/>
              </w:rPr>
              <w:t xml:space="preserve"> </w:t>
            </w:r>
          </w:p>
        </w:tc>
      </w:tr>
      <w:tr>
        <w:trPr>
          <w:cantSplit w:val="0"/>
          <w:trHeight w:val="210"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03">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6</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04">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Solicitud de amparo provisional de BIC del ámbito distrital</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05">
            <w:pPr>
              <w:jc w:val="center"/>
              <w:rPr>
                <w:rFonts w:ascii="Calibri" w:cs="Calibri" w:eastAsia="Calibri" w:hAnsi="Calibri"/>
                <w:color w:val="666666"/>
              </w:rPr>
            </w:pPr>
            <w:r w:rsidDel="00000000" w:rsidR="00000000" w:rsidRPr="00000000">
              <w:rPr>
                <w:rFonts w:ascii="Calibri" w:cs="Calibri" w:eastAsia="Calibri" w:hAnsi="Calibri"/>
                <w:color w:val="666666"/>
                <w:rtl w:val="0"/>
              </w:rPr>
              <w:t xml:space="preserve"> </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906">
            <w:pPr>
              <w:jc w:val="center"/>
              <w:rPr>
                <w:rFonts w:ascii="Calibri" w:cs="Calibri" w:eastAsia="Calibri" w:hAnsi="Calibri"/>
                <w:color w:val="666666"/>
                <w:sz w:val="22"/>
                <w:szCs w:val="22"/>
              </w:rPr>
            </w:pPr>
            <w:r w:rsidDel="00000000" w:rsidR="00000000" w:rsidRPr="00000000">
              <w:rPr>
                <w:rFonts w:ascii="Calibri" w:cs="Calibri" w:eastAsia="Calibri" w:hAnsi="Calibri"/>
                <w:color w:val="666666"/>
                <w:sz w:val="22"/>
                <w:szCs w:val="22"/>
                <w:rtl w:val="0"/>
              </w:rPr>
              <w:t xml:space="preserve"> </w:t>
            </w:r>
          </w:p>
        </w:tc>
      </w:tr>
      <w:tr>
        <w:trPr>
          <w:cantSplit w:val="0"/>
          <w:trHeight w:val="450"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07">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7</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08">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Declaratoria, revocatoria o cambio de nivel de intervención de un bien de interés cultural del ámbito Distrital</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09">
            <w:pPr>
              <w:jc w:val="center"/>
              <w:rPr>
                <w:rFonts w:ascii="Calibri" w:cs="Calibri" w:eastAsia="Calibri" w:hAnsi="Calibri"/>
                <w:color w:val="666666"/>
              </w:rPr>
            </w:pPr>
            <w:r w:rsidDel="00000000" w:rsidR="00000000" w:rsidRPr="00000000">
              <w:rPr>
                <w:rFonts w:ascii="Calibri" w:cs="Calibri" w:eastAsia="Calibri" w:hAnsi="Calibri"/>
                <w:color w:val="666666"/>
                <w:rtl w:val="0"/>
              </w:rPr>
              <w:t xml:space="preserve"> </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90A">
            <w:pPr>
              <w:jc w:val="center"/>
              <w:rPr>
                <w:rFonts w:ascii="Calibri" w:cs="Calibri" w:eastAsia="Calibri" w:hAnsi="Calibri"/>
                <w:color w:val="666666"/>
                <w:sz w:val="22"/>
                <w:szCs w:val="22"/>
              </w:rPr>
            </w:pPr>
            <w:r w:rsidDel="00000000" w:rsidR="00000000" w:rsidRPr="00000000">
              <w:rPr>
                <w:rFonts w:ascii="Calibri" w:cs="Calibri" w:eastAsia="Calibri" w:hAnsi="Calibri"/>
                <w:color w:val="666666"/>
                <w:sz w:val="22"/>
                <w:szCs w:val="22"/>
                <w:rtl w:val="0"/>
              </w:rPr>
              <w:t xml:space="preserve"> </w:t>
            </w:r>
          </w:p>
        </w:tc>
      </w:tr>
      <w:tr>
        <w:trPr>
          <w:cantSplit w:val="0"/>
          <w:trHeight w:val="555" w:hRule="atLeast"/>
          <w:tblHeader w:val="0"/>
        </w:trPr>
        <w:tc>
          <w:tcPr>
            <w:tcBorders>
              <w:top w:color="000000" w:space="0" w:sz="0" w:val="nil"/>
              <w:left w:color="70ad47" w:space="0" w:sz="5" w:val="single"/>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0B">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8</w:t>
            </w:r>
          </w:p>
        </w:tc>
        <w:tc>
          <w:tcPr>
            <w:tcBorders>
              <w:top w:color="000000" w:space="0" w:sz="0" w:val="nil"/>
              <w:left w:color="000000" w:space="0" w:sz="0" w:val="nil"/>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0C">
            <w:pPr>
              <w:jc w:val="both"/>
              <w:rPr>
                <w:rFonts w:ascii="Calibri" w:cs="Calibri" w:eastAsia="Calibri" w:hAnsi="Calibri"/>
                <w:color w:val="666666"/>
              </w:rPr>
            </w:pPr>
            <w:r w:rsidDel="00000000" w:rsidR="00000000" w:rsidRPr="00000000">
              <w:rPr>
                <w:rFonts w:ascii="Calibri" w:cs="Calibri" w:eastAsia="Calibri" w:hAnsi="Calibri"/>
                <w:color w:val="666666"/>
                <w:rtl w:val="0"/>
              </w:rPr>
              <w:t xml:space="preserve">Inscripción de dignatarios de los organismos deportivos y recreativos vinculados al Sistema Nacional del Deporte</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0D">
            <w:pPr>
              <w:jc w:val="center"/>
              <w:rPr>
                <w:rFonts w:ascii="Calibri" w:cs="Calibri" w:eastAsia="Calibri" w:hAnsi="Calibri"/>
                <w:color w:val="666666"/>
              </w:rPr>
            </w:pPr>
            <w:r w:rsidDel="00000000" w:rsidR="00000000" w:rsidRPr="00000000">
              <w:rPr>
                <w:rFonts w:ascii="Calibri" w:cs="Calibri" w:eastAsia="Calibri" w:hAnsi="Calibri"/>
                <w:color w:val="666666"/>
                <w:rtl w:val="0"/>
              </w:rPr>
              <w:t xml:space="preserve"> SI</w:t>
            </w:r>
          </w:p>
        </w:tc>
        <w:tc>
          <w:tcPr>
            <w:tcBorders>
              <w:top w:color="000000" w:space="0" w:sz="0" w:val="nil"/>
              <w:left w:color="000000" w:space="0" w:sz="0" w:val="nil"/>
              <w:bottom w:color="70ad47"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90E">
            <w:pPr>
              <w:jc w:val="center"/>
              <w:rPr>
                <w:rFonts w:ascii="Calibri" w:cs="Calibri" w:eastAsia="Calibri" w:hAnsi="Calibri"/>
                <w:color w:val="666666"/>
                <w:sz w:val="22"/>
                <w:szCs w:val="22"/>
              </w:rPr>
            </w:pPr>
            <w:r w:rsidDel="00000000" w:rsidR="00000000" w:rsidRPr="00000000">
              <w:rPr>
                <w:rFonts w:ascii="Calibri" w:cs="Calibri" w:eastAsia="Calibri" w:hAnsi="Calibri"/>
                <w:color w:val="666666"/>
                <w:sz w:val="22"/>
                <w:szCs w:val="22"/>
                <w:rtl w:val="0"/>
              </w:rPr>
              <w:t xml:space="preserve"> </w:t>
            </w:r>
          </w:p>
        </w:tc>
      </w:tr>
    </w:tbl>
    <w:p w:rsidR="00000000" w:rsidDel="00000000" w:rsidP="00000000" w:rsidRDefault="00000000" w:rsidRPr="00000000" w14:paraId="0000090F">
      <w:pPr>
        <w:jc w:val="center"/>
        <w:rPr>
          <w:rFonts w:ascii="Calibri" w:cs="Calibri" w:eastAsia="Calibri" w:hAnsi="Calibri"/>
          <w:b w:val="1"/>
          <w:color w:val="351c75"/>
          <w:sz w:val="22"/>
          <w:szCs w:val="22"/>
        </w:rPr>
      </w:pPr>
      <w:r w:rsidDel="00000000" w:rsidR="00000000" w:rsidRPr="00000000">
        <w:rPr>
          <w:rFonts w:ascii="Calibri" w:cs="Calibri" w:eastAsia="Calibri" w:hAnsi="Calibri"/>
          <w:b w:val="1"/>
          <w:color w:val="351c75"/>
          <w:sz w:val="22"/>
          <w:szCs w:val="22"/>
          <w:rtl w:val="0"/>
        </w:rPr>
        <w:t xml:space="preserve">Fuente: Sistema único de información de trámites.</w:t>
      </w:r>
    </w:p>
    <w:p w:rsidR="00000000" w:rsidDel="00000000" w:rsidP="00000000" w:rsidRDefault="00000000" w:rsidRPr="00000000" w14:paraId="00000910">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11">
      <w:pPr>
        <w:jc w:val="both"/>
        <w:rPr>
          <w:rFonts w:ascii="Calibri" w:cs="Calibri" w:eastAsia="Calibri" w:hAnsi="Calibri"/>
          <w:b w:val="1"/>
          <w:color w:val="351c75"/>
          <w:sz w:val="22"/>
          <w:szCs w:val="22"/>
        </w:rPr>
      </w:pPr>
      <w:r w:rsidDel="00000000" w:rsidR="00000000" w:rsidRPr="00000000">
        <w:rPr>
          <w:rFonts w:ascii="Calibri" w:cs="Calibri" w:eastAsia="Calibri" w:hAnsi="Calibri"/>
          <w:b w:val="1"/>
          <w:color w:val="351c75"/>
          <w:sz w:val="22"/>
          <w:szCs w:val="22"/>
          <w:rtl w:val="0"/>
        </w:rPr>
        <w:t xml:space="preserve"> B.    </w:t>
        <w:tab/>
        <w:t xml:space="preserve">Racionalización de trámites</w:t>
      </w:r>
    </w:p>
    <w:p w:rsidR="00000000" w:rsidDel="00000000" w:rsidP="00000000" w:rsidRDefault="00000000" w:rsidRPr="00000000" w14:paraId="00000912">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1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Indique los trámites y OPAS que racionalizó en el periodo comprendido entre los años 2020 y 2023, detallando el tipo y acción de racionalización.</w:t>
      </w:r>
    </w:p>
    <w:p w:rsidR="00000000" w:rsidDel="00000000" w:rsidP="00000000" w:rsidRDefault="00000000" w:rsidRPr="00000000" w14:paraId="00000914">
      <w:pPr>
        <w:jc w:val="both"/>
        <w:rPr>
          <w:rFonts w:ascii="Calibri" w:cs="Calibri" w:eastAsia="Calibri" w:hAnsi="Calibri"/>
          <w:color w:val="666666"/>
          <w:sz w:val="22"/>
          <w:szCs w:val="22"/>
          <w:highlight w:val="yellow"/>
        </w:rPr>
      </w:pPr>
      <w:r w:rsidDel="00000000" w:rsidR="00000000" w:rsidRPr="00000000">
        <w:rPr>
          <w:rFonts w:ascii="Calibri" w:cs="Calibri" w:eastAsia="Calibri" w:hAnsi="Calibri"/>
          <w:color w:val="666666"/>
          <w:sz w:val="22"/>
          <w:szCs w:val="22"/>
          <w:highlight w:val="yellow"/>
        </w:rPr>
        <w:drawing>
          <wp:inline distB="114300" distT="114300" distL="114300" distR="114300">
            <wp:extent cx="6225188" cy="5553075"/>
            <wp:effectExtent b="0" l="0" r="0" t="0"/>
            <wp:docPr id="18303741" name="image1.png"/>
            <a:graphic>
              <a:graphicData uri="http://schemas.openxmlformats.org/drawingml/2006/picture">
                <pic:pic>
                  <pic:nvPicPr>
                    <pic:cNvPr id="0" name="image1.png"/>
                    <pic:cNvPicPr preferRelativeResize="0"/>
                  </pic:nvPicPr>
                  <pic:blipFill>
                    <a:blip r:embed="rId34"/>
                    <a:srcRect b="0" l="2514" r="0" t="0"/>
                    <a:stretch>
                      <a:fillRect/>
                    </a:stretch>
                  </pic:blipFill>
                  <pic:spPr>
                    <a:xfrm>
                      <a:off x="0" y="0"/>
                      <a:ext cx="6225188" cy="5553075"/>
                    </a:xfrm>
                    <a:prstGeom prst="rect"/>
                    <a:ln/>
                  </pic:spPr>
                </pic:pic>
              </a:graphicData>
            </a:graphic>
          </wp:inline>
        </w:drawing>
      </w:r>
      <w:r w:rsidDel="00000000" w:rsidR="00000000" w:rsidRPr="00000000">
        <w:rPr>
          <w:rtl w:val="0"/>
        </w:rPr>
      </w:r>
    </w:p>
    <w:p w:rsidR="00000000" w:rsidDel="00000000" w:rsidP="00000000" w:rsidRDefault="00000000" w:rsidRPr="00000000" w14:paraId="00000915">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916">
      <w:pPr>
        <w:jc w:val="center"/>
        <w:rPr>
          <w:rFonts w:ascii="Calibri" w:cs="Calibri" w:eastAsia="Calibri" w:hAnsi="Calibri"/>
          <w:b w:val="1"/>
          <w:color w:val="674ea7"/>
          <w:sz w:val="22"/>
          <w:szCs w:val="22"/>
        </w:rPr>
      </w:pPr>
      <w:r w:rsidDel="00000000" w:rsidR="00000000" w:rsidRPr="00000000">
        <w:rPr>
          <w:rFonts w:ascii="Calibri" w:cs="Calibri" w:eastAsia="Calibri" w:hAnsi="Calibri"/>
          <w:b w:val="1"/>
          <w:color w:val="674ea7"/>
          <w:sz w:val="22"/>
          <w:szCs w:val="22"/>
          <w:rtl w:val="0"/>
        </w:rPr>
        <w:t xml:space="preserve">Tabla 26</w:t>
      </w:r>
    </w:p>
    <w:p w:rsidR="00000000" w:rsidDel="00000000" w:rsidP="00000000" w:rsidRDefault="00000000" w:rsidRPr="00000000" w14:paraId="00000917">
      <w:pPr>
        <w:jc w:val="center"/>
        <w:rPr>
          <w:rFonts w:ascii="Calibri" w:cs="Calibri" w:eastAsia="Calibri" w:hAnsi="Calibri"/>
          <w:color w:val="674ea7"/>
          <w:sz w:val="22"/>
          <w:szCs w:val="22"/>
        </w:rPr>
      </w:pPr>
      <w:r w:rsidDel="00000000" w:rsidR="00000000" w:rsidRPr="00000000">
        <w:rPr>
          <w:rFonts w:ascii="Calibri" w:cs="Calibri" w:eastAsia="Calibri" w:hAnsi="Calibri"/>
          <w:b w:val="1"/>
          <w:color w:val="674ea7"/>
          <w:sz w:val="22"/>
          <w:szCs w:val="22"/>
          <w:rtl w:val="0"/>
        </w:rPr>
        <w:t xml:space="preserve">Identificación de trámites y OPAS racionalizados</w:t>
      </w:r>
      <w:r w:rsidDel="00000000" w:rsidR="00000000" w:rsidRPr="00000000">
        <w:rPr>
          <w:rtl w:val="0"/>
        </w:rPr>
      </w:r>
    </w:p>
    <w:tbl>
      <w:tblPr>
        <w:tblStyle w:val="Table31"/>
        <w:tblW w:w="97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70"/>
        <w:gridCol w:w="2610"/>
        <w:gridCol w:w="2640"/>
        <w:gridCol w:w="2295"/>
        <w:gridCol w:w="1635"/>
        <w:tblGridChange w:id="0">
          <w:tblGrid>
            <w:gridCol w:w="570"/>
            <w:gridCol w:w="2610"/>
            <w:gridCol w:w="2640"/>
            <w:gridCol w:w="2295"/>
            <w:gridCol w:w="1635"/>
          </w:tblGrid>
        </w:tblGridChange>
      </w:tblGrid>
      <w:tr>
        <w:trPr>
          <w:cantSplit w:val="0"/>
          <w:trHeight w:val="540" w:hRule="atLeast"/>
          <w:tblHeader w:val="1"/>
        </w:trPr>
        <w:tc>
          <w:tcPr>
            <w:tcBorders>
              <w:top w:color="70ad47" w:space="0" w:sz="5" w:val="single"/>
              <w:left w:color="70ad47" w:space="0" w:sz="5" w:val="single"/>
              <w:bottom w:color="bfbfbf" w:space="0" w:sz="5" w:val="single"/>
              <w:right w:color="bfbfbf" w:space="0" w:sz="5" w:val="single"/>
            </w:tcBorders>
            <w:shd w:fill="bfbfbf" w:val="clear"/>
            <w:tcMar>
              <w:top w:w="0.0" w:type="dxa"/>
              <w:left w:w="100.0" w:type="dxa"/>
              <w:bottom w:w="0.0" w:type="dxa"/>
              <w:right w:w="100.0" w:type="dxa"/>
            </w:tcMar>
          </w:tcPr>
          <w:p w:rsidR="00000000" w:rsidDel="00000000" w:rsidP="00000000" w:rsidRDefault="00000000" w:rsidRPr="00000000" w14:paraId="00000918">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w:t>
            </w:r>
          </w:p>
        </w:tc>
        <w:tc>
          <w:tcPr>
            <w:tcBorders>
              <w:top w:color="70ad47" w:space="0" w:sz="5" w:val="single"/>
              <w:left w:color="000000" w:space="0" w:sz="0" w:val="nil"/>
              <w:bottom w:color="bfbfbf" w:space="0" w:sz="5" w:val="single"/>
              <w:right w:color="bfbfbf" w:space="0" w:sz="5" w:val="single"/>
            </w:tcBorders>
            <w:shd w:fill="bfbfbf" w:val="clear"/>
            <w:tcMar>
              <w:top w:w="0.0" w:type="dxa"/>
              <w:left w:w="100.0" w:type="dxa"/>
              <w:bottom w:w="0.0" w:type="dxa"/>
              <w:right w:w="100.0" w:type="dxa"/>
            </w:tcMar>
          </w:tcPr>
          <w:p w:rsidR="00000000" w:rsidDel="00000000" w:rsidP="00000000" w:rsidRDefault="00000000" w:rsidRPr="00000000" w14:paraId="00000919">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Nombre Trámite /OPA</w:t>
            </w:r>
          </w:p>
        </w:tc>
        <w:tc>
          <w:tcPr>
            <w:tcBorders>
              <w:top w:color="70ad47" w:space="0" w:sz="5" w:val="single"/>
              <w:left w:color="000000" w:space="0" w:sz="0" w:val="nil"/>
              <w:bottom w:color="bfbfbf" w:space="0" w:sz="5" w:val="single"/>
              <w:right w:color="bfbfbf" w:space="0" w:sz="5" w:val="single"/>
            </w:tcBorders>
            <w:shd w:fill="bfbfbf" w:val="clear"/>
            <w:tcMar>
              <w:top w:w="0.0" w:type="dxa"/>
              <w:left w:w="100.0" w:type="dxa"/>
              <w:bottom w:w="0.0" w:type="dxa"/>
              <w:right w:w="100.0" w:type="dxa"/>
            </w:tcMar>
          </w:tcPr>
          <w:p w:rsidR="00000000" w:rsidDel="00000000" w:rsidP="00000000" w:rsidRDefault="00000000" w:rsidRPr="00000000" w14:paraId="0000091A">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Tipo de racionalización</w:t>
            </w:r>
          </w:p>
        </w:tc>
        <w:tc>
          <w:tcPr>
            <w:tcBorders>
              <w:top w:color="70ad47" w:space="0" w:sz="5" w:val="single"/>
              <w:left w:color="000000" w:space="0" w:sz="0" w:val="nil"/>
              <w:bottom w:color="bfbfbf" w:space="0" w:sz="5" w:val="single"/>
              <w:right w:color="bfbfbf" w:space="0" w:sz="5" w:val="single"/>
            </w:tcBorders>
            <w:shd w:fill="bfbfbf" w:val="clear"/>
            <w:tcMar>
              <w:top w:w="0.0" w:type="dxa"/>
              <w:left w:w="100.0" w:type="dxa"/>
              <w:bottom w:w="0.0" w:type="dxa"/>
              <w:right w:w="100.0" w:type="dxa"/>
            </w:tcMar>
          </w:tcPr>
          <w:p w:rsidR="00000000" w:rsidDel="00000000" w:rsidP="00000000" w:rsidRDefault="00000000" w:rsidRPr="00000000" w14:paraId="0000091B">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Acción de racionalización</w:t>
            </w:r>
          </w:p>
        </w:tc>
        <w:tc>
          <w:tcPr>
            <w:tcBorders>
              <w:top w:color="70ad47" w:space="0" w:sz="5" w:val="single"/>
              <w:left w:color="000000" w:space="0" w:sz="0" w:val="nil"/>
              <w:bottom w:color="bfbfbf" w:space="0" w:sz="5" w:val="single"/>
              <w:right w:color="70ad47" w:space="0" w:sz="5" w:val="single"/>
            </w:tcBorders>
            <w:shd w:fill="bfbfbf" w:val="clear"/>
            <w:tcMar>
              <w:top w:w="0.0" w:type="dxa"/>
              <w:left w:w="100.0" w:type="dxa"/>
              <w:bottom w:w="0.0" w:type="dxa"/>
              <w:right w:w="100.0" w:type="dxa"/>
            </w:tcMar>
          </w:tcPr>
          <w:p w:rsidR="00000000" w:rsidDel="00000000" w:rsidP="00000000" w:rsidRDefault="00000000" w:rsidRPr="00000000" w14:paraId="0000091C">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Vigencia de la racionalización</w:t>
            </w:r>
          </w:p>
        </w:tc>
      </w:tr>
      <w:tr>
        <w:trPr>
          <w:cantSplit w:val="0"/>
          <w:trHeight w:val="270"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1D">
            <w:pPr>
              <w:jc w:val="both"/>
              <w:rPr>
                <w:rFonts w:ascii="Calibri" w:cs="Calibri" w:eastAsia="Calibri" w:hAnsi="Calibri"/>
              </w:rPr>
            </w:pPr>
            <w:r w:rsidDel="00000000" w:rsidR="00000000" w:rsidRPr="00000000">
              <w:rPr>
                <w:rFonts w:ascii="Calibri" w:cs="Calibri" w:eastAsia="Calibri" w:hAnsi="Calibri"/>
                <w:rtl w:val="0"/>
              </w:rPr>
              <w:t xml:space="preserve"> 1</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1E">
            <w:pPr>
              <w:jc w:val="both"/>
              <w:rPr>
                <w:rFonts w:ascii="Calibri" w:cs="Calibri" w:eastAsia="Calibri" w:hAnsi="Calibri"/>
              </w:rPr>
            </w:pPr>
            <w:r w:rsidDel="00000000" w:rsidR="00000000" w:rsidRPr="00000000">
              <w:rPr>
                <w:rFonts w:ascii="Calibri" w:cs="Calibri" w:eastAsia="Calibri" w:hAnsi="Calibri"/>
                <w:rtl w:val="0"/>
              </w:rPr>
              <w:t xml:space="preserve">Reconocimiento de la personería jurídica de los organismos deportivos y recreativos vinculados al Sistema Nacional del Deporte</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1F">
            <w:pPr>
              <w:jc w:val="both"/>
              <w:rPr>
                <w:rFonts w:ascii="Calibri" w:cs="Calibri" w:eastAsia="Calibri" w:hAnsi="Calibri"/>
              </w:rPr>
            </w:pPr>
            <w:r w:rsidDel="00000000" w:rsidR="00000000" w:rsidRPr="00000000">
              <w:rPr>
                <w:rFonts w:ascii="Calibri" w:cs="Calibri" w:eastAsia="Calibri" w:hAnsi="Calibri"/>
                <w:rtl w:val="0"/>
              </w:rPr>
              <w:t xml:space="preserve">Administrativa/tecnológico</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20">
            <w:pPr>
              <w:jc w:val="both"/>
              <w:rPr>
                <w:rFonts w:ascii="Calibri" w:cs="Calibri" w:eastAsia="Calibri" w:hAnsi="Calibri"/>
              </w:rPr>
            </w:pPr>
            <w:r w:rsidDel="00000000" w:rsidR="00000000" w:rsidRPr="00000000">
              <w:rPr>
                <w:rFonts w:ascii="Calibri" w:cs="Calibri" w:eastAsia="Calibri" w:hAnsi="Calibri"/>
                <w:rtl w:val="0"/>
              </w:rPr>
              <w:t xml:space="preserve">Tiempos/Digitalización</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921">
            <w:pPr>
              <w:jc w:val="both"/>
              <w:rPr>
                <w:rFonts w:ascii="Calibri" w:cs="Calibri" w:eastAsia="Calibri" w:hAnsi="Calibri"/>
              </w:rPr>
            </w:pPr>
            <w:r w:rsidDel="00000000" w:rsidR="00000000" w:rsidRPr="00000000">
              <w:rPr>
                <w:rFonts w:ascii="Calibri" w:cs="Calibri" w:eastAsia="Calibri" w:hAnsi="Calibri"/>
                <w:rtl w:val="0"/>
              </w:rPr>
              <w:t xml:space="preserve"> 2020 - 2021</w:t>
            </w:r>
          </w:p>
        </w:tc>
      </w:tr>
      <w:tr>
        <w:trPr>
          <w:cantSplit w:val="0"/>
          <w:trHeight w:val="270" w:hRule="atLeast"/>
          <w:tblHeader w:val="0"/>
        </w:trPr>
        <w:tc>
          <w:tcPr>
            <w:tcBorders>
              <w:top w:color="000000" w:space="0" w:sz="0" w:val="nil"/>
              <w:left w:color="70ad47" w:space="0" w:sz="5" w:val="single"/>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22">
            <w:pPr>
              <w:jc w:val="both"/>
              <w:rPr>
                <w:rFonts w:ascii="Calibri" w:cs="Calibri" w:eastAsia="Calibri" w:hAnsi="Calibri"/>
              </w:rPr>
            </w:pPr>
            <w:r w:rsidDel="00000000" w:rsidR="00000000" w:rsidRPr="00000000">
              <w:rPr>
                <w:rFonts w:ascii="Calibri" w:cs="Calibri" w:eastAsia="Calibri" w:hAnsi="Calibri"/>
                <w:rtl w:val="0"/>
              </w:rPr>
              <w:t xml:space="preserve"> 2</w:t>
            </w:r>
          </w:p>
        </w:tc>
        <w:tc>
          <w:tcPr>
            <w:tcBorders>
              <w:top w:color="000000" w:space="0" w:sz="0" w:val="nil"/>
              <w:left w:color="000000" w:space="0" w:sz="0" w:val="nil"/>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23">
            <w:pPr>
              <w:jc w:val="both"/>
              <w:rPr>
                <w:rFonts w:ascii="Calibri" w:cs="Calibri" w:eastAsia="Calibri" w:hAnsi="Calibri"/>
              </w:rPr>
            </w:pPr>
            <w:r w:rsidDel="00000000" w:rsidR="00000000" w:rsidRPr="00000000">
              <w:rPr>
                <w:rFonts w:ascii="Calibri" w:cs="Calibri" w:eastAsia="Calibri" w:hAnsi="Calibri"/>
                <w:rtl w:val="0"/>
              </w:rPr>
              <w:t xml:space="preserve">Aprobación de las reformas estatutarias de los organismos deportivos y/o recreativos vinculados al Sistema Nacional del Deporte</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24">
            <w:pPr>
              <w:jc w:val="both"/>
              <w:rPr>
                <w:rFonts w:ascii="Calibri" w:cs="Calibri" w:eastAsia="Calibri" w:hAnsi="Calibri"/>
              </w:rPr>
            </w:pPr>
            <w:r w:rsidDel="00000000" w:rsidR="00000000" w:rsidRPr="00000000">
              <w:rPr>
                <w:rFonts w:ascii="Calibri" w:cs="Calibri" w:eastAsia="Calibri" w:hAnsi="Calibri"/>
                <w:rtl w:val="0"/>
              </w:rPr>
              <w:t xml:space="preserve">Administrativa/tecnológico</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25">
            <w:pPr>
              <w:jc w:val="both"/>
              <w:rPr>
                <w:rFonts w:ascii="Calibri" w:cs="Calibri" w:eastAsia="Calibri" w:hAnsi="Calibri"/>
              </w:rPr>
            </w:pPr>
            <w:r w:rsidDel="00000000" w:rsidR="00000000" w:rsidRPr="00000000">
              <w:rPr>
                <w:rFonts w:ascii="Calibri" w:cs="Calibri" w:eastAsia="Calibri" w:hAnsi="Calibri"/>
                <w:rtl w:val="0"/>
              </w:rPr>
              <w:t xml:space="preserve"> Tiempos/Digitalización</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926">
            <w:pPr>
              <w:jc w:val="both"/>
              <w:rPr>
                <w:rFonts w:ascii="Calibri" w:cs="Calibri" w:eastAsia="Calibri" w:hAnsi="Calibri"/>
              </w:rPr>
            </w:pPr>
            <w:r w:rsidDel="00000000" w:rsidR="00000000" w:rsidRPr="00000000">
              <w:rPr>
                <w:rFonts w:ascii="Calibri" w:cs="Calibri" w:eastAsia="Calibri" w:hAnsi="Calibri"/>
                <w:rtl w:val="0"/>
              </w:rPr>
              <w:t xml:space="preserve"> 2020 - 2021</w:t>
            </w:r>
          </w:p>
        </w:tc>
      </w:tr>
      <w:tr>
        <w:trPr>
          <w:cantSplit w:val="0"/>
          <w:trHeight w:val="270" w:hRule="atLeast"/>
          <w:tblHeader w:val="0"/>
        </w:trPr>
        <w:tc>
          <w:tcPr>
            <w:tcBorders>
              <w:top w:color="000000" w:space="0" w:sz="0" w:val="nil"/>
              <w:left w:color="70ad47" w:space="0" w:sz="5" w:val="single"/>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27">
            <w:pPr>
              <w:jc w:val="both"/>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00000" w:space="0" w:sz="0" w:val="nil"/>
              <w:left w:color="000000" w:space="0" w:sz="0" w:val="nil"/>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28">
            <w:pPr>
              <w:jc w:val="both"/>
              <w:rPr>
                <w:rFonts w:ascii="Calibri" w:cs="Calibri" w:eastAsia="Calibri" w:hAnsi="Calibri"/>
              </w:rPr>
            </w:pPr>
            <w:r w:rsidDel="00000000" w:rsidR="00000000" w:rsidRPr="00000000">
              <w:rPr>
                <w:rFonts w:ascii="Calibri" w:cs="Calibri" w:eastAsia="Calibri" w:hAnsi="Calibri"/>
                <w:rtl w:val="0"/>
              </w:rPr>
              <w:t xml:space="preserve">Inscripción de dignatarios de los organismos deportivos y recreativos vinculados al Sistema Nacional del Deporte</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29">
            <w:pPr>
              <w:jc w:val="both"/>
              <w:rPr>
                <w:rFonts w:ascii="Calibri" w:cs="Calibri" w:eastAsia="Calibri" w:hAnsi="Calibri"/>
              </w:rPr>
            </w:pPr>
            <w:r w:rsidDel="00000000" w:rsidR="00000000" w:rsidRPr="00000000">
              <w:rPr>
                <w:rFonts w:ascii="Calibri" w:cs="Calibri" w:eastAsia="Calibri" w:hAnsi="Calibri"/>
                <w:rtl w:val="0"/>
              </w:rPr>
              <w:t xml:space="preserve">Administrativa/tecnológico</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2A">
            <w:pPr>
              <w:jc w:val="both"/>
              <w:rPr>
                <w:rFonts w:ascii="Calibri" w:cs="Calibri" w:eastAsia="Calibri" w:hAnsi="Calibri"/>
              </w:rPr>
            </w:pPr>
            <w:r w:rsidDel="00000000" w:rsidR="00000000" w:rsidRPr="00000000">
              <w:rPr>
                <w:rFonts w:ascii="Calibri" w:cs="Calibri" w:eastAsia="Calibri" w:hAnsi="Calibri"/>
                <w:rtl w:val="0"/>
              </w:rPr>
              <w:t xml:space="preserve"> Tiempos/Digitalización</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92B">
            <w:pPr>
              <w:jc w:val="both"/>
              <w:rPr>
                <w:rFonts w:ascii="Calibri" w:cs="Calibri" w:eastAsia="Calibri" w:hAnsi="Calibri"/>
              </w:rPr>
            </w:pPr>
            <w:r w:rsidDel="00000000" w:rsidR="00000000" w:rsidRPr="00000000">
              <w:rPr>
                <w:rFonts w:ascii="Calibri" w:cs="Calibri" w:eastAsia="Calibri" w:hAnsi="Calibri"/>
                <w:rtl w:val="0"/>
              </w:rPr>
              <w:t xml:space="preserve"> 2020 - 2021</w:t>
            </w:r>
          </w:p>
        </w:tc>
      </w:tr>
      <w:tr>
        <w:trPr>
          <w:cantSplit w:val="0"/>
          <w:trHeight w:val="270" w:hRule="atLeast"/>
          <w:tblHeader w:val="0"/>
        </w:trPr>
        <w:tc>
          <w:tcPr>
            <w:tcBorders>
              <w:top w:color="000000" w:space="0" w:sz="0" w:val="nil"/>
              <w:left w:color="70ad47" w:space="0" w:sz="5" w:val="single"/>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2C">
            <w:pPr>
              <w:jc w:val="both"/>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0" w:val="nil"/>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2D">
            <w:pPr>
              <w:jc w:val="both"/>
              <w:rPr>
                <w:rFonts w:ascii="Calibri" w:cs="Calibri" w:eastAsia="Calibri" w:hAnsi="Calibri"/>
              </w:rPr>
            </w:pPr>
            <w:r w:rsidDel="00000000" w:rsidR="00000000" w:rsidRPr="00000000">
              <w:rPr>
                <w:rFonts w:ascii="Calibri" w:cs="Calibri" w:eastAsia="Calibri" w:hAnsi="Calibri"/>
                <w:rtl w:val="0"/>
              </w:rPr>
              <w:t xml:space="preserve">Certificación de existencia y representación legal ESAL</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2E">
            <w:pPr>
              <w:jc w:val="both"/>
              <w:rPr>
                <w:rFonts w:ascii="Calibri" w:cs="Calibri" w:eastAsia="Calibri" w:hAnsi="Calibri"/>
              </w:rPr>
            </w:pPr>
            <w:r w:rsidDel="00000000" w:rsidR="00000000" w:rsidRPr="00000000">
              <w:rPr>
                <w:rFonts w:ascii="Calibri" w:cs="Calibri" w:eastAsia="Calibri" w:hAnsi="Calibri"/>
                <w:rtl w:val="0"/>
              </w:rPr>
              <w:t xml:space="preserve">Administrativa/tecnológico</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2F">
            <w:pPr>
              <w:jc w:val="both"/>
              <w:rPr>
                <w:rFonts w:ascii="Calibri" w:cs="Calibri" w:eastAsia="Calibri" w:hAnsi="Calibri"/>
              </w:rPr>
            </w:pPr>
            <w:r w:rsidDel="00000000" w:rsidR="00000000" w:rsidRPr="00000000">
              <w:rPr>
                <w:rFonts w:ascii="Calibri" w:cs="Calibri" w:eastAsia="Calibri" w:hAnsi="Calibri"/>
                <w:rtl w:val="0"/>
              </w:rPr>
              <w:t xml:space="preserve"> Tiempos/Digitalización</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930">
            <w:pPr>
              <w:jc w:val="both"/>
              <w:rPr>
                <w:rFonts w:ascii="Calibri" w:cs="Calibri" w:eastAsia="Calibri" w:hAnsi="Calibri"/>
              </w:rPr>
            </w:pPr>
            <w:r w:rsidDel="00000000" w:rsidR="00000000" w:rsidRPr="00000000">
              <w:rPr>
                <w:rFonts w:ascii="Calibri" w:cs="Calibri" w:eastAsia="Calibri" w:hAnsi="Calibri"/>
                <w:rtl w:val="0"/>
              </w:rPr>
              <w:t xml:space="preserve"> 2020 - 2021</w:t>
            </w:r>
          </w:p>
        </w:tc>
      </w:tr>
      <w:tr>
        <w:trPr>
          <w:cantSplit w:val="0"/>
          <w:trHeight w:val="270" w:hRule="atLeast"/>
          <w:tblHeader w:val="0"/>
        </w:trPr>
        <w:tc>
          <w:tcPr>
            <w:tcBorders>
              <w:top w:color="000000" w:space="0" w:sz="0" w:val="nil"/>
              <w:left w:color="70ad47" w:space="0" w:sz="5" w:val="single"/>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31">
            <w:pPr>
              <w:jc w:val="both"/>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00000" w:space="0" w:sz="0" w:val="nil"/>
              <w:left w:color="000000" w:space="0" w:sz="0" w:val="nil"/>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32">
            <w:pPr>
              <w:jc w:val="both"/>
              <w:rPr>
                <w:rFonts w:ascii="Calibri" w:cs="Calibri" w:eastAsia="Calibri" w:hAnsi="Calibri"/>
              </w:rPr>
            </w:pPr>
            <w:r w:rsidDel="00000000" w:rsidR="00000000" w:rsidRPr="00000000">
              <w:rPr>
                <w:rFonts w:ascii="Calibri" w:cs="Calibri" w:eastAsia="Calibri" w:hAnsi="Calibri"/>
                <w:rtl w:val="0"/>
              </w:rPr>
              <w:t xml:space="preserve">Certificado de inspección, vigilancia y control.</w:t>
            </w:r>
          </w:p>
        </w:tc>
        <w:tc>
          <w:tcPr>
            <w:tcBorders>
              <w:top w:color="000000" w:space="0" w:sz="0" w:val="nil"/>
              <w:left w:color="000000" w:space="0" w:sz="0" w:val="nil"/>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33">
            <w:pPr>
              <w:jc w:val="both"/>
              <w:rPr>
                <w:rFonts w:ascii="Calibri" w:cs="Calibri" w:eastAsia="Calibri" w:hAnsi="Calibri"/>
              </w:rPr>
            </w:pPr>
            <w:r w:rsidDel="00000000" w:rsidR="00000000" w:rsidRPr="00000000">
              <w:rPr>
                <w:rFonts w:ascii="Calibri" w:cs="Calibri" w:eastAsia="Calibri" w:hAnsi="Calibri"/>
                <w:rtl w:val="0"/>
              </w:rPr>
              <w:t xml:space="preserve">Administrativa/tecnológico</w:t>
            </w:r>
          </w:p>
        </w:tc>
        <w:tc>
          <w:tcPr>
            <w:tcBorders>
              <w:top w:color="000000" w:space="0" w:sz="0" w:val="nil"/>
              <w:left w:color="000000" w:space="0" w:sz="0" w:val="nil"/>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34">
            <w:pPr>
              <w:jc w:val="both"/>
              <w:rPr>
                <w:rFonts w:ascii="Calibri" w:cs="Calibri" w:eastAsia="Calibri" w:hAnsi="Calibri"/>
              </w:rPr>
            </w:pPr>
            <w:r w:rsidDel="00000000" w:rsidR="00000000" w:rsidRPr="00000000">
              <w:rPr>
                <w:rFonts w:ascii="Calibri" w:cs="Calibri" w:eastAsia="Calibri" w:hAnsi="Calibri"/>
                <w:rtl w:val="0"/>
              </w:rPr>
              <w:t xml:space="preserve">Tiempos/Digitalización</w:t>
            </w:r>
          </w:p>
        </w:tc>
        <w:tc>
          <w:tcPr>
            <w:tcBorders>
              <w:top w:color="000000" w:space="0" w:sz="0" w:val="nil"/>
              <w:left w:color="000000" w:space="0" w:sz="0" w:val="nil"/>
              <w:bottom w:color="70ad47"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935">
            <w:pPr>
              <w:jc w:val="both"/>
              <w:rPr>
                <w:rFonts w:ascii="Calibri" w:cs="Calibri" w:eastAsia="Calibri" w:hAnsi="Calibri"/>
              </w:rPr>
            </w:pPr>
            <w:r w:rsidDel="00000000" w:rsidR="00000000" w:rsidRPr="00000000">
              <w:rPr>
                <w:rFonts w:ascii="Calibri" w:cs="Calibri" w:eastAsia="Calibri" w:hAnsi="Calibri"/>
                <w:rtl w:val="0"/>
              </w:rPr>
              <w:t xml:space="preserve"> 2020 - 2021</w:t>
            </w:r>
          </w:p>
        </w:tc>
      </w:tr>
      <w:tr>
        <w:trPr>
          <w:cantSplit w:val="0"/>
          <w:trHeight w:val="270" w:hRule="atLeast"/>
          <w:tblHeader w:val="0"/>
        </w:trPr>
        <w:tc>
          <w:tcPr>
            <w:tcBorders>
              <w:top w:color="000000" w:space="0" w:sz="0" w:val="nil"/>
              <w:left w:color="70ad47" w:space="0" w:sz="5" w:val="single"/>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36">
            <w:pPr>
              <w:jc w:val="both"/>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0" w:val="nil"/>
              <w:left w:color="000000" w:space="0" w:sz="0" w:val="nil"/>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37">
            <w:pPr>
              <w:jc w:val="both"/>
              <w:rPr>
                <w:rFonts w:ascii="Calibri" w:cs="Calibri" w:eastAsia="Calibri" w:hAnsi="Calibri"/>
              </w:rPr>
            </w:pPr>
            <w:r w:rsidDel="00000000" w:rsidR="00000000" w:rsidRPr="00000000">
              <w:rPr>
                <w:rFonts w:ascii="Calibri" w:cs="Calibri" w:eastAsia="Calibri" w:hAnsi="Calibri"/>
                <w:rtl w:val="0"/>
              </w:rPr>
              <w:t xml:space="preserve">Registro y sello de libros de actas</w:t>
            </w:r>
          </w:p>
        </w:tc>
        <w:tc>
          <w:tcPr>
            <w:tcBorders>
              <w:top w:color="000000" w:space="0" w:sz="0" w:val="nil"/>
              <w:left w:color="000000" w:space="0" w:sz="0" w:val="nil"/>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38">
            <w:pPr>
              <w:jc w:val="both"/>
              <w:rPr>
                <w:rFonts w:ascii="Calibri" w:cs="Calibri" w:eastAsia="Calibri" w:hAnsi="Calibri"/>
              </w:rPr>
            </w:pPr>
            <w:r w:rsidDel="00000000" w:rsidR="00000000" w:rsidRPr="00000000">
              <w:rPr>
                <w:rFonts w:ascii="Calibri" w:cs="Calibri" w:eastAsia="Calibri" w:hAnsi="Calibri"/>
                <w:rtl w:val="0"/>
              </w:rPr>
              <w:t xml:space="preserve">Administrativa/tecnológico</w:t>
            </w:r>
          </w:p>
        </w:tc>
        <w:tc>
          <w:tcPr>
            <w:tcBorders>
              <w:top w:color="000000" w:space="0" w:sz="0" w:val="nil"/>
              <w:left w:color="000000" w:space="0" w:sz="0" w:val="nil"/>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39">
            <w:pPr>
              <w:jc w:val="both"/>
              <w:rPr>
                <w:rFonts w:ascii="Calibri" w:cs="Calibri" w:eastAsia="Calibri" w:hAnsi="Calibri"/>
              </w:rPr>
            </w:pPr>
            <w:r w:rsidDel="00000000" w:rsidR="00000000" w:rsidRPr="00000000">
              <w:rPr>
                <w:rFonts w:ascii="Calibri" w:cs="Calibri" w:eastAsia="Calibri" w:hAnsi="Calibri"/>
                <w:rtl w:val="0"/>
              </w:rPr>
              <w:t xml:space="preserve">Tiempos</w:t>
            </w:r>
          </w:p>
        </w:tc>
        <w:tc>
          <w:tcPr>
            <w:tcBorders>
              <w:top w:color="000000" w:space="0" w:sz="0" w:val="nil"/>
              <w:left w:color="000000" w:space="0" w:sz="0" w:val="nil"/>
              <w:bottom w:color="70ad47"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93A">
            <w:pPr>
              <w:jc w:val="both"/>
              <w:rPr>
                <w:rFonts w:ascii="Calibri" w:cs="Calibri" w:eastAsia="Calibri" w:hAnsi="Calibri"/>
              </w:rPr>
            </w:pPr>
            <w:r w:rsidDel="00000000" w:rsidR="00000000" w:rsidRPr="00000000">
              <w:rPr>
                <w:rFonts w:ascii="Calibri" w:cs="Calibri" w:eastAsia="Calibri" w:hAnsi="Calibri"/>
                <w:rtl w:val="0"/>
              </w:rPr>
              <w:t xml:space="preserve">2020</w:t>
            </w:r>
          </w:p>
        </w:tc>
      </w:tr>
    </w:tbl>
    <w:p w:rsidR="00000000" w:rsidDel="00000000" w:rsidP="00000000" w:rsidRDefault="00000000" w:rsidRPr="00000000" w14:paraId="0000093B">
      <w:pPr>
        <w:jc w:val="center"/>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rtl w:val="0"/>
        </w:rPr>
        <w:t xml:space="preserve">Fuente</w:t>
      </w:r>
      <w:r w:rsidDel="00000000" w:rsidR="00000000" w:rsidRPr="00000000">
        <w:rPr>
          <w:rFonts w:ascii="Calibri" w:cs="Calibri" w:eastAsia="Calibri" w:hAnsi="Calibri"/>
          <w:b w:val="1"/>
          <w:sz w:val="22"/>
          <w:szCs w:val="22"/>
          <w:highlight w:val="white"/>
          <w:rtl w:val="0"/>
        </w:rPr>
        <w:t xml:space="preserve">:SUIT</w:t>
      </w:r>
    </w:p>
    <w:p w:rsidR="00000000" w:rsidDel="00000000" w:rsidP="00000000" w:rsidRDefault="00000000" w:rsidRPr="00000000" w14:paraId="0000093C">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3D">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    </w:t>
        <w:tab/>
      </w:r>
      <w:r w:rsidDel="00000000" w:rsidR="00000000" w:rsidRPr="00000000">
        <w:rPr>
          <w:rFonts w:ascii="Calibri" w:cs="Calibri" w:eastAsia="Calibri" w:hAnsi="Calibri"/>
          <w:b w:val="1"/>
          <w:sz w:val="22"/>
          <w:szCs w:val="22"/>
          <w:rtl w:val="0"/>
        </w:rPr>
        <w:t xml:space="preserve">Digitalización y automatización</w:t>
      </w:r>
      <w:r w:rsidDel="00000000" w:rsidR="00000000" w:rsidRPr="00000000">
        <w:rPr>
          <w:rtl w:val="0"/>
        </w:rPr>
      </w:r>
    </w:p>
    <w:p w:rsidR="00000000" w:rsidDel="00000000" w:rsidP="00000000" w:rsidRDefault="00000000" w:rsidRPr="00000000" w14:paraId="0000093E">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93F">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Relacione los trámites y OPAS que son susceptibles de digitalización y/o automatización, detallando su porcentaje de avance a la fecha, de acuerdo con lo definido en el Decreto 088 de 2022.</w:t>
      </w:r>
    </w:p>
    <w:p w:rsidR="00000000" w:rsidDel="00000000" w:rsidP="00000000" w:rsidRDefault="00000000" w:rsidRPr="00000000" w14:paraId="00000940">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941">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Tabla 27</w:t>
      </w:r>
    </w:p>
    <w:p w:rsidR="00000000" w:rsidDel="00000000" w:rsidP="00000000" w:rsidRDefault="00000000" w:rsidRPr="00000000" w14:paraId="00000942">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Digitalización y automatización de trámites y OPAS</w:t>
      </w:r>
    </w:p>
    <w:tbl>
      <w:tblPr>
        <w:tblStyle w:val="Table32"/>
        <w:tblW w:w="906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10"/>
        <w:gridCol w:w="3870"/>
        <w:gridCol w:w="3252"/>
        <w:gridCol w:w="1134"/>
        <w:tblGridChange w:id="0">
          <w:tblGrid>
            <w:gridCol w:w="810"/>
            <w:gridCol w:w="3870"/>
            <w:gridCol w:w="3252"/>
            <w:gridCol w:w="1134"/>
          </w:tblGrid>
        </w:tblGridChange>
      </w:tblGrid>
      <w:tr>
        <w:trPr>
          <w:cantSplit w:val="0"/>
          <w:trHeight w:val="525" w:hRule="atLeast"/>
          <w:tblHeader w:val="0"/>
        </w:trPr>
        <w:tc>
          <w:tcPr>
            <w:tcBorders>
              <w:top w:color="70ad47" w:space="0" w:sz="5" w:val="single"/>
              <w:left w:color="70ad47" w:space="0" w:sz="5" w:val="single"/>
              <w:bottom w:color="bfbfbf" w:space="0" w:sz="5" w:val="single"/>
              <w:right w:color="bfbfbf" w:space="0" w:sz="5" w:val="single"/>
            </w:tcBorders>
            <w:shd w:fill="bfbfbf" w:val="clear"/>
            <w:tcMar>
              <w:top w:w="0.0" w:type="dxa"/>
              <w:left w:w="100.0" w:type="dxa"/>
              <w:bottom w:w="0.0" w:type="dxa"/>
              <w:right w:w="100.0" w:type="dxa"/>
            </w:tcMar>
          </w:tcPr>
          <w:p w:rsidR="00000000" w:rsidDel="00000000" w:rsidP="00000000" w:rsidRDefault="00000000" w:rsidRPr="00000000" w14:paraId="00000943">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w:t>
            </w:r>
          </w:p>
        </w:tc>
        <w:tc>
          <w:tcPr>
            <w:tcBorders>
              <w:top w:color="70ad47" w:space="0" w:sz="5" w:val="single"/>
              <w:left w:color="000000" w:space="0" w:sz="0" w:val="nil"/>
              <w:bottom w:color="bfbfbf" w:space="0" w:sz="5" w:val="single"/>
              <w:right w:color="bfbfbf" w:space="0" w:sz="5" w:val="single"/>
            </w:tcBorders>
            <w:shd w:fill="bfbfbf" w:val="clear"/>
            <w:tcMar>
              <w:top w:w="0.0" w:type="dxa"/>
              <w:left w:w="100.0" w:type="dxa"/>
              <w:bottom w:w="0.0" w:type="dxa"/>
              <w:right w:w="100.0" w:type="dxa"/>
            </w:tcMar>
          </w:tcPr>
          <w:p w:rsidR="00000000" w:rsidDel="00000000" w:rsidP="00000000" w:rsidRDefault="00000000" w:rsidRPr="00000000" w14:paraId="00000944">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Nombre Trámite /OPA</w:t>
            </w:r>
          </w:p>
        </w:tc>
        <w:tc>
          <w:tcPr>
            <w:tcBorders>
              <w:top w:color="70ad47" w:space="0" w:sz="5" w:val="single"/>
              <w:left w:color="000000" w:space="0" w:sz="0" w:val="nil"/>
              <w:bottom w:color="bfbfbf" w:space="0" w:sz="5" w:val="single"/>
              <w:right w:color="bfbfbf" w:space="0" w:sz="5" w:val="single"/>
            </w:tcBorders>
            <w:shd w:fill="bfbfbf" w:val="clear"/>
            <w:tcMar>
              <w:top w:w="0.0" w:type="dxa"/>
              <w:left w:w="100.0" w:type="dxa"/>
              <w:bottom w:w="0.0" w:type="dxa"/>
              <w:right w:w="100.0" w:type="dxa"/>
            </w:tcMar>
          </w:tcPr>
          <w:p w:rsidR="00000000" w:rsidDel="00000000" w:rsidP="00000000" w:rsidRDefault="00000000" w:rsidRPr="00000000" w14:paraId="00000945">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Acción (Digitalización/Automatización)</w:t>
            </w:r>
          </w:p>
        </w:tc>
        <w:tc>
          <w:tcPr>
            <w:tcBorders>
              <w:top w:color="70ad47" w:space="0" w:sz="5" w:val="single"/>
              <w:left w:color="000000" w:space="0" w:sz="0" w:val="nil"/>
              <w:bottom w:color="bfbfbf" w:space="0" w:sz="5" w:val="single"/>
              <w:right w:color="70ad47" w:space="0" w:sz="5" w:val="single"/>
            </w:tcBorders>
            <w:shd w:fill="bfbfbf" w:val="clear"/>
            <w:tcMar>
              <w:top w:w="0.0" w:type="dxa"/>
              <w:left w:w="100.0" w:type="dxa"/>
              <w:bottom w:w="0.0" w:type="dxa"/>
              <w:right w:w="100.0" w:type="dxa"/>
            </w:tcMar>
          </w:tcPr>
          <w:p w:rsidR="00000000" w:rsidDel="00000000" w:rsidP="00000000" w:rsidRDefault="00000000" w:rsidRPr="00000000" w14:paraId="00000946">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de avance.</w:t>
            </w:r>
          </w:p>
        </w:tc>
      </w:tr>
      <w:tr>
        <w:trPr>
          <w:cantSplit w:val="0"/>
          <w:trHeight w:val="720"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47">
            <w:pPr>
              <w:jc w:val="center"/>
              <w:rPr>
                <w:rFonts w:ascii="Calibri" w:cs="Calibri" w:eastAsia="Calibri" w:hAnsi="Calibri"/>
              </w:rPr>
            </w:pPr>
            <w:r w:rsidDel="00000000" w:rsidR="00000000" w:rsidRPr="00000000">
              <w:rPr>
                <w:rFonts w:ascii="Calibri" w:cs="Calibri" w:eastAsia="Calibri" w:hAnsi="Calibri"/>
                <w:rtl w:val="0"/>
              </w:rPr>
              <w:t xml:space="preserve"> 1</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48">
            <w:pPr>
              <w:jc w:val="both"/>
              <w:rPr>
                <w:rFonts w:ascii="Calibri" w:cs="Calibri" w:eastAsia="Calibri" w:hAnsi="Calibri"/>
              </w:rPr>
            </w:pPr>
            <w:r w:rsidDel="00000000" w:rsidR="00000000" w:rsidRPr="00000000">
              <w:rPr>
                <w:rFonts w:ascii="Calibri" w:cs="Calibri" w:eastAsia="Calibri" w:hAnsi="Calibri"/>
                <w:rtl w:val="0"/>
              </w:rPr>
              <w:t xml:space="preserve">Reconocimiento de la personería jurídica de los organismos deportivos y recreativos vinculados al Sistema Nacional del Deporte</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49">
            <w:pPr>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Digitalización</w:t>
            </w:r>
            <w:r w:rsidDel="00000000" w:rsidR="00000000" w:rsidRPr="00000000">
              <w:rPr>
                <w:rtl w:val="0"/>
              </w:rPr>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94A">
            <w:pPr>
              <w:jc w:val="both"/>
              <w:rPr>
                <w:rFonts w:ascii="Calibri" w:cs="Calibri" w:eastAsia="Calibri" w:hAnsi="Calibri"/>
              </w:rPr>
            </w:pPr>
            <w:r w:rsidDel="00000000" w:rsidR="00000000" w:rsidRPr="00000000">
              <w:rPr>
                <w:rFonts w:ascii="Calibri" w:cs="Calibri" w:eastAsia="Calibri" w:hAnsi="Calibri"/>
                <w:rtl w:val="0"/>
              </w:rPr>
              <w:t xml:space="preserve"> 100%</w:t>
            </w:r>
          </w:p>
        </w:tc>
      </w:tr>
      <w:tr>
        <w:trPr>
          <w:cantSplit w:val="0"/>
          <w:trHeight w:val="255" w:hRule="atLeast"/>
          <w:tblHeader w:val="0"/>
        </w:trPr>
        <w:tc>
          <w:tcPr>
            <w:tcBorders>
              <w:top w:color="000000" w:space="0" w:sz="0" w:val="nil"/>
              <w:left w:color="70ad47" w:space="0" w:sz="5" w:val="single"/>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4B">
            <w:pPr>
              <w:jc w:val="center"/>
              <w:rPr>
                <w:rFonts w:ascii="Calibri" w:cs="Calibri" w:eastAsia="Calibri" w:hAnsi="Calibri"/>
              </w:rPr>
            </w:pPr>
            <w:r w:rsidDel="00000000" w:rsidR="00000000" w:rsidRPr="00000000">
              <w:rPr>
                <w:rFonts w:ascii="Calibri" w:cs="Calibri" w:eastAsia="Calibri" w:hAnsi="Calibri"/>
                <w:rtl w:val="0"/>
              </w:rPr>
              <w:t xml:space="preserve"> 2</w:t>
            </w:r>
          </w:p>
        </w:tc>
        <w:tc>
          <w:tcPr>
            <w:tcBorders>
              <w:top w:color="000000" w:space="0" w:sz="0" w:val="nil"/>
              <w:left w:color="000000" w:space="0" w:sz="0" w:val="nil"/>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4C">
            <w:pPr>
              <w:jc w:val="both"/>
              <w:rPr>
                <w:rFonts w:ascii="Calibri" w:cs="Calibri" w:eastAsia="Calibri" w:hAnsi="Calibri"/>
              </w:rPr>
            </w:pPr>
            <w:r w:rsidDel="00000000" w:rsidR="00000000" w:rsidRPr="00000000">
              <w:rPr>
                <w:rFonts w:ascii="Calibri" w:cs="Calibri" w:eastAsia="Calibri" w:hAnsi="Calibri"/>
                <w:rtl w:val="0"/>
              </w:rPr>
              <w:t xml:space="preserve">Aprobación de las reformas estatutarias de los organismos deportivos y/o recreativos vinculados al Sistema Nacional del Deporte</w:t>
            </w:r>
          </w:p>
        </w:tc>
        <w:tc>
          <w:tcPr>
            <w:tcBorders>
              <w:top w:color="000000" w:space="0" w:sz="0" w:val="nil"/>
              <w:left w:color="000000" w:space="0" w:sz="0" w:val="nil"/>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4D">
            <w:pPr>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Digitalización</w:t>
            </w:r>
            <w:r w:rsidDel="00000000" w:rsidR="00000000" w:rsidRPr="00000000">
              <w:rPr>
                <w:rtl w:val="0"/>
              </w:rPr>
            </w:r>
          </w:p>
        </w:tc>
        <w:tc>
          <w:tcPr>
            <w:tcBorders>
              <w:top w:color="000000" w:space="0" w:sz="0" w:val="nil"/>
              <w:left w:color="000000" w:space="0" w:sz="0" w:val="nil"/>
              <w:bottom w:color="70ad47"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94E">
            <w:pPr>
              <w:jc w:val="both"/>
              <w:rPr>
                <w:rFonts w:ascii="Calibri" w:cs="Calibri" w:eastAsia="Calibri" w:hAnsi="Calibri"/>
              </w:rPr>
            </w:pPr>
            <w:r w:rsidDel="00000000" w:rsidR="00000000" w:rsidRPr="00000000">
              <w:rPr>
                <w:rFonts w:ascii="Calibri" w:cs="Calibri" w:eastAsia="Calibri" w:hAnsi="Calibri"/>
                <w:rtl w:val="0"/>
              </w:rPr>
              <w:t xml:space="preserve"> 100%</w:t>
            </w:r>
          </w:p>
        </w:tc>
      </w:tr>
      <w:tr>
        <w:trPr>
          <w:cantSplit w:val="0"/>
          <w:trHeight w:val="255" w:hRule="atLeast"/>
          <w:tblHeader w:val="0"/>
        </w:trPr>
        <w:tc>
          <w:tcPr>
            <w:tcBorders>
              <w:top w:color="000000" w:space="0" w:sz="0" w:val="nil"/>
              <w:left w:color="70ad47" w:space="0" w:sz="5" w:val="single"/>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4F">
            <w:pPr>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00000" w:space="0" w:sz="0" w:val="nil"/>
              <w:left w:color="000000" w:space="0" w:sz="0" w:val="nil"/>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50">
            <w:pPr>
              <w:jc w:val="both"/>
              <w:rPr>
                <w:rFonts w:ascii="Calibri" w:cs="Calibri" w:eastAsia="Calibri" w:hAnsi="Calibri"/>
              </w:rPr>
            </w:pPr>
            <w:r w:rsidDel="00000000" w:rsidR="00000000" w:rsidRPr="00000000">
              <w:rPr>
                <w:rFonts w:ascii="Calibri" w:cs="Calibri" w:eastAsia="Calibri" w:hAnsi="Calibri"/>
                <w:rtl w:val="0"/>
              </w:rPr>
              <w:t xml:space="preserve">Inscripción de dignatarios de los organismos deportivos y recreativos vinculados al Sistema Nacional del Deporte</w:t>
            </w:r>
          </w:p>
        </w:tc>
        <w:tc>
          <w:tcPr>
            <w:tcBorders>
              <w:top w:color="000000" w:space="0" w:sz="0" w:val="nil"/>
              <w:left w:color="000000" w:space="0" w:sz="0" w:val="nil"/>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51">
            <w:pPr>
              <w:jc w:val="both"/>
              <w:rPr>
                <w:rFonts w:ascii="Calibri" w:cs="Calibri" w:eastAsia="Calibri" w:hAnsi="Calibri"/>
              </w:rPr>
            </w:pPr>
            <w:r w:rsidDel="00000000" w:rsidR="00000000" w:rsidRPr="00000000">
              <w:rPr>
                <w:rFonts w:ascii="Calibri" w:cs="Calibri" w:eastAsia="Calibri" w:hAnsi="Calibri"/>
                <w:b w:val="1"/>
                <w:rtl w:val="0"/>
              </w:rPr>
              <w:t xml:space="preserve">Digitalización</w:t>
            </w:r>
            <w:r w:rsidDel="00000000" w:rsidR="00000000" w:rsidRPr="00000000">
              <w:rPr>
                <w:rtl w:val="0"/>
              </w:rPr>
            </w:r>
          </w:p>
        </w:tc>
        <w:tc>
          <w:tcPr>
            <w:tcBorders>
              <w:top w:color="000000" w:space="0" w:sz="0" w:val="nil"/>
              <w:left w:color="000000" w:space="0" w:sz="0" w:val="nil"/>
              <w:bottom w:color="70ad47"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952">
            <w:pPr>
              <w:jc w:val="both"/>
              <w:rPr>
                <w:rFonts w:ascii="Calibri" w:cs="Calibri" w:eastAsia="Calibri" w:hAnsi="Calibri"/>
              </w:rPr>
            </w:pPr>
            <w:r w:rsidDel="00000000" w:rsidR="00000000" w:rsidRPr="00000000">
              <w:rPr>
                <w:rFonts w:ascii="Calibri" w:cs="Calibri" w:eastAsia="Calibri" w:hAnsi="Calibri"/>
                <w:rtl w:val="0"/>
              </w:rPr>
              <w:t xml:space="preserve">100%</w:t>
            </w:r>
          </w:p>
        </w:tc>
      </w:tr>
      <w:tr>
        <w:trPr>
          <w:cantSplit w:val="0"/>
          <w:trHeight w:val="435" w:hRule="atLeast"/>
          <w:tblHeader w:val="0"/>
        </w:trPr>
        <w:tc>
          <w:tcPr>
            <w:tcBorders>
              <w:top w:color="000000" w:space="0" w:sz="0" w:val="nil"/>
              <w:left w:color="70ad47" w:space="0" w:sz="5" w:val="single"/>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5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tcBorders>
              <w:top w:color="000000" w:space="0" w:sz="0" w:val="nil"/>
              <w:left w:color="000000" w:space="0" w:sz="0" w:val="nil"/>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5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Certificación de existencia y representación legal ESAL</w:t>
            </w:r>
          </w:p>
        </w:tc>
        <w:tc>
          <w:tcPr>
            <w:tcBorders>
              <w:top w:color="000000" w:space="0" w:sz="0" w:val="nil"/>
              <w:left w:color="000000" w:space="0" w:sz="0" w:val="nil"/>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55">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Digitalización</w:t>
            </w:r>
            <w:r w:rsidDel="00000000" w:rsidR="00000000" w:rsidRPr="00000000">
              <w:rPr>
                <w:rtl w:val="0"/>
              </w:rPr>
            </w:r>
          </w:p>
        </w:tc>
        <w:tc>
          <w:tcPr>
            <w:tcBorders>
              <w:top w:color="000000" w:space="0" w:sz="0" w:val="nil"/>
              <w:left w:color="000000" w:space="0" w:sz="0" w:val="nil"/>
              <w:bottom w:color="70ad47"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956">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100%</w:t>
            </w:r>
          </w:p>
        </w:tc>
      </w:tr>
      <w:tr>
        <w:trPr>
          <w:cantSplit w:val="0"/>
          <w:trHeight w:val="255" w:hRule="atLeast"/>
          <w:tblHeader w:val="0"/>
        </w:trPr>
        <w:tc>
          <w:tcPr>
            <w:tcBorders>
              <w:top w:color="000000" w:space="0" w:sz="0" w:val="nil"/>
              <w:left w:color="70ad47" w:space="0" w:sz="5" w:val="single"/>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5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c>
          <w:tcPr>
            <w:tcBorders>
              <w:top w:color="000000" w:space="0" w:sz="0" w:val="nil"/>
              <w:left w:color="000000" w:space="0" w:sz="0" w:val="nil"/>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58">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Certificado de inspección, vigilancia y control.</w:t>
            </w:r>
          </w:p>
        </w:tc>
        <w:tc>
          <w:tcPr>
            <w:tcBorders>
              <w:top w:color="000000" w:space="0" w:sz="0" w:val="nil"/>
              <w:left w:color="000000" w:space="0" w:sz="0" w:val="nil"/>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59">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Digitalización</w:t>
            </w:r>
            <w:r w:rsidDel="00000000" w:rsidR="00000000" w:rsidRPr="00000000">
              <w:rPr>
                <w:rtl w:val="0"/>
              </w:rPr>
            </w:r>
          </w:p>
        </w:tc>
        <w:tc>
          <w:tcPr>
            <w:tcBorders>
              <w:top w:color="000000" w:space="0" w:sz="0" w:val="nil"/>
              <w:left w:color="000000" w:space="0" w:sz="0" w:val="nil"/>
              <w:bottom w:color="70ad47"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95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100%</w:t>
            </w:r>
          </w:p>
        </w:tc>
      </w:tr>
      <w:tr>
        <w:trPr>
          <w:cantSplit w:val="0"/>
          <w:trHeight w:val="255" w:hRule="atLeast"/>
          <w:tblHeader w:val="0"/>
        </w:trPr>
        <w:tc>
          <w:tcPr>
            <w:tcBorders>
              <w:top w:color="000000" w:space="0" w:sz="0" w:val="nil"/>
              <w:left w:color="70ad47" w:space="0" w:sz="5" w:val="single"/>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5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w:t>
            </w:r>
          </w:p>
        </w:tc>
        <w:tc>
          <w:tcPr>
            <w:tcBorders>
              <w:top w:color="000000" w:space="0" w:sz="0" w:val="nil"/>
              <w:left w:color="000000" w:space="0" w:sz="0" w:val="nil"/>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5C">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Registro y sello de libros de actas</w:t>
            </w:r>
          </w:p>
        </w:tc>
        <w:tc>
          <w:tcPr>
            <w:tcBorders>
              <w:top w:color="000000" w:space="0" w:sz="0" w:val="nil"/>
              <w:left w:color="000000" w:space="0" w:sz="0" w:val="nil"/>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5D">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Digitalización</w:t>
            </w:r>
          </w:p>
        </w:tc>
        <w:tc>
          <w:tcPr>
            <w:tcBorders>
              <w:top w:color="000000" w:space="0" w:sz="0" w:val="nil"/>
              <w:left w:color="000000" w:space="0" w:sz="0" w:val="nil"/>
              <w:bottom w:color="70ad47"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95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w:t>
            </w:r>
          </w:p>
        </w:tc>
      </w:tr>
    </w:tbl>
    <w:p w:rsidR="00000000" w:rsidDel="00000000" w:rsidP="00000000" w:rsidRDefault="00000000" w:rsidRPr="00000000" w14:paraId="0000095F">
      <w:pPr>
        <w:jc w:val="center"/>
        <w:rPr>
          <w:rFonts w:ascii="Calibri" w:cs="Calibri" w:eastAsia="Calibri" w:hAnsi="Calibri"/>
          <w:b w:val="1"/>
          <w:color w:val="351c75"/>
          <w:sz w:val="22"/>
          <w:szCs w:val="22"/>
        </w:rPr>
      </w:pPr>
      <w:r w:rsidDel="00000000" w:rsidR="00000000" w:rsidRPr="00000000">
        <w:rPr>
          <w:rFonts w:ascii="Calibri" w:cs="Calibri" w:eastAsia="Calibri" w:hAnsi="Calibri"/>
          <w:b w:val="1"/>
          <w:color w:val="351c75"/>
          <w:sz w:val="22"/>
          <w:szCs w:val="22"/>
          <w:rtl w:val="0"/>
        </w:rPr>
        <w:t xml:space="preserve">Fuente: https://tramites1.suit.gov.co/suit-web/login.html</w:t>
      </w:r>
    </w:p>
    <w:p w:rsidR="00000000" w:rsidDel="00000000" w:rsidP="00000000" w:rsidRDefault="00000000" w:rsidRPr="00000000" w14:paraId="00000960">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61">
      <w:pPr>
        <w:jc w:val="both"/>
        <w:rPr>
          <w:rFonts w:ascii="Calibri" w:cs="Calibri" w:eastAsia="Calibri" w:hAnsi="Calibri"/>
          <w:b w:val="1"/>
          <w:color w:val="351c75"/>
          <w:sz w:val="22"/>
          <w:szCs w:val="22"/>
        </w:rPr>
      </w:pPr>
      <w:r w:rsidDel="00000000" w:rsidR="00000000" w:rsidRPr="00000000">
        <w:rPr>
          <w:rFonts w:ascii="Calibri" w:cs="Calibri" w:eastAsia="Calibri" w:hAnsi="Calibri"/>
          <w:color w:val="351c75"/>
          <w:sz w:val="22"/>
          <w:szCs w:val="22"/>
          <w:rtl w:val="0"/>
        </w:rPr>
        <w:t xml:space="preserve"> </w:t>
      </w:r>
      <w:r w:rsidDel="00000000" w:rsidR="00000000" w:rsidRPr="00000000">
        <w:rPr>
          <w:rFonts w:ascii="Calibri" w:cs="Calibri" w:eastAsia="Calibri" w:hAnsi="Calibri"/>
          <w:b w:val="1"/>
          <w:color w:val="351c75"/>
          <w:sz w:val="22"/>
          <w:szCs w:val="22"/>
          <w:rtl w:val="0"/>
        </w:rPr>
        <w:t xml:space="preserve">D.    </w:t>
        <w:tab/>
        <w:t xml:space="preserve">Lenguaje claro </w:t>
      </w:r>
    </w:p>
    <w:p w:rsidR="00000000" w:rsidDel="00000000" w:rsidP="00000000" w:rsidRDefault="00000000" w:rsidRPr="00000000" w14:paraId="00000962">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6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Relacione los trámites, otros procedimientos administrativos que se actualizaron bajo la metodología de lenguaje claro</w:t>
      </w:r>
    </w:p>
    <w:p w:rsidR="00000000" w:rsidDel="00000000" w:rsidP="00000000" w:rsidRDefault="00000000" w:rsidRPr="00000000" w14:paraId="00000964">
      <w:pPr>
        <w:jc w:val="center"/>
        <w:rPr>
          <w:rFonts w:ascii="Calibri" w:cs="Calibri" w:eastAsia="Calibri" w:hAnsi="Calibri"/>
          <w:b w:val="1"/>
          <w:color w:val="351c75"/>
          <w:sz w:val="22"/>
          <w:szCs w:val="22"/>
        </w:rPr>
      </w:pPr>
      <w:r w:rsidDel="00000000" w:rsidR="00000000" w:rsidRPr="00000000">
        <w:rPr>
          <w:rtl w:val="0"/>
        </w:rPr>
      </w:r>
    </w:p>
    <w:p w:rsidR="00000000" w:rsidDel="00000000" w:rsidP="00000000" w:rsidRDefault="00000000" w:rsidRPr="00000000" w14:paraId="00000965">
      <w:pPr>
        <w:jc w:val="center"/>
        <w:rPr>
          <w:rFonts w:ascii="Calibri" w:cs="Calibri" w:eastAsia="Calibri" w:hAnsi="Calibri"/>
          <w:b w:val="1"/>
          <w:color w:val="351c75"/>
          <w:sz w:val="22"/>
          <w:szCs w:val="22"/>
        </w:rPr>
      </w:pPr>
      <w:r w:rsidDel="00000000" w:rsidR="00000000" w:rsidRPr="00000000">
        <w:rPr>
          <w:rtl w:val="0"/>
        </w:rPr>
      </w:r>
    </w:p>
    <w:p w:rsidR="00000000" w:rsidDel="00000000" w:rsidP="00000000" w:rsidRDefault="00000000" w:rsidRPr="00000000" w14:paraId="00000966">
      <w:pPr>
        <w:jc w:val="center"/>
        <w:rPr>
          <w:rFonts w:ascii="Calibri" w:cs="Calibri" w:eastAsia="Calibri" w:hAnsi="Calibri"/>
          <w:b w:val="1"/>
          <w:color w:val="351c75"/>
          <w:sz w:val="22"/>
          <w:szCs w:val="22"/>
        </w:rPr>
      </w:pPr>
      <w:r w:rsidDel="00000000" w:rsidR="00000000" w:rsidRPr="00000000">
        <w:rPr>
          <w:rtl w:val="0"/>
        </w:rPr>
      </w:r>
    </w:p>
    <w:p w:rsidR="00000000" w:rsidDel="00000000" w:rsidP="00000000" w:rsidRDefault="00000000" w:rsidRPr="00000000" w14:paraId="00000967">
      <w:pPr>
        <w:jc w:val="center"/>
        <w:rPr>
          <w:rFonts w:ascii="Calibri" w:cs="Calibri" w:eastAsia="Calibri" w:hAnsi="Calibri"/>
          <w:b w:val="1"/>
          <w:color w:val="351c75"/>
          <w:sz w:val="22"/>
          <w:szCs w:val="22"/>
        </w:rPr>
      </w:pPr>
      <w:r w:rsidDel="00000000" w:rsidR="00000000" w:rsidRPr="00000000">
        <w:rPr>
          <w:rtl w:val="0"/>
        </w:rPr>
      </w:r>
    </w:p>
    <w:p w:rsidR="00000000" w:rsidDel="00000000" w:rsidP="00000000" w:rsidRDefault="00000000" w:rsidRPr="00000000" w14:paraId="00000968">
      <w:pPr>
        <w:jc w:val="center"/>
        <w:rPr>
          <w:rFonts w:ascii="Calibri" w:cs="Calibri" w:eastAsia="Calibri" w:hAnsi="Calibri"/>
          <w:b w:val="1"/>
          <w:color w:val="351c75"/>
          <w:sz w:val="22"/>
          <w:szCs w:val="22"/>
        </w:rPr>
      </w:pPr>
      <w:r w:rsidDel="00000000" w:rsidR="00000000" w:rsidRPr="00000000">
        <w:rPr>
          <w:rtl w:val="0"/>
        </w:rPr>
      </w:r>
    </w:p>
    <w:p w:rsidR="00000000" w:rsidDel="00000000" w:rsidP="00000000" w:rsidRDefault="00000000" w:rsidRPr="00000000" w14:paraId="00000969">
      <w:pPr>
        <w:jc w:val="center"/>
        <w:rPr>
          <w:rFonts w:ascii="Calibri" w:cs="Calibri" w:eastAsia="Calibri" w:hAnsi="Calibri"/>
          <w:b w:val="1"/>
          <w:color w:val="351c75"/>
          <w:sz w:val="22"/>
          <w:szCs w:val="22"/>
        </w:rPr>
      </w:pPr>
      <w:r w:rsidDel="00000000" w:rsidR="00000000" w:rsidRPr="00000000">
        <w:rPr>
          <w:rtl w:val="0"/>
        </w:rPr>
      </w:r>
    </w:p>
    <w:p w:rsidR="00000000" w:rsidDel="00000000" w:rsidP="00000000" w:rsidRDefault="00000000" w:rsidRPr="00000000" w14:paraId="0000096A">
      <w:pPr>
        <w:jc w:val="center"/>
        <w:rPr>
          <w:rFonts w:ascii="Calibri" w:cs="Calibri" w:eastAsia="Calibri" w:hAnsi="Calibri"/>
          <w:b w:val="1"/>
          <w:color w:val="351c75"/>
          <w:sz w:val="22"/>
          <w:szCs w:val="22"/>
        </w:rPr>
      </w:pPr>
      <w:r w:rsidDel="00000000" w:rsidR="00000000" w:rsidRPr="00000000">
        <w:rPr>
          <w:rFonts w:ascii="Calibri" w:cs="Calibri" w:eastAsia="Calibri" w:hAnsi="Calibri"/>
          <w:b w:val="1"/>
          <w:color w:val="351c75"/>
          <w:sz w:val="22"/>
          <w:szCs w:val="22"/>
          <w:rtl w:val="0"/>
        </w:rPr>
        <w:t xml:space="preserve">Tabla 28</w:t>
      </w:r>
    </w:p>
    <w:p w:rsidR="00000000" w:rsidDel="00000000" w:rsidP="00000000" w:rsidRDefault="00000000" w:rsidRPr="00000000" w14:paraId="0000096B">
      <w:pPr>
        <w:jc w:val="center"/>
        <w:rPr>
          <w:rFonts w:ascii="Calibri" w:cs="Calibri" w:eastAsia="Calibri" w:hAnsi="Calibri"/>
          <w:b w:val="1"/>
          <w:color w:val="351c75"/>
          <w:sz w:val="22"/>
          <w:szCs w:val="22"/>
        </w:rPr>
      </w:pPr>
      <w:r w:rsidDel="00000000" w:rsidR="00000000" w:rsidRPr="00000000">
        <w:rPr>
          <w:rFonts w:ascii="Calibri" w:cs="Calibri" w:eastAsia="Calibri" w:hAnsi="Calibri"/>
          <w:b w:val="1"/>
          <w:color w:val="351c75"/>
          <w:sz w:val="22"/>
          <w:szCs w:val="22"/>
          <w:rtl w:val="0"/>
        </w:rPr>
        <w:t xml:space="preserve">Trámites - OPAS actualizados con metodología de lenguaje claro </w:t>
      </w:r>
    </w:p>
    <w:tbl>
      <w:tblPr>
        <w:tblStyle w:val="Table33"/>
        <w:tblW w:w="89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35"/>
        <w:gridCol w:w="5213"/>
        <w:gridCol w:w="1559"/>
        <w:gridCol w:w="1418"/>
        <w:tblGridChange w:id="0">
          <w:tblGrid>
            <w:gridCol w:w="735"/>
            <w:gridCol w:w="5213"/>
            <w:gridCol w:w="1559"/>
            <w:gridCol w:w="1418"/>
          </w:tblGrid>
        </w:tblGridChange>
      </w:tblGrid>
      <w:tr>
        <w:trPr>
          <w:cantSplit w:val="0"/>
          <w:trHeight w:val="1110" w:hRule="atLeast"/>
          <w:tblHeader w:val="0"/>
        </w:trPr>
        <w:tc>
          <w:tcPr>
            <w:tcBorders>
              <w:top w:color="70ad47" w:space="0" w:sz="5" w:val="single"/>
              <w:left w:color="70ad47" w:space="0" w:sz="5" w:val="single"/>
              <w:bottom w:color="bfbfbf" w:space="0" w:sz="5" w:val="single"/>
              <w:right w:color="bfbfbf" w:space="0" w:sz="5" w:val="single"/>
            </w:tcBorders>
            <w:shd w:fill="bfbfbf" w:val="clear"/>
            <w:tcMar>
              <w:top w:w="0.0" w:type="dxa"/>
              <w:left w:w="100.0" w:type="dxa"/>
              <w:bottom w:w="0.0" w:type="dxa"/>
              <w:right w:w="100.0" w:type="dxa"/>
            </w:tcMar>
          </w:tcPr>
          <w:p w:rsidR="00000000" w:rsidDel="00000000" w:rsidP="00000000" w:rsidRDefault="00000000" w:rsidRPr="00000000" w14:paraId="0000096C">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w:t>
            </w:r>
          </w:p>
        </w:tc>
        <w:tc>
          <w:tcPr>
            <w:tcBorders>
              <w:top w:color="70ad47" w:space="0" w:sz="5" w:val="single"/>
              <w:left w:color="000000" w:space="0" w:sz="0" w:val="nil"/>
              <w:bottom w:color="bfbfbf" w:space="0" w:sz="5" w:val="single"/>
              <w:right w:color="bfbfbf" w:space="0" w:sz="5" w:val="single"/>
            </w:tcBorders>
            <w:shd w:fill="bfbfbf" w:val="clear"/>
            <w:tcMar>
              <w:top w:w="0.0" w:type="dxa"/>
              <w:left w:w="100.0" w:type="dxa"/>
              <w:bottom w:w="0.0" w:type="dxa"/>
              <w:right w:w="100.0" w:type="dxa"/>
            </w:tcMar>
          </w:tcPr>
          <w:p w:rsidR="00000000" w:rsidDel="00000000" w:rsidP="00000000" w:rsidRDefault="00000000" w:rsidRPr="00000000" w14:paraId="0000096D">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Nombre Trámite /OPA</w:t>
            </w:r>
          </w:p>
        </w:tc>
        <w:tc>
          <w:tcPr>
            <w:tcBorders>
              <w:top w:color="70ad47" w:space="0" w:sz="5" w:val="single"/>
              <w:left w:color="000000" w:space="0" w:sz="0" w:val="nil"/>
              <w:bottom w:color="bfbfbf" w:space="0" w:sz="5" w:val="single"/>
              <w:right w:color="bfbfbf" w:space="0" w:sz="5" w:val="single"/>
            </w:tcBorders>
            <w:shd w:fill="bfbfbf" w:val="clear"/>
            <w:tcMar>
              <w:top w:w="0.0" w:type="dxa"/>
              <w:left w:w="100.0" w:type="dxa"/>
              <w:bottom w:w="0.0" w:type="dxa"/>
              <w:right w:w="100.0" w:type="dxa"/>
            </w:tcMar>
          </w:tcPr>
          <w:p w:rsidR="00000000" w:rsidDel="00000000" w:rsidP="00000000" w:rsidRDefault="00000000" w:rsidRPr="00000000" w14:paraId="0000096E">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Actualizado con metodología lenguaje claro</w:t>
            </w:r>
          </w:p>
          <w:p w:rsidR="00000000" w:rsidDel="00000000" w:rsidP="00000000" w:rsidRDefault="00000000" w:rsidRPr="00000000" w14:paraId="0000096F">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(SI/NO)</w:t>
            </w:r>
          </w:p>
        </w:tc>
        <w:tc>
          <w:tcPr>
            <w:tcBorders>
              <w:top w:color="70ad47" w:space="0" w:sz="5" w:val="single"/>
              <w:left w:color="000000" w:space="0" w:sz="0" w:val="nil"/>
              <w:bottom w:color="bfbfbf" w:space="0" w:sz="5" w:val="single"/>
              <w:right w:color="70ad47" w:space="0" w:sz="5" w:val="single"/>
            </w:tcBorders>
            <w:shd w:fill="bfbfbf" w:val="clear"/>
            <w:tcMar>
              <w:top w:w="0.0" w:type="dxa"/>
              <w:left w:w="100.0" w:type="dxa"/>
              <w:bottom w:w="0.0" w:type="dxa"/>
              <w:right w:w="100.0" w:type="dxa"/>
            </w:tcMar>
          </w:tcPr>
          <w:p w:rsidR="00000000" w:rsidDel="00000000" w:rsidP="00000000" w:rsidRDefault="00000000" w:rsidRPr="00000000" w14:paraId="00000970">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Motivo de NO actualización</w:t>
            </w:r>
          </w:p>
        </w:tc>
      </w:tr>
      <w:tr>
        <w:trPr>
          <w:cantSplit w:val="0"/>
          <w:trHeight w:val="690" w:hRule="atLeast"/>
          <w:tblHeader w:val="0"/>
        </w:trPr>
        <w:tc>
          <w:tcPr>
            <w:tcBorders>
              <w:top w:color="000000" w:space="0" w:sz="0" w:val="nil"/>
              <w:left w:color="70ad47" w:space="0" w:sz="5" w:val="single"/>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71">
            <w:pPr>
              <w:jc w:val="center"/>
              <w:rPr>
                <w:rFonts w:ascii="Calibri" w:cs="Calibri" w:eastAsia="Calibri" w:hAnsi="Calibri"/>
              </w:rPr>
            </w:pPr>
            <w:r w:rsidDel="00000000" w:rsidR="00000000" w:rsidRPr="00000000">
              <w:rPr>
                <w:rFonts w:ascii="Calibri" w:cs="Calibri" w:eastAsia="Calibri" w:hAnsi="Calibri"/>
                <w:rtl w:val="0"/>
              </w:rPr>
              <w:t xml:space="preserve"> 1</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72">
            <w:pPr>
              <w:jc w:val="both"/>
              <w:rPr>
                <w:rFonts w:ascii="Calibri" w:cs="Calibri" w:eastAsia="Calibri" w:hAnsi="Calibri"/>
              </w:rPr>
            </w:pPr>
            <w:r w:rsidDel="00000000" w:rsidR="00000000" w:rsidRPr="00000000">
              <w:rPr>
                <w:rFonts w:ascii="Calibri" w:cs="Calibri" w:eastAsia="Calibri" w:hAnsi="Calibri"/>
                <w:rtl w:val="0"/>
              </w:rPr>
              <w:t xml:space="preserve">Reconocimiento de la personería jurídica de los organismos deportivos y recreativos vinculados al Sistema Nacional del Deporte</w:t>
            </w:r>
          </w:p>
        </w:tc>
        <w:tc>
          <w:tcPr>
            <w:tcBorders>
              <w:top w:color="000000" w:space="0" w:sz="0" w:val="nil"/>
              <w:left w:color="000000" w:space="0" w:sz="0" w:val="nil"/>
              <w:bottom w:color="bfbfbf"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7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74">
            <w:pPr>
              <w:jc w:val="center"/>
              <w:rPr>
                <w:rFonts w:ascii="Calibri" w:cs="Calibri" w:eastAsia="Calibri" w:hAnsi="Calibri"/>
              </w:rPr>
            </w:pPr>
            <w:r w:rsidDel="00000000" w:rsidR="00000000" w:rsidRPr="00000000">
              <w:rPr>
                <w:rFonts w:ascii="Calibri" w:cs="Calibri" w:eastAsia="Calibri" w:hAnsi="Calibri"/>
                <w:rtl w:val="0"/>
              </w:rPr>
              <w:t xml:space="preserve"> SI</w:t>
            </w:r>
          </w:p>
        </w:tc>
        <w:tc>
          <w:tcPr>
            <w:tcBorders>
              <w:top w:color="000000" w:space="0" w:sz="0" w:val="nil"/>
              <w:left w:color="000000" w:space="0" w:sz="0" w:val="nil"/>
              <w:bottom w:color="bfbfbf"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975">
            <w:pPr>
              <w:jc w:val="center"/>
              <w:rPr>
                <w:rFonts w:ascii="Calibri" w:cs="Calibri" w:eastAsia="Calibri" w:hAnsi="Calibri"/>
              </w:rPr>
            </w:pPr>
            <w:r w:rsidDel="00000000" w:rsidR="00000000" w:rsidRPr="00000000">
              <w:rPr>
                <w:rFonts w:ascii="Calibri" w:cs="Calibri" w:eastAsia="Calibri" w:hAnsi="Calibri"/>
                <w:rtl w:val="0"/>
              </w:rPr>
              <w:t xml:space="preserve"> N/A</w:t>
            </w:r>
          </w:p>
        </w:tc>
      </w:tr>
      <w:tr>
        <w:trPr>
          <w:cantSplit w:val="0"/>
          <w:trHeight w:val="771" w:hRule="atLeast"/>
          <w:tblHeader w:val="0"/>
        </w:trPr>
        <w:tc>
          <w:tcPr>
            <w:tcBorders>
              <w:top w:color="000000" w:space="0" w:sz="0" w:val="nil"/>
              <w:left w:color="70ad47" w:space="0" w:sz="5" w:val="single"/>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76">
            <w:pPr>
              <w:jc w:val="center"/>
              <w:rPr>
                <w:rFonts w:ascii="Calibri" w:cs="Calibri" w:eastAsia="Calibri" w:hAnsi="Calibri"/>
              </w:rPr>
            </w:pPr>
            <w:r w:rsidDel="00000000" w:rsidR="00000000" w:rsidRPr="00000000">
              <w:rPr>
                <w:rFonts w:ascii="Calibri" w:cs="Calibri" w:eastAsia="Calibri" w:hAnsi="Calibri"/>
                <w:rtl w:val="0"/>
              </w:rPr>
              <w:t xml:space="preserve"> 2</w:t>
            </w:r>
          </w:p>
        </w:tc>
        <w:tc>
          <w:tcPr>
            <w:tcBorders>
              <w:top w:color="000000" w:space="0" w:sz="0" w:val="nil"/>
              <w:left w:color="000000" w:space="0" w:sz="0" w:val="nil"/>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77">
            <w:pPr>
              <w:jc w:val="both"/>
              <w:rPr>
                <w:rFonts w:ascii="Calibri" w:cs="Calibri" w:eastAsia="Calibri" w:hAnsi="Calibri"/>
              </w:rPr>
            </w:pPr>
            <w:r w:rsidDel="00000000" w:rsidR="00000000" w:rsidRPr="00000000">
              <w:rPr>
                <w:rFonts w:ascii="Calibri" w:cs="Calibri" w:eastAsia="Calibri" w:hAnsi="Calibri"/>
                <w:rtl w:val="0"/>
              </w:rPr>
              <w:t xml:space="preserve">Aprobación de las reformas estatutarias de los organismos deportivos y/o recreativos vinculados al Sistema Nacional del Deporte</w:t>
            </w:r>
          </w:p>
        </w:tc>
        <w:tc>
          <w:tcPr>
            <w:tcBorders>
              <w:top w:color="000000" w:space="0" w:sz="0" w:val="nil"/>
              <w:left w:color="000000" w:space="0" w:sz="0" w:val="nil"/>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78">
            <w:pPr>
              <w:jc w:val="center"/>
              <w:rPr>
                <w:rFonts w:ascii="Calibri" w:cs="Calibri" w:eastAsia="Calibri" w:hAnsi="Calibri"/>
              </w:rPr>
            </w:pPr>
            <w:r w:rsidDel="00000000" w:rsidR="00000000" w:rsidRPr="00000000">
              <w:rPr>
                <w:rFonts w:ascii="Calibri" w:cs="Calibri" w:eastAsia="Calibri" w:hAnsi="Calibri"/>
                <w:rtl w:val="0"/>
              </w:rPr>
              <w:t xml:space="preserve"> SI</w:t>
            </w:r>
          </w:p>
          <w:p w:rsidR="00000000" w:rsidDel="00000000" w:rsidP="00000000" w:rsidRDefault="00000000" w:rsidRPr="00000000" w14:paraId="0000097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7A">
            <w:pPr>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70ad47"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97B">
            <w:pPr>
              <w:jc w:val="center"/>
              <w:rPr>
                <w:rFonts w:ascii="Calibri" w:cs="Calibri" w:eastAsia="Calibri" w:hAnsi="Calibri"/>
              </w:rPr>
            </w:pPr>
            <w:r w:rsidDel="00000000" w:rsidR="00000000" w:rsidRPr="00000000">
              <w:rPr>
                <w:rFonts w:ascii="Calibri" w:cs="Calibri" w:eastAsia="Calibri" w:hAnsi="Calibri"/>
                <w:rtl w:val="0"/>
              </w:rPr>
              <w:t xml:space="preserve"> N/A</w:t>
            </w:r>
          </w:p>
        </w:tc>
      </w:tr>
      <w:tr>
        <w:trPr>
          <w:cantSplit w:val="0"/>
          <w:trHeight w:val="437" w:hRule="atLeast"/>
          <w:tblHeader w:val="0"/>
        </w:trPr>
        <w:tc>
          <w:tcPr>
            <w:tcBorders>
              <w:top w:color="000000" w:space="0" w:sz="0" w:val="nil"/>
              <w:left w:color="70ad47" w:space="0" w:sz="5" w:val="single"/>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7C">
            <w:pPr>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00000" w:space="0" w:sz="0" w:val="nil"/>
              <w:left w:color="000000" w:space="0" w:sz="0" w:val="nil"/>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7D">
            <w:pPr>
              <w:jc w:val="both"/>
              <w:rPr>
                <w:rFonts w:ascii="Calibri" w:cs="Calibri" w:eastAsia="Calibri" w:hAnsi="Calibri"/>
              </w:rPr>
            </w:pPr>
            <w:r w:rsidDel="00000000" w:rsidR="00000000" w:rsidRPr="00000000">
              <w:rPr>
                <w:rFonts w:ascii="Calibri" w:cs="Calibri" w:eastAsia="Calibri" w:hAnsi="Calibri"/>
                <w:rtl w:val="0"/>
              </w:rPr>
              <w:t xml:space="preserve">Inscripción de dignatarios de los organismos deportivos y recreativos vinculados al Sistema Nacional del Deporte</w:t>
            </w:r>
          </w:p>
        </w:tc>
        <w:tc>
          <w:tcPr>
            <w:tcBorders>
              <w:top w:color="000000" w:space="0" w:sz="0" w:val="nil"/>
              <w:left w:color="000000" w:space="0" w:sz="0" w:val="nil"/>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7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7F">
            <w:pPr>
              <w:jc w:val="center"/>
              <w:rPr>
                <w:rFonts w:ascii="Calibri" w:cs="Calibri" w:eastAsia="Calibri" w:hAnsi="Calibri"/>
              </w:rPr>
            </w:pPr>
            <w:r w:rsidDel="00000000" w:rsidR="00000000" w:rsidRPr="00000000">
              <w:rPr>
                <w:rFonts w:ascii="Calibri" w:cs="Calibri" w:eastAsia="Calibri" w:hAnsi="Calibri"/>
                <w:rtl w:val="0"/>
              </w:rPr>
              <w:t xml:space="preserve">SI</w:t>
            </w:r>
          </w:p>
        </w:tc>
        <w:tc>
          <w:tcPr>
            <w:tcBorders>
              <w:top w:color="000000" w:space="0" w:sz="0" w:val="nil"/>
              <w:left w:color="000000" w:space="0" w:sz="0" w:val="nil"/>
              <w:bottom w:color="70ad47"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980">
            <w:pPr>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203" w:hRule="atLeast"/>
          <w:tblHeader w:val="0"/>
        </w:trPr>
        <w:tc>
          <w:tcPr>
            <w:tcBorders>
              <w:top w:color="000000" w:space="0" w:sz="0" w:val="nil"/>
              <w:left w:color="70ad47" w:space="0" w:sz="5" w:val="single"/>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81">
            <w:pPr>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0" w:val="nil"/>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82">
            <w:pPr>
              <w:jc w:val="both"/>
              <w:rPr>
                <w:rFonts w:ascii="Calibri" w:cs="Calibri" w:eastAsia="Calibri" w:hAnsi="Calibri"/>
              </w:rPr>
            </w:pPr>
            <w:r w:rsidDel="00000000" w:rsidR="00000000" w:rsidRPr="00000000">
              <w:rPr>
                <w:rFonts w:ascii="Calibri" w:cs="Calibri" w:eastAsia="Calibri" w:hAnsi="Calibri"/>
                <w:rtl w:val="0"/>
              </w:rPr>
              <w:t xml:space="preserve">Certificación de existencia y representación legal ESAL</w:t>
            </w:r>
          </w:p>
        </w:tc>
        <w:tc>
          <w:tcPr>
            <w:tcBorders>
              <w:top w:color="000000" w:space="0" w:sz="0" w:val="nil"/>
              <w:left w:color="000000" w:space="0" w:sz="0" w:val="nil"/>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8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84">
            <w:pPr>
              <w:jc w:val="center"/>
              <w:rPr>
                <w:rFonts w:ascii="Calibri" w:cs="Calibri" w:eastAsia="Calibri" w:hAnsi="Calibri"/>
              </w:rPr>
            </w:pPr>
            <w:r w:rsidDel="00000000" w:rsidR="00000000" w:rsidRPr="00000000">
              <w:rPr>
                <w:rFonts w:ascii="Calibri" w:cs="Calibri" w:eastAsia="Calibri" w:hAnsi="Calibri"/>
                <w:rtl w:val="0"/>
              </w:rPr>
              <w:t xml:space="preserve">SI</w:t>
            </w:r>
          </w:p>
        </w:tc>
        <w:tc>
          <w:tcPr>
            <w:tcBorders>
              <w:top w:color="000000" w:space="0" w:sz="0" w:val="nil"/>
              <w:left w:color="000000" w:space="0" w:sz="0" w:val="nil"/>
              <w:bottom w:color="70ad47"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985">
            <w:pPr>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225" w:hRule="atLeast"/>
          <w:tblHeader w:val="0"/>
        </w:trPr>
        <w:tc>
          <w:tcPr>
            <w:tcBorders>
              <w:top w:color="000000" w:space="0" w:sz="0" w:val="nil"/>
              <w:left w:color="70ad47" w:space="0" w:sz="5" w:val="single"/>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86">
            <w:pPr>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00000" w:space="0" w:sz="0" w:val="nil"/>
              <w:left w:color="000000" w:space="0" w:sz="0" w:val="nil"/>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87">
            <w:pPr>
              <w:jc w:val="both"/>
              <w:rPr>
                <w:rFonts w:ascii="Calibri" w:cs="Calibri" w:eastAsia="Calibri" w:hAnsi="Calibri"/>
              </w:rPr>
            </w:pPr>
            <w:r w:rsidDel="00000000" w:rsidR="00000000" w:rsidRPr="00000000">
              <w:rPr>
                <w:rFonts w:ascii="Calibri" w:cs="Calibri" w:eastAsia="Calibri" w:hAnsi="Calibri"/>
                <w:rtl w:val="0"/>
              </w:rPr>
              <w:t xml:space="preserve">Certificado de inspección, vigilancia y control.</w:t>
            </w:r>
          </w:p>
        </w:tc>
        <w:tc>
          <w:tcPr>
            <w:tcBorders>
              <w:top w:color="000000" w:space="0" w:sz="0" w:val="nil"/>
              <w:left w:color="000000" w:space="0" w:sz="0" w:val="nil"/>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88">
            <w:pPr>
              <w:jc w:val="center"/>
              <w:rPr>
                <w:rFonts w:ascii="Calibri" w:cs="Calibri" w:eastAsia="Calibri" w:hAnsi="Calibri"/>
              </w:rPr>
            </w:pPr>
            <w:r w:rsidDel="00000000" w:rsidR="00000000" w:rsidRPr="00000000">
              <w:rPr>
                <w:rFonts w:ascii="Calibri" w:cs="Calibri" w:eastAsia="Calibri" w:hAnsi="Calibri"/>
                <w:rtl w:val="0"/>
              </w:rPr>
              <w:t xml:space="preserve">SI</w:t>
            </w:r>
          </w:p>
        </w:tc>
        <w:tc>
          <w:tcPr>
            <w:tcBorders>
              <w:top w:color="000000" w:space="0" w:sz="0" w:val="nil"/>
              <w:left w:color="000000" w:space="0" w:sz="0" w:val="nil"/>
              <w:bottom w:color="70ad47"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989">
            <w:pPr>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270" w:hRule="atLeast"/>
          <w:tblHeader w:val="0"/>
        </w:trPr>
        <w:tc>
          <w:tcPr>
            <w:tcBorders>
              <w:top w:color="000000" w:space="0" w:sz="0" w:val="nil"/>
              <w:left w:color="70ad47" w:space="0" w:sz="5" w:val="single"/>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8A">
            <w:pPr>
              <w:jc w:val="center"/>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0" w:val="nil"/>
              <w:left w:color="000000" w:space="0" w:sz="0" w:val="nil"/>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8B">
            <w:pPr>
              <w:jc w:val="both"/>
              <w:rPr>
                <w:rFonts w:ascii="Calibri" w:cs="Calibri" w:eastAsia="Calibri" w:hAnsi="Calibri"/>
              </w:rPr>
            </w:pPr>
            <w:r w:rsidDel="00000000" w:rsidR="00000000" w:rsidRPr="00000000">
              <w:rPr>
                <w:rFonts w:ascii="Calibri" w:cs="Calibri" w:eastAsia="Calibri" w:hAnsi="Calibri"/>
                <w:rtl w:val="0"/>
              </w:rPr>
              <w:t xml:space="preserve">Registro y sello de libros de actas</w:t>
            </w:r>
          </w:p>
        </w:tc>
        <w:tc>
          <w:tcPr>
            <w:tcBorders>
              <w:top w:color="000000" w:space="0" w:sz="0" w:val="nil"/>
              <w:left w:color="000000" w:space="0" w:sz="0" w:val="nil"/>
              <w:bottom w:color="70ad47" w:space="0" w:sz="5" w:val="single"/>
              <w:right w:color="bfbfbf" w:space="0" w:sz="5" w:val="single"/>
            </w:tcBorders>
            <w:shd w:fill="auto" w:val="clear"/>
            <w:tcMar>
              <w:top w:w="0.0" w:type="dxa"/>
              <w:left w:w="100.0" w:type="dxa"/>
              <w:bottom w:w="0.0" w:type="dxa"/>
              <w:right w:w="100.0" w:type="dxa"/>
            </w:tcMar>
          </w:tcPr>
          <w:p w:rsidR="00000000" w:rsidDel="00000000" w:rsidP="00000000" w:rsidRDefault="00000000" w:rsidRPr="00000000" w14:paraId="0000098C">
            <w:pPr>
              <w:jc w:val="center"/>
              <w:rPr>
                <w:rFonts w:ascii="Calibri" w:cs="Calibri" w:eastAsia="Calibri" w:hAnsi="Calibri"/>
              </w:rPr>
            </w:pPr>
            <w:r w:rsidDel="00000000" w:rsidR="00000000" w:rsidRPr="00000000">
              <w:rPr>
                <w:rFonts w:ascii="Calibri" w:cs="Calibri" w:eastAsia="Calibri" w:hAnsi="Calibri"/>
                <w:rtl w:val="0"/>
              </w:rPr>
              <w:t xml:space="preserve">SI</w:t>
            </w:r>
          </w:p>
        </w:tc>
        <w:tc>
          <w:tcPr>
            <w:tcBorders>
              <w:top w:color="000000" w:space="0" w:sz="0" w:val="nil"/>
              <w:left w:color="000000" w:space="0" w:sz="0" w:val="nil"/>
              <w:bottom w:color="70ad47" w:space="0" w:sz="5" w:val="single"/>
              <w:right w:color="70ad47" w:space="0" w:sz="5" w:val="single"/>
            </w:tcBorders>
            <w:shd w:fill="auto" w:val="clear"/>
            <w:tcMar>
              <w:top w:w="0.0" w:type="dxa"/>
              <w:left w:w="100.0" w:type="dxa"/>
              <w:bottom w:w="0.0" w:type="dxa"/>
              <w:right w:w="100.0" w:type="dxa"/>
            </w:tcMar>
          </w:tcPr>
          <w:p w:rsidR="00000000" w:rsidDel="00000000" w:rsidP="00000000" w:rsidRDefault="00000000" w:rsidRPr="00000000" w14:paraId="0000098D">
            <w:pPr>
              <w:jc w:val="center"/>
              <w:rPr>
                <w:rFonts w:ascii="Calibri" w:cs="Calibri" w:eastAsia="Calibri" w:hAnsi="Calibri"/>
              </w:rPr>
            </w:pPr>
            <w:r w:rsidDel="00000000" w:rsidR="00000000" w:rsidRPr="00000000">
              <w:rPr>
                <w:rFonts w:ascii="Calibri" w:cs="Calibri" w:eastAsia="Calibri" w:hAnsi="Calibri"/>
                <w:rtl w:val="0"/>
              </w:rPr>
              <w:t xml:space="preserve">N/A</w:t>
            </w:r>
          </w:p>
        </w:tc>
      </w:tr>
    </w:tbl>
    <w:p w:rsidR="00000000" w:rsidDel="00000000" w:rsidP="00000000" w:rsidRDefault="00000000" w:rsidRPr="00000000" w14:paraId="0000098E">
      <w:pPr>
        <w:jc w:val="center"/>
        <w:rPr>
          <w:rFonts w:ascii="Calibri" w:cs="Calibri" w:eastAsia="Calibri" w:hAnsi="Calibri"/>
          <w:b w:val="1"/>
          <w:color w:val="351c75"/>
          <w:sz w:val="22"/>
          <w:szCs w:val="22"/>
          <w:highlight w:val="white"/>
        </w:rPr>
      </w:pPr>
      <w:r w:rsidDel="00000000" w:rsidR="00000000" w:rsidRPr="00000000">
        <w:rPr>
          <w:rFonts w:ascii="Calibri" w:cs="Calibri" w:eastAsia="Calibri" w:hAnsi="Calibri"/>
          <w:b w:val="1"/>
          <w:color w:val="351c75"/>
          <w:sz w:val="22"/>
          <w:szCs w:val="22"/>
          <w:rtl w:val="0"/>
        </w:rPr>
        <w:t xml:space="preserve">Fuente</w:t>
      </w:r>
      <w:r w:rsidDel="00000000" w:rsidR="00000000" w:rsidRPr="00000000">
        <w:rPr>
          <w:rFonts w:ascii="Calibri" w:cs="Calibri" w:eastAsia="Calibri" w:hAnsi="Calibri"/>
          <w:b w:val="1"/>
          <w:color w:val="351c75"/>
          <w:sz w:val="22"/>
          <w:szCs w:val="22"/>
          <w:highlight w:val="white"/>
          <w:rtl w:val="0"/>
        </w:rPr>
        <w:t xml:space="preserve">: SUIT</w:t>
      </w:r>
    </w:p>
    <w:p w:rsidR="00000000" w:rsidDel="00000000" w:rsidP="00000000" w:rsidRDefault="00000000" w:rsidRPr="00000000" w14:paraId="0000098F">
      <w:pPr>
        <w:jc w:val="both"/>
        <w:rPr>
          <w:rFonts w:ascii="Calibri" w:cs="Calibri" w:eastAsia="Calibri" w:hAnsi="Calibri"/>
          <w:b w:val="1"/>
          <w:color w:val="351c75"/>
          <w:sz w:val="22"/>
          <w:szCs w:val="22"/>
        </w:rPr>
      </w:pPr>
      <w:r w:rsidDel="00000000" w:rsidR="00000000" w:rsidRPr="00000000">
        <w:rPr>
          <w:rtl w:val="0"/>
        </w:rPr>
      </w:r>
    </w:p>
    <w:p w:rsidR="00000000" w:rsidDel="00000000" w:rsidP="00000000" w:rsidRDefault="00000000" w:rsidRPr="00000000" w14:paraId="00000990">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I. Logros</w:t>
      </w:r>
    </w:p>
    <w:p w:rsidR="00000000" w:rsidDel="00000000" w:rsidP="00000000" w:rsidRDefault="00000000" w:rsidRPr="00000000" w14:paraId="0000099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92">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Liste mínimo tres (3), máximo cinco (5) logros obtenidos en la implementación de esta política.</w:t>
      </w:r>
    </w:p>
    <w:p w:rsidR="00000000" w:rsidDel="00000000" w:rsidP="00000000" w:rsidRDefault="00000000" w:rsidRPr="00000000" w14:paraId="00000993">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94">
      <w:pPr>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Reducción del número de reiteraciones de requerimientos a los usuarios de la Dirección de Personas Jurídicas.</w:t>
      </w:r>
    </w:p>
    <w:p w:rsidR="00000000" w:rsidDel="00000000" w:rsidP="00000000" w:rsidRDefault="00000000" w:rsidRPr="00000000" w14:paraId="00000995">
      <w:pPr>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Los usuarios de la Dirección de Personas Jurídicas acceden y comprenden fácilmente la normativa que les es aplicable, lo que mejora su experiencia y cumplimiento.</w:t>
      </w:r>
    </w:p>
    <w:p w:rsidR="00000000" w:rsidDel="00000000" w:rsidP="00000000" w:rsidRDefault="00000000" w:rsidRPr="00000000" w14:paraId="00000996">
      <w:pPr>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Disminución del tiempo de respuesta respecto al término legal establecido.</w:t>
      </w:r>
    </w:p>
    <w:p w:rsidR="00000000" w:rsidDel="00000000" w:rsidP="00000000" w:rsidRDefault="00000000" w:rsidRPr="00000000" w14:paraId="00000997">
      <w:pPr>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Reducción de costos y tiempos a los usuarios en cuanto a desplazamientos a la sede de la SCRD para acceder a los servicios.</w:t>
      </w:r>
    </w:p>
    <w:p w:rsidR="00000000" w:rsidDel="00000000" w:rsidP="00000000" w:rsidRDefault="00000000" w:rsidRPr="00000000" w14:paraId="00000998">
      <w:pPr>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generó un impacto ambiental importante, toda vez que se implementó la cultura de cero papel.</w:t>
      </w:r>
    </w:p>
    <w:p w:rsidR="00000000" w:rsidDel="00000000" w:rsidP="00000000" w:rsidRDefault="00000000" w:rsidRPr="00000000" w14:paraId="00000999">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9A">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II. Retos</w:t>
      </w:r>
    </w:p>
    <w:p w:rsidR="00000000" w:rsidDel="00000000" w:rsidP="00000000" w:rsidRDefault="00000000" w:rsidRPr="00000000" w14:paraId="0000099B">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9C">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Liste máximo tres (3) retos que considera que debe tener en cuenta en la siguiente administración para el cumplimiento del Decreto 088 de 2022 frente a la digitalización y/o automatización de trámites y OPAS.</w:t>
      </w:r>
    </w:p>
    <w:p w:rsidR="00000000" w:rsidDel="00000000" w:rsidP="00000000" w:rsidRDefault="00000000" w:rsidRPr="00000000" w14:paraId="0000099D">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9E">
      <w:pPr>
        <w:numPr>
          <w:ilvl w:val="0"/>
          <w:numId w:val="20"/>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Apropiar recursos financieros con el fin de contar con profesionales en el área de sistemas encargados de hacer los respectivos desarrollos tecnológicos que requiera cada dependencia de la Secretaría.</w:t>
      </w:r>
    </w:p>
    <w:p w:rsidR="00000000" w:rsidDel="00000000" w:rsidP="00000000" w:rsidRDefault="00000000" w:rsidRPr="00000000" w14:paraId="0000099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A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Liste las estrategias de racionalización que ha identificado como prioritarias y que deben continuar en la próxima administración.</w:t>
      </w:r>
    </w:p>
    <w:p w:rsidR="00000000" w:rsidDel="00000000" w:rsidP="00000000" w:rsidRDefault="00000000" w:rsidRPr="00000000" w14:paraId="000009A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A2">
      <w:pPr>
        <w:numPr>
          <w:ilvl w:val="0"/>
          <w:numId w:val="110"/>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Continuación de la Automatización:</w:t>
      </w:r>
      <w:r w:rsidDel="00000000" w:rsidR="00000000" w:rsidRPr="00000000">
        <w:rPr>
          <w:rFonts w:ascii="Calibri" w:cs="Calibri" w:eastAsia="Calibri" w:hAnsi="Calibri"/>
          <w:sz w:val="22"/>
          <w:szCs w:val="22"/>
          <w:rtl w:val="0"/>
        </w:rPr>
        <w:t xml:space="preserve"> Continuar desarrollando la digitalización y/o automatización del trámite de registro y sello de libros de actas.</w:t>
      </w:r>
    </w:p>
    <w:p w:rsidR="00000000" w:rsidDel="00000000" w:rsidP="00000000" w:rsidRDefault="00000000" w:rsidRPr="00000000" w14:paraId="000009A3">
      <w:pPr>
        <w:numPr>
          <w:ilvl w:val="0"/>
          <w:numId w:val="110"/>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Fortalecimiento de la Interoperabilidad:</w:t>
      </w:r>
      <w:r w:rsidDel="00000000" w:rsidR="00000000" w:rsidRPr="00000000">
        <w:rPr>
          <w:rFonts w:ascii="Calibri" w:cs="Calibri" w:eastAsia="Calibri" w:hAnsi="Calibri"/>
          <w:sz w:val="22"/>
          <w:szCs w:val="22"/>
          <w:rtl w:val="0"/>
        </w:rPr>
        <w:t xml:space="preserve"> Promover la colaboración entre entidades públicas para compartir información de manera eficiente, permitiendo una prestación de servicios más integrada y efectiva.3. </w:t>
      </w:r>
    </w:p>
    <w:p w:rsidR="00000000" w:rsidDel="00000000" w:rsidP="00000000" w:rsidRDefault="00000000" w:rsidRPr="00000000" w14:paraId="000009A4">
      <w:pPr>
        <w:numPr>
          <w:ilvl w:val="0"/>
          <w:numId w:val="110"/>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Simplificación de Requisitos:</w:t>
      </w:r>
      <w:r w:rsidDel="00000000" w:rsidR="00000000" w:rsidRPr="00000000">
        <w:rPr>
          <w:rFonts w:ascii="Calibri" w:cs="Calibri" w:eastAsia="Calibri" w:hAnsi="Calibri"/>
          <w:sz w:val="22"/>
          <w:szCs w:val="22"/>
          <w:rtl w:val="0"/>
        </w:rPr>
        <w:t xml:space="preserve"> Identificar y eliminar requisitos innecesarios o redundantes en los trámites.</w:t>
      </w:r>
    </w:p>
    <w:p w:rsidR="00000000" w:rsidDel="00000000" w:rsidP="00000000" w:rsidRDefault="00000000" w:rsidRPr="00000000" w14:paraId="000009A5">
      <w:pPr>
        <w:numPr>
          <w:ilvl w:val="0"/>
          <w:numId w:val="110"/>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Digitalización de Documentos:</w:t>
      </w:r>
      <w:r w:rsidDel="00000000" w:rsidR="00000000" w:rsidRPr="00000000">
        <w:rPr>
          <w:rFonts w:ascii="Calibri" w:cs="Calibri" w:eastAsia="Calibri" w:hAnsi="Calibri"/>
          <w:sz w:val="22"/>
          <w:szCs w:val="22"/>
          <w:rtl w:val="0"/>
        </w:rPr>
        <w:t xml:space="preserve"> Impulsar la digitalización de documentos para facilitar la presentación y gestión electrónica de información, reduciendo la necesidad de documentación física. (evitar la presencialidad)</w:t>
      </w:r>
    </w:p>
    <w:p w:rsidR="00000000" w:rsidDel="00000000" w:rsidP="00000000" w:rsidRDefault="00000000" w:rsidRPr="00000000" w14:paraId="000009A6">
      <w:pPr>
        <w:numPr>
          <w:ilvl w:val="0"/>
          <w:numId w:val="110"/>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Trámites en carpeta ciudadana digital:</w:t>
      </w:r>
      <w:r w:rsidDel="00000000" w:rsidR="00000000" w:rsidRPr="00000000">
        <w:rPr>
          <w:rFonts w:ascii="Calibri" w:cs="Calibri" w:eastAsia="Calibri" w:hAnsi="Calibri"/>
          <w:sz w:val="22"/>
          <w:szCs w:val="22"/>
          <w:rtl w:val="0"/>
        </w:rPr>
        <w:t xml:space="preserve"> Avanzar en la integración de los trámites de la SCRD con la carpeta ciudadana digital (gov.co), conforme lo dispone el parágrafo 3 del artículo 2.2.20.10. del Decreto Nacional 088 de 2022.</w:t>
      </w:r>
    </w:p>
    <w:p w:rsidR="00000000" w:rsidDel="00000000" w:rsidP="00000000" w:rsidRDefault="00000000" w:rsidRPr="00000000" w14:paraId="000009A7">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9A8">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III. Aspectos relevantes</w:t>
      </w:r>
    </w:p>
    <w:p w:rsidR="00000000" w:rsidDel="00000000" w:rsidP="00000000" w:rsidRDefault="00000000" w:rsidRPr="00000000" w14:paraId="000009A9">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9AA">
      <w:pPr>
        <w:numPr>
          <w:ilvl w:val="0"/>
          <w:numId w:val="11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Relación de modificaciones normativas en curso o existentes respecto a los trámites.</w:t>
      </w:r>
    </w:p>
    <w:p w:rsidR="00000000" w:rsidDel="00000000" w:rsidP="00000000" w:rsidRDefault="00000000" w:rsidRPr="00000000" w14:paraId="000009AB">
      <w:pPr>
        <w:numPr>
          <w:ilvl w:val="0"/>
          <w:numId w:val="11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Relación de conceptos emitidos por la Función Pública en relación con los trámites u OPA de la entidad.</w:t>
      </w:r>
    </w:p>
    <w:p w:rsidR="00000000" w:rsidDel="00000000" w:rsidP="00000000" w:rsidRDefault="00000000" w:rsidRPr="00000000" w14:paraId="000009AC">
      <w:pPr>
        <w:numPr>
          <w:ilvl w:val="0"/>
          <w:numId w:val="11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Estrategia de racionalización de trámites. </w:t>
      </w:r>
    </w:p>
    <w:p w:rsidR="00000000" w:rsidDel="00000000" w:rsidP="00000000" w:rsidRDefault="00000000" w:rsidRPr="00000000" w14:paraId="000009AD">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9AE">
      <w:pPr>
        <w:ind w:left="708"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Desde la OTI se avanzó en la sistematización y actualización de los trámites Beps y BIC, aplicando tecnología moderna y una arquitectura en dos capas, esta separación tiene varias ventajas, tales como la especialización de roles, escalabilidad, y la posibilidad de utilizar diferentes tecnologías en cada lado. Esto para la vigencia 2023, se tiene proyecto para el próximo cuatrienio avanzar en la sistematización y automatización demás trámites ya identificados a nivel interno y sectorial.</w:t>
      </w:r>
    </w:p>
    <w:p w:rsidR="00000000" w:rsidDel="00000000" w:rsidP="00000000" w:rsidRDefault="00000000" w:rsidRPr="00000000" w14:paraId="000009AF">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9B0">
      <w:pPr>
        <w:numPr>
          <w:ilvl w:val="0"/>
          <w:numId w:val="11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Cronograma para la automatización y digitalización de los trámites (Decreto 088 de 2022). Relacionar en el anexo herramientas tecnológicas, el usuario y clave de acceso al SUIT, del administrador de Gestión de la entidad (usuario asignado por la Función Pública al jefe de planeación o quien haga sus veces) y el usuario y clave de acceso a la Guía de Trámites y servicios.</w:t>
      </w:r>
    </w:p>
    <w:p w:rsidR="00000000" w:rsidDel="00000000" w:rsidP="00000000" w:rsidRDefault="00000000" w:rsidRPr="00000000" w14:paraId="000009B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B2">
      <w:pPr>
        <w:pStyle w:val="Heading3"/>
        <w:jc w:val="left"/>
        <w:rPr>
          <w:rFonts w:ascii="Calibri" w:cs="Calibri" w:eastAsia="Calibri" w:hAnsi="Calibri"/>
          <w:b w:val="1"/>
          <w:sz w:val="22"/>
          <w:szCs w:val="22"/>
        </w:rPr>
      </w:pPr>
      <w:bookmarkStart w:colFirst="0" w:colLast="0" w:name="_heading=h.haapch" w:id="52"/>
      <w:bookmarkEnd w:id="52"/>
      <w:r w:rsidDel="00000000" w:rsidR="00000000" w:rsidRPr="00000000">
        <w:rPr>
          <w:rFonts w:ascii="Calibri" w:cs="Calibri" w:eastAsia="Calibri" w:hAnsi="Calibri"/>
          <w:b w:val="1"/>
          <w:sz w:val="22"/>
          <w:szCs w:val="22"/>
          <w:rtl w:val="0"/>
        </w:rPr>
        <w:t xml:space="preserve">2.3.8</w:t>
        <w:tab/>
        <w:t xml:space="preserve">PARTICIPACIÓN CIUDADANA EN LA GESTIÓN PÚBLICA </w:t>
      </w:r>
    </w:p>
    <w:p w:rsidR="00000000" w:rsidDel="00000000" w:rsidP="00000000" w:rsidRDefault="00000000" w:rsidRPr="00000000" w14:paraId="000009B3">
      <w:pPr>
        <w:jc w:val="both"/>
        <w:rPr>
          <w:rFonts w:ascii="Calibri" w:cs="Calibri" w:eastAsia="Calibri" w:hAnsi="Calibri"/>
          <w:b w:val="1"/>
          <w:color w:val="ed7d31"/>
          <w:sz w:val="22"/>
          <w:szCs w:val="22"/>
        </w:rPr>
      </w:pPr>
      <w:r w:rsidDel="00000000" w:rsidR="00000000" w:rsidRPr="00000000">
        <w:rPr>
          <w:rtl w:val="0"/>
        </w:rPr>
      </w:r>
    </w:p>
    <w:p w:rsidR="00000000" w:rsidDel="00000000" w:rsidP="00000000" w:rsidRDefault="00000000" w:rsidRPr="00000000" w14:paraId="000009B4">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Gestión Realizada</w:t>
      </w:r>
    </w:p>
    <w:p w:rsidR="00000000" w:rsidDel="00000000" w:rsidP="00000000" w:rsidRDefault="00000000" w:rsidRPr="00000000" w14:paraId="000009B5">
      <w:pPr>
        <w:pBdr>
          <w:top w:space="0" w:sz="0" w:val="nil"/>
          <w:left w:space="0" w:sz="0" w:val="nil"/>
          <w:bottom w:space="0" w:sz="0" w:val="nil"/>
          <w:right w:space="0" w:sz="0" w:val="nil"/>
          <w:between w:space="0" w:sz="0" w:val="nil"/>
        </w:pBdr>
        <w:ind w:left="426" w:firstLine="0"/>
        <w:jc w:val="both"/>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9B6">
      <w:pPr>
        <w:numPr>
          <w:ilvl w:val="1"/>
          <w:numId w:val="10"/>
        </w:numPr>
        <w:pBdr>
          <w:top w:space="0" w:sz="0" w:val="nil"/>
          <w:left w:space="0" w:sz="0" w:val="nil"/>
          <w:bottom w:space="0" w:sz="0" w:val="nil"/>
          <w:right w:space="0" w:sz="0" w:val="nil"/>
          <w:between w:space="0" w:sz="0" w:val="nil"/>
        </w:pBdr>
        <w:ind w:left="426" w:firstLine="0"/>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Estrategias desarrolladas para los ejercicios de participación ciudadana</w:t>
      </w:r>
    </w:p>
    <w:p w:rsidR="00000000" w:rsidDel="00000000" w:rsidP="00000000" w:rsidRDefault="00000000" w:rsidRPr="00000000" w14:paraId="000009B7">
      <w:pPr>
        <w:pBdr>
          <w:top w:space="0" w:sz="0" w:val="nil"/>
          <w:left w:space="0" w:sz="0" w:val="nil"/>
          <w:bottom w:space="0" w:sz="0" w:val="nil"/>
          <w:right w:space="0" w:sz="0" w:val="nil"/>
          <w:between w:space="0" w:sz="0" w:val="nil"/>
        </w:pBdr>
        <w:ind w:left="2694" w:firstLine="0"/>
        <w:jc w:val="both"/>
        <w:rPr>
          <w:rFonts w:ascii="Calibri" w:cs="Calibri" w:eastAsia="Calibri" w:hAnsi="Calibri"/>
          <w:b w:val="1"/>
          <w:color w:val="7030a0"/>
          <w:sz w:val="22"/>
          <w:szCs w:val="22"/>
        </w:rPr>
      </w:pPr>
      <w:r w:rsidDel="00000000" w:rsidR="00000000" w:rsidRPr="00000000">
        <w:rPr>
          <w:rtl w:val="0"/>
        </w:rPr>
      </w:r>
    </w:p>
    <w:p w:rsidR="00000000" w:rsidDel="00000000" w:rsidP="00000000" w:rsidRDefault="00000000" w:rsidRPr="00000000" w14:paraId="000009B8">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Secretaría de Cultura, Recreación y Deporte desarrolla 8 estrategias institucionales encaminadas a promover la participación ciudadana incidente, mejorar la confianza en lo público y fortalecer la gestión pública del sector cultura. Estas 8 estrategias se encuentran descritas en la Estrategia de Participación Ciudadana y Control Social. Se destaca la implementación del Sistema Distrital de Arte, Cultura y Patrimonio-SDACP, el cual facilita la participación de todos los actores sectoriales e institucionales a través de 42 instancias de participación, de las cuales 20 son locales y 22 distritales. La conformación de agentes participantes del sistema se realiza a través de un proceso de elecciones, cuya última realización durante 2023 contó con un censo electoral de 53.238 electores y 38.425 votos efectivos. </w:t>
      </w:r>
    </w:p>
    <w:p w:rsidR="00000000" w:rsidDel="00000000" w:rsidP="00000000" w:rsidRDefault="00000000" w:rsidRPr="00000000" w14:paraId="000009B9">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B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otro lado, la entidad cuenta con estrategias de diálogo y concertación, comunicación, formación e integración con otras entidades para fortalecer el relacionamiento con la ciudadanía, y el fomento y promoción de iniciativas, acciones, planes y mecanismos de participación en todo el ciclo de la gestión pública. Tanto los resultados del IDI como los del Índice Institucional de Participación Ciudadana (IIPC) calculado por la Veeduría Distrital muestran una evolución positiva de los resultados en participación, producto del diseño e implementación de la Estrategia de Participación, los Planes Anuales de Participación y una noción de la participación cada vez más orientada hacia la incidencia y la concertación.</w:t>
      </w:r>
    </w:p>
    <w:p w:rsidR="00000000" w:rsidDel="00000000" w:rsidP="00000000" w:rsidRDefault="00000000" w:rsidRPr="00000000" w14:paraId="000009BB">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BC">
      <w:pPr>
        <w:keepNext w:val="1"/>
        <w:pBdr>
          <w:top w:space="0" w:sz="0" w:val="nil"/>
          <w:left w:space="0" w:sz="0" w:val="nil"/>
          <w:bottom w:space="0" w:sz="0" w:val="nil"/>
          <w:right w:space="0" w:sz="0" w:val="nil"/>
          <w:between w:space="0" w:sz="0" w:val="nil"/>
        </w:pBdr>
        <w:jc w:val="center"/>
        <w:rPr>
          <w:rFonts w:ascii="Calibri" w:cs="Calibri" w:eastAsia="Calibri" w:hAnsi="Calibri"/>
          <w:i w:val="1"/>
          <w:color w:val="7030a0"/>
          <w:sz w:val="22"/>
          <w:szCs w:val="22"/>
        </w:rPr>
      </w:pPr>
      <w:r w:rsidDel="00000000" w:rsidR="00000000" w:rsidRPr="00000000">
        <w:rPr>
          <w:rFonts w:ascii="Calibri" w:cs="Calibri" w:eastAsia="Calibri" w:hAnsi="Calibri"/>
          <w:b w:val="1"/>
          <w:i w:val="1"/>
          <w:color w:val="351c75"/>
          <w:sz w:val="22"/>
          <w:szCs w:val="22"/>
          <w:rtl w:val="0"/>
        </w:rPr>
        <w:t xml:space="preserve">Tabla 29. Resultados del Índice de Desempeño Institucional (IDI) de la Política de Participación Ciudadana en la Gestión Pública 2019-2022, y el Índice Institucional de Participación Ciudadana (IIPC)</w:t>
      </w:r>
      <w:r w:rsidDel="00000000" w:rsidR="00000000" w:rsidRPr="00000000">
        <w:rPr>
          <w:rtl w:val="0"/>
        </w:rPr>
      </w:r>
    </w:p>
    <w:tbl>
      <w:tblPr>
        <w:tblStyle w:val="Table34"/>
        <w:tblW w:w="8895.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A0"/>
      </w:tblPr>
      <w:tblGrid>
        <w:gridCol w:w="2925"/>
        <w:gridCol w:w="1305"/>
        <w:gridCol w:w="1050"/>
        <w:gridCol w:w="1050"/>
        <w:gridCol w:w="975"/>
        <w:gridCol w:w="1590"/>
        <w:tblGridChange w:id="0">
          <w:tblGrid>
            <w:gridCol w:w="2925"/>
            <w:gridCol w:w="1305"/>
            <w:gridCol w:w="1050"/>
            <w:gridCol w:w="1050"/>
            <w:gridCol w:w="975"/>
            <w:gridCol w:w="1590"/>
          </w:tblGrid>
        </w:tblGridChange>
      </w:tblGrid>
      <w:tr>
        <w:trPr>
          <w:cantSplit w:val="0"/>
          <w:trHeight w:val="220" w:hRule="atLeast"/>
          <w:tblHeader w:val="0"/>
        </w:trPr>
        <w:tc>
          <w:tcPr>
            <w:vMerge w:val="restart"/>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9BD">
            <w:pPr>
              <w:jc w:val="center"/>
              <w:rPr>
                <w:color w:val="000000"/>
              </w:rPr>
            </w:pPr>
            <w:r w:rsidDel="00000000" w:rsidR="00000000" w:rsidRPr="00000000">
              <w:rPr>
                <w:color w:val="000000"/>
                <w:rtl w:val="0"/>
              </w:rPr>
              <w:t xml:space="preserve">Medición</w:t>
            </w:r>
          </w:p>
        </w:tc>
        <w:tc>
          <w:tcPr>
            <w:vMerge w:val="restart"/>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9BE">
            <w:pPr>
              <w:jc w:val="center"/>
              <w:rPr>
                <w:color w:val="000000"/>
              </w:rPr>
            </w:pPr>
            <w:r w:rsidDel="00000000" w:rsidR="00000000" w:rsidRPr="00000000">
              <w:rPr>
                <w:color w:val="000000"/>
                <w:rtl w:val="0"/>
              </w:rPr>
              <w:t xml:space="preserve">Entidad evaluadora</w:t>
            </w:r>
          </w:p>
        </w:tc>
        <w:tc>
          <w:tcPr>
            <w:gridSpan w:val="4"/>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9BF">
            <w:pPr>
              <w:jc w:val="center"/>
              <w:rPr>
                <w:color w:val="000000"/>
              </w:rPr>
            </w:pPr>
            <w:r w:rsidDel="00000000" w:rsidR="00000000" w:rsidRPr="00000000">
              <w:rPr>
                <w:color w:val="000000"/>
                <w:rtl w:val="0"/>
              </w:rPr>
              <w:t xml:space="preserve">Índice de Desempeño Institucional</w:t>
            </w:r>
          </w:p>
        </w:tc>
      </w:tr>
      <w:tr>
        <w:trPr>
          <w:cantSplit w:val="0"/>
          <w:trHeight w:val="238" w:hRule="atLeast"/>
          <w:tblHeader w:val="0"/>
        </w:trPr>
        <w:tc>
          <w:tcPr>
            <w:vMerge w:val="continue"/>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9C5">
            <w:pPr>
              <w:jc w:val="center"/>
              <w:rPr>
                <w:b w:val="1"/>
              </w:rPr>
            </w:pPr>
            <w:r w:rsidDel="00000000" w:rsidR="00000000" w:rsidRPr="00000000">
              <w:rPr>
                <w:b w:val="1"/>
                <w:rtl w:val="0"/>
              </w:rPr>
              <w:t xml:space="preserve">2019</w:t>
            </w:r>
          </w:p>
        </w:tc>
        <w:tc>
          <w:tcPr>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9C6">
            <w:pPr>
              <w:jc w:val="center"/>
              <w:rPr>
                <w:b w:val="1"/>
              </w:rPr>
            </w:pPr>
            <w:r w:rsidDel="00000000" w:rsidR="00000000" w:rsidRPr="00000000">
              <w:rPr>
                <w:b w:val="1"/>
                <w:rtl w:val="0"/>
              </w:rPr>
              <w:t xml:space="preserve">2020</w:t>
            </w:r>
          </w:p>
        </w:tc>
        <w:tc>
          <w:tcPr>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9C7">
            <w:pPr>
              <w:jc w:val="center"/>
              <w:rPr>
                <w:b w:val="1"/>
              </w:rPr>
            </w:pPr>
            <w:r w:rsidDel="00000000" w:rsidR="00000000" w:rsidRPr="00000000">
              <w:rPr>
                <w:b w:val="1"/>
                <w:rtl w:val="0"/>
              </w:rPr>
              <w:t xml:space="preserve">2021</w:t>
            </w:r>
          </w:p>
        </w:tc>
        <w:tc>
          <w:tcPr>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9C8">
            <w:pPr>
              <w:jc w:val="center"/>
              <w:rPr>
                <w:b w:val="1"/>
              </w:rPr>
            </w:pPr>
            <w:r w:rsidDel="00000000" w:rsidR="00000000" w:rsidRPr="00000000">
              <w:rPr>
                <w:b w:val="1"/>
                <w:rtl w:val="0"/>
              </w:rPr>
              <w:t xml:space="preserve">2022</w:t>
            </w:r>
          </w:p>
        </w:tc>
      </w:tr>
      <w:tr>
        <w:trPr>
          <w:cantSplit w:val="0"/>
          <w:trHeight w:val="721" w:hRule="atLeast"/>
          <w:tblHeader w:val="0"/>
        </w:trPr>
        <w:tc>
          <w:tcPr>
            <w:tcBorders>
              <w:top w:color="000000" w:space="0" w:sz="8" w:val="single"/>
              <w:left w:color="000000" w:space="0" w:sz="8" w:val="single"/>
              <w:bottom w:color="000000" w:space="0" w:sz="8" w:val="single"/>
              <w:right w:color="000000" w:space="0" w:sz="8" w:val="single"/>
            </w:tcBorders>
            <w:tcMar>
              <w:top w:w="56.0" w:type="dxa"/>
              <w:left w:w="56.0" w:type="dxa"/>
              <w:bottom w:w="56.0" w:type="dxa"/>
              <w:right w:w="56.0" w:type="dxa"/>
            </w:tcMar>
            <w:vAlign w:val="center"/>
          </w:tcPr>
          <w:p w:rsidR="00000000" w:rsidDel="00000000" w:rsidP="00000000" w:rsidRDefault="00000000" w:rsidRPr="00000000" w14:paraId="000009C9">
            <w:pPr>
              <w:rPr/>
            </w:pPr>
            <w:r w:rsidDel="00000000" w:rsidR="00000000" w:rsidRPr="00000000">
              <w:rPr>
                <w:b w:val="0"/>
                <w:rtl w:val="0"/>
              </w:rPr>
              <w:t xml:space="preserve">Índice de la Política de Participación Ciudadana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9CA">
            <w:pPr>
              <w:jc w:val="center"/>
              <w:rPr/>
            </w:pPr>
            <w:r w:rsidDel="00000000" w:rsidR="00000000" w:rsidRPr="00000000">
              <w:rPr>
                <w:rtl w:val="0"/>
              </w:rPr>
              <w:t xml:space="preserve">Función Pública</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9CB">
            <w:pPr>
              <w:jc w:val="center"/>
              <w:rPr/>
            </w:pPr>
            <w:r w:rsidDel="00000000" w:rsidR="00000000" w:rsidRPr="00000000">
              <w:rPr>
                <w:rtl w:val="0"/>
              </w:rPr>
              <w:t xml:space="preserve">78.4</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9CC">
            <w:pPr>
              <w:jc w:val="center"/>
              <w:rPr/>
            </w:pPr>
            <w:r w:rsidDel="00000000" w:rsidR="00000000" w:rsidRPr="00000000">
              <w:rPr>
                <w:rtl w:val="0"/>
              </w:rPr>
              <w:t xml:space="preserve">83.2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9CD">
            <w:pPr>
              <w:jc w:val="center"/>
              <w:rPr/>
            </w:pPr>
            <w:r w:rsidDel="00000000" w:rsidR="00000000" w:rsidRPr="00000000">
              <w:rPr>
                <w:rtl w:val="0"/>
              </w:rPr>
              <w:t xml:space="preserve">88.3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9CE">
            <w:pPr>
              <w:jc w:val="center"/>
              <w:rPr/>
            </w:pPr>
            <w:r w:rsidDel="00000000" w:rsidR="00000000" w:rsidRPr="00000000">
              <w:rPr>
                <w:rtl w:val="0"/>
              </w:rPr>
              <w:t xml:space="preserve">No han sido publicados los resultados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56.0" w:type="dxa"/>
              <w:left w:w="56.0" w:type="dxa"/>
              <w:bottom w:w="56.0" w:type="dxa"/>
              <w:right w:w="56.0" w:type="dxa"/>
            </w:tcMar>
            <w:vAlign w:val="center"/>
          </w:tcPr>
          <w:p w:rsidR="00000000" w:rsidDel="00000000" w:rsidP="00000000" w:rsidRDefault="00000000" w:rsidRPr="00000000" w14:paraId="000009CF">
            <w:pPr>
              <w:widowControl w:val="0"/>
              <w:rPr/>
            </w:pPr>
            <w:r w:rsidDel="00000000" w:rsidR="00000000" w:rsidRPr="00000000">
              <w:rPr>
                <w:b w:val="0"/>
                <w:rtl w:val="0"/>
              </w:rPr>
              <w:t xml:space="preserve">Índice Institucional de Participación Ciudadana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9D0">
            <w:pPr>
              <w:widowControl w:val="0"/>
              <w:jc w:val="center"/>
              <w:rPr/>
            </w:pPr>
            <w:r w:rsidDel="00000000" w:rsidR="00000000" w:rsidRPr="00000000">
              <w:rPr>
                <w:rtl w:val="0"/>
              </w:rPr>
              <w:t xml:space="preserve">Veeduría Distrital</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9D1">
            <w:pPr>
              <w:widowControl w:val="0"/>
              <w:jc w:val="center"/>
              <w:rPr/>
            </w:pPr>
            <w:r w:rsidDel="00000000" w:rsidR="00000000" w:rsidRPr="00000000">
              <w:rPr>
                <w:rtl w:val="0"/>
              </w:rPr>
              <w:t xml:space="preserve">N/A</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9D2">
            <w:pPr>
              <w:widowControl w:val="0"/>
              <w:jc w:val="center"/>
              <w:rPr/>
            </w:pPr>
            <w:r w:rsidDel="00000000" w:rsidR="00000000" w:rsidRPr="00000000">
              <w:rPr>
                <w:rtl w:val="0"/>
              </w:rPr>
              <w:t xml:space="preserve">N/A</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9D3">
            <w:pPr>
              <w:widowControl w:val="0"/>
              <w:jc w:val="center"/>
              <w:rPr/>
            </w:pPr>
            <w:r w:rsidDel="00000000" w:rsidR="00000000" w:rsidRPr="00000000">
              <w:rPr>
                <w:rtl w:val="0"/>
              </w:rPr>
              <w:t xml:space="preserve">65.83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9D4">
            <w:pPr>
              <w:widowControl w:val="0"/>
              <w:jc w:val="center"/>
              <w:rPr/>
            </w:pPr>
            <w:r w:rsidDel="00000000" w:rsidR="00000000" w:rsidRPr="00000000">
              <w:rPr>
                <w:rtl w:val="0"/>
              </w:rPr>
              <w:t xml:space="preserve">87.29</w:t>
            </w:r>
          </w:p>
        </w:tc>
      </w:tr>
    </w:tbl>
    <w:p w:rsidR="00000000" w:rsidDel="00000000" w:rsidP="00000000" w:rsidRDefault="00000000" w:rsidRPr="00000000" w14:paraId="000009D5">
      <w:pPr>
        <w:pBdr>
          <w:top w:space="0" w:sz="0" w:val="nil"/>
          <w:left w:space="0" w:sz="0" w:val="nil"/>
          <w:bottom w:space="0" w:sz="0" w:val="nil"/>
          <w:right w:space="0" w:sz="0" w:val="nil"/>
          <w:between w:space="0" w:sz="0" w:val="nil"/>
        </w:pBdr>
        <w:jc w:val="center"/>
        <w:rPr>
          <w:rFonts w:ascii="Calibri" w:cs="Calibri" w:eastAsia="Calibri" w:hAnsi="Calibri"/>
          <w:b w:val="1"/>
          <w:i w:val="1"/>
          <w:color w:val="351c75"/>
          <w:sz w:val="22"/>
          <w:szCs w:val="22"/>
        </w:rPr>
      </w:pPr>
      <w:r w:rsidDel="00000000" w:rsidR="00000000" w:rsidRPr="00000000">
        <w:rPr>
          <w:rFonts w:ascii="Calibri" w:cs="Calibri" w:eastAsia="Calibri" w:hAnsi="Calibri"/>
          <w:b w:val="1"/>
          <w:i w:val="1"/>
          <w:color w:val="351c75"/>
          <w:sz w:val="22"/>
          <w:szCs w:val="22"/>
          <w:rtl w:val="0"/>
        </w:rPr>
        <w:t xml:space="preserve">Fuente:  Función Pública.</w:t>
        <w:br w:type="textWrapping"/>
      </w:r>
    </w:p>
    <w:p w:rsidR="00000000" w:rsidDel="00000000" w:rsidP="00000000" w:rsidRDefault="00000000" w:rsidRPr="00000000" w14:paraId="000009D6">
      <w:pPr>
        <w:numPr>
          <w:ilvl w:val="1"/>
          <w:numId w:val="10"/>
        </w:numPr>
        <w:pBdr>
          <w:top w:space="0" w:sz="0" w:val="nil"/>
          <w:left w:space="0" w:sz="0" w:val="nil"/>
          <w:bottom w:space="0" w:sz="0" w:val="nil"/>
          <w:right w:space="0" w:sz="0" w:val="nil"/>
          <w:between w:space="0" w:sz="0" w:val="nil"/>
        </w:pBdr>
        <w:ind w:left="426" w:firstLine="0"/>
        <w:jc w:val="both"/>
        <w:rPr>
          <w:rFonts w:ascii="Calibri" w:cs="Calibri" w:eastAsia="Calibri" w:hAnsi="Calibri"/>
          <w:b w:val="1"/>
          <w:color w:val="7030a0"/>
          <w:sz w:val="22"/>
          <w:szCs w:val="22"/>
        </w:rPr>
      </w:pPr>
      <w:r w:rsidDel="00000000" w:rsidR="00000000" w:rsidRPr="00000000">
        <w:rPr>
          <w:rFonts w:ascii="Calibri" w:cs="Calibri" w:eastAsia="Calibri" w:hAnsi="Calibri"/>
          <w:b w:val="1"/>
          <w:color w:val="7030a0"/>
          <w:sz w:val="22"/>
          <w:szCs w:val="22"/>
          <w:rtl w:val="0"/>
        </w:rPr>
        <w:t xml:space="preserve">Mecanismos de participación, control social y evaluación ciudadana.</w:t>
      </w:r>
    </w:p>
    <w:p w:rsidR="00000000" w:rsidDel="00000000" w:rsidP="00000000" w:rsidRDefault="00000000" w:rsidRPr="00000000" w14:paraId="000009D7">
      <w:pPr>
        <w:pBdr>
          <w:top w:space="0" w:sz="0" w:val="nil"/>
          <w:left w:space="0" w:sz="0" w:val="nil"/>
          <w:bottom w:space="0" w:sz="0" w:val="nil"/>
          <w:right w:space="0" w:sz="0" w:val="nil"/>
          <w:between w:space="0" w:sz="0" w:val="nil"/>
        </w:pBdr>
        <w:ind w:left="426" w:firstLine="0"/>
        <w:jc w:val="both"/>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9D8">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partir de la formulación, ejecución y seguimiento de la Estrategia de Participación Ciudadana se destacan los mecanismos de participación:</w:t>
      </w:r>
    </w:p>
    <w:p w:rsidR="00000000" w:rsidDel="00000000" w:rsidP="00000000" w:rsidRDefault="00000000" w:rsidRPr="00000000" w14:paraId="000009D9">
      <w:pPr>
        <w:ind w:left="426"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DA">
      <w:pPr>
        <w:spacing w:after="200" w:before="200"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Sistema Distrital de Arte, Cultura y Patrimonio (SDACP)</w:t>
      </w:r>
    </w:p>
    <w:p w:rsidR="00000000" w:rsidDel="00000000" w:rsidP="00000000" w:rsidRDefault="00000000" w:rsidRPr="00000000" w14:paraId="000009DB">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Sistema Distrital de Arte, Cultura y Patrimonio, es una estrategia de implementación de las políticas culturales distritales, la cual facilita la participación de todos los actores locales e institucionales para la generación de capacidades, la garantía de los derechos culturales, y el desarrollo del sector cultural de la ciudad, permitiendo que los habitantes tengan una mayor incidencia en la gestión pública de la ciudad.</w:t>
      </w:r>
    </w:p>
    <w:p w:rsidR="00000000" w:rsidDel="00000000" w:rsidP="00000000" w:rsidRDefault="00000000" w:rsidRPr="00000000" w14:paraId="000009DC">
      <w:pPr>
        <w:ind w:left="426"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DD">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Mesas de diálogo</w:t>
      </w:r>
    </w:p>
    <w:p w:rsidR="00000000" w:rsidDel="00000000" w:rsidP="00000000" w:rsidRDefault="00000000" w:rsidRPr="00000000" w14:paraId="000009DE">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DF">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Son espacios en los que pueden participar distintos actores organizados, no organizados, ciudadanía e instituciones privadas con el fin de articular esfuerzos alrededor de coyunturas, temas y problemáticas concretas buscando llegar a soluciones y acuerdos específicos, que por su naturaleza están presentes en todo el sector cultural.</w:t>
      </w:r>
    </w:p>
    <w:p w:rsidR="00000000" w:rsidDel="00000000" w:rsidP="00000000" w:rsidRDefault="00000000" w:rsidRPr="00000000" w14:paraId="000009E0">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9E1">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Encuentros ciudadanos</w:t>
      </w:r>
    </w:p>
    <w:p w:rsidR="00000000" w:rsidDel="00000000" w:rsidP="00000000" w:rsidRDefault="00000000" w:rsidRPr="00000000" w14:paraId="000009E2">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E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Son espacios para promover la apropiación, fortalecimiento del tejido social e involucramiento de la ciudadanía a través de la priorización y planeación estratégica de las líneas de inversión y conceptos de gasto relacionados con el arte, la cultura y el patrimonio. En estos espacios se invitan a artistas locales, organizaciones culturales y a personas de la comunidad interesadas en los temas relacionados con el sector.</w:t>
      </w:r>
    </w:p>
    <w:p w:rsidR="00000000" w:rsidDel="00000000" w:rsidP="00000000" w:rsidRDefault="00000000" w:rsidRPr="00000000" w14:paraId="000009E4">
      <w:pPr>
        <w:ind w:left="426"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E5">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Asambleas, congresos y encuentros culturales</w:t>
      </w:r>
    </w:p>
    <w:p w:rsidR="00000000" w:rsidDel="00000000" w:rsidP="00000000" w:rsidRDefault="00000000" w:rsidRPr="00000000" w14:paraId="000009E6">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9E7">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Son espacios de concertación generados para involucrar a la base cultural conformada por organizaciones, agentes, representantes y delegados del Sistema Distrital de Arte, Cultura y Patrimonio, en decisiones relacionadas con la ejecución presupuestal de los planes, programas y estrategias dirigidas al fortalecimiento de la participación. </w:t>
      </w:r>
    </w:p>
    <w:p w:rsidR="00000000" w:rsidDel="00000000" w:rsidP="00000000" w:rsidRDefault="00000000" w:rsidRPr="00000000" w14:paraId="000009E8">
      <w:pPr>
        <w:ind w:left="426"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E9">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Estrategias culturales</w:t>
      </w:r>
    </w:p>
    <w:p w:rsidR="00000000" w:rsidDel="00000000" w:rsidP="00000000" w:rsidRDefault="00000000" w:rsidRPr="00000000" w14:paraId="000009EA">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br w:type="textWrapping"/>
      </w:r>
      <w:r w:rsidDel="00000000" w:rsidR="00000000" w:rsidRPr="00000000">
        <w:rPr>
          <w:rFonts w:ascii="Calibri" w:cs="Calibri" w:eastAsia="Calibri" w:hAnsi="Calibri"/>
          <w:sz w:val="22"/>
          <w:szCs w:val="22"/>
          <w:rtl w:val="0"/>
        </w:rPr>
        <w:t xml:space="preserve">Son iniciativas y acciones lideradas por la Secretaría de Cultura, Recreación y Deporte con el fin de aportar a la transformación social, la construcción de paz, la atención integral a poblaciones vulnerables, la promoción de los derechos humanos, a una cultura libre de violencias, machismo y discriminación, a la construcción de una cultura ambiental para el cuidado del entorno y el espacio público, la movilidad sostenible y cooperativa ciudadana en las vías, la construcción de confianza interpersonal y de confianza en lo público, así como la promoción de una cultura del auto y mutuo cuidado. Estas iniciativas y acciones incluyen, pero no se limitan a procesos interculturales y de concertación para promover prácticas culturales, artísticas y patrimoniales en entornos conflictivos.</w:t>
      </w:r>
    </w:p>
    <w:p w:rsidR="00000000" w:rsidDel="00000000" w:rsidP="00000000" w:rsidRDefault="00000000" w:rsidRPr="00000000" w14:paraId="000009EB">
      <w:pPr>
        <w:ind w:left="426"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EC">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Formación para el liderazgo y participación incidente</w:t>
      </w:r>
    </w:p>
    <w:p w:rsidR="00000000" w:rsidDel="00000000" w:rsidP="00000000" w:rsidRDefault="00000000" w:rsidRPr="00000000" w14:paraId="000009ED">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9E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Son iniciativas de la Secretaría de Cultura, Recreación y Deporte para crear y consolidar una cultura de innovación en las dinámicas de gobernanza, participación, gobierno abierto, gestión territorial y comunicación pública en la cultura, recreación y el deporte. Esta iniciativa comprende procesos de fortalecimiento y cualificación del Sistema Distrital de Arte, Cultura y Patrimonio, los procesos de participación y la gestión territorial, por medio de formación, capacitación y entrenamiento a consejeros, gestores territoriales, artistas locales, organizaciones culturales y a personas de la comunidad.</w:t>
      </w:r>
    </w:p>
    <w:p w:rsidR="00000000" w:rsidDel="00000000" w:rsidP="00000000" w:rsidRDefault="00000000" w:rsidRPr="00000000" w14:paraId="000009E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F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tabla 30, resume los principales resultados en los ejercicios de participación.</w:t>
      </w:r>
    </w:p>
    <w:p w:rsidR="00000000" w:rsidDel="00000000" w:rsidP="00000000" w:rsidRDefault="00000000" w:rsidRPr="00000000" w14:paraId="000009F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F2">
      <w:pPr>
        <w:keepNext w:val="1"/>
        <w:pBdr>
          <w:top w:space="0" w:sz="0" w:val="nil"/>
          <w:left w:space="0" w:sz="0" w:val="nil"/>
          <w:bottom w:space="0" w:sz="0" w:val="nil"/>
          <w:right w:space="0" w:sz="0" w:val="nil"/>
          <w:between w:space="0" w:sz="0" w:val="nil"/>
        </w:pBdr>
        <w:jc w:val="center"/>
        <w:rPr>
          <w:rFonts w:ascii="Calibri" w:cs="Calibri" w:eastAsia="Calibri" w:hAnsi="Calibri"/>
          <w:b w:val="1"/>
          <w:i w:val="1"/>
          <w:color w:val="351c75"/>
          <w:sz w:val="22"/>
          <w:szCs w:val="22"/>
        </w:rPr>
      </w:pPr>
      <w:bookmarkStart w:colFirst="0" w:colLast="0" w:name="_heading=h.46r0co2" w:id="53"/>
      <w:bookmarkEnd w:id="53"/>
      <w:r w:rsidDel="00000000" w:rsidR="00000000" w:rsidRPr="00000000">
        <w:rPr>
          <w:rFonts w:ascii="Calibri" w:cs="Calibri" w:eastAsia="Calibri" w:hAnsi="Calibri"/>
          <w:b w:val="1"/>
          <w:i w:val="1"/>
          <w:color w:val="351c75"/>
          <w:sz w:val="22"/>
          <w:szCs w:val="22"/>
          <w:rtl w:val="0"/>
        </w:rPr>
        <w:t xml:space="preserve">Tabla 30. Resultado de los ejercicios de participación</w:t>
      </w:r>
    </w:p>
    <w:tbl>
      <w:tblPr>
        <w:tblStyle w:val="Table35"/>
        <w:tblW w:w="9135.0" w:type="dxa"/>
        <w:jc w:val="center"/>
        <w:tblBorders>
          <w:top w:color="70ad47" w:space="0" w:sz="4" w:val="single"/>
          <w:left w:color="70ad47" w:space="0" w:sz="4" w:val="single"/>
          <w:bottom w:color="70ad47" w:space="0" w:sz="4" w:val="single"/>
          <w:right w:color="70ad47" w:space="0" w:sz="4" w:val="single"/>
          <w:insideH w:color="bfbfbf" w:space="0" w:sz="4" w:val="single"/>
          <w:insideV w:color="bfbfbf" w:space="0" w:sz="4" w:val="single"/>
        </w:tblBorders>
        <w:tblLayout w:type="fixed"/>
        <w:tblLook w:val="0400"/>
      </w:tblPr>
      <w:tblGrid>
        <w:gridCol w:w="1696"/>
        <w:gridCol w:w="1560"/>
        <w:gridCol w:w="1417"/>
        <w:gridCol w:w="1418"/>
        <w:gridCol w:w="1134"/>
        <w:gridCol w:w="1910"/>
        <w:tblGridChange w:id="0">
          <w:tblGrid>
            <w:gridCol w:w="1696"/>
            <w:gridCol w:w="1560"/>
            <w:gridCol w:w="1417"/>
            <w:gridCol w:w="1418"/>
            <w:gridCol w:w="1134"/>
            <w:gridCol w:w="1910"/>
          </w:tblGrid>
        </w:tblGridChange>
      </w:tblGrid>
      <w:tr>
        <w:trPr>
          <w:cantSplit w:val="0"/>
          <w:tblHeader w:val="1"/>
        </w:trPr>
        <w:tc>
          <w:tcPr>
            <w:shd w:fill="d9d9d9" w:val="clear"/>
          </w:tcPr>
          <w:p w:rsidR="00000000" w:rsidDel="00000000" w:rsidP="00000000" w:rsidRDefault="00000000" w:rsidRPr="00000000" w14:paraId="000009F3">
            <w:pPr>
              <w:widowControl w:val="0"/>
              <w:jc w:val="center"/>
              <w:rPr>
                <w:b w:val="1"/>
                <w:sz w:val="20"/>
                <w:szCs w:val="20"/>
              </w:rPr>
            </w:pPr>
            <w:r w:rsidDel="00000000" w:rsidR="00000000" w:rsidRPr="00000000">
              <w:rPr>
                <w:b w:val="1"/>
                <w:sz w:val="20"/>
                <w:szCs w:val="20"/>
                <w:rtl w:val="0"/>
              </w:rPr>
              <w:t xml:space="preserve">Ciclo Gestión</w:t>
            </w:r>
          </w:p>
        </w:tc>
        <w:tc>
          <w:tcPr>
            <w:shd w:fill="d9d9d9" w:val="clear"/>
          </w:tcPr>
          <w:p w:rsidR="00000000" w:rsidDel="00000000" w:rsidP="00000000" w:rsidRDefault="00000000" w:rsidRPr="00000000" w14:paraId="000009F4">
            <w:pPr>
              <w:widowControl w:val="0"/>
              <w:jc w:val="center"/>
              <w:rPr>
                <w:b w:val="1"/>
                <w:sz w:val="20"/>
                <w:szCs w:val="20"/>
              </w:rPr>
            </w:pPr>
            <w:r w:rsidDel="00000000" w:rsidR="00000000" w:rsidRPr="00000000">
              <w:rPr>
                <w:b w:val="1"/>
                <w:sz w:val="20"/>
                <w:szCs w:val="20"/>
                <w:rtl w:val="0"/>
              </w:rPr>
              <w:t xml:space="preserve">No. de actividades desarrolladas</w:t>
            </w:r>
          </w:p>
        </w:tc>
        <w:tc>
          <w:tcPr>
            <w:shd w:fill="d9d9d9" w:val="clear"/>
          </w:tcPr>
          <w:p w:rsidR="00000000" w:rsidDel="00000000" w:rsidP="00000000" w:rsidRDefault="00000000" w:rsidRPr="00000000" w14:paraId="000009F5">
            <w:pPr>
              <w:widowControl w:val="0"/>
              <w:jc w:val="center"/>
              <w:rPr>
                <w:b w:val="1"/>
                <w:sz w:val="20"/>
                <w:szCs w:val="20"/>
              </w:rPr>
            </w:pPr>
            <w:r w:rsidDel="00000000" w:rsidR="00000000" w:rsidRPr="00000000">
              <w:rPr>
                <w:b w:val="1"/>
                <w:sz w:val="20"/>
                <w:szCs w:val="20"/>
                <w:rtl w:val="0"/>
              </w:rPr>
              <w:t xml:space="preserve">Grupos de Valor / Instancias de participación</w:t>
            </w:r>
          </w:p>
        </w:tc>
        <w:tc>
          <w:tcPr>
            <w:shd w:fill="d9d9d9" w:val="clear"/>
          </w:tcPr>
          <w:p w:rsidR="00000000" w:rsidDel="00000000" w:rsidP="00000000" w:rsidRDefault="00000000" w:rsidRPr="00000000" w14:paraId="000009F6">
            <w:pPr>
              <w:widowControl w:val="0"/>
              <w:jc w:val="center"/>
              <w:rPr>
                <w:b w:val="1"/>
                <w:sz w:val="20"/>
                <w:szCs w:val="20"/>
              </w:rPr>
            </w:pPr>
            <w:r w:rsidDel="00000000" w:rsidR="00000000" w:rsidRPr="00000000">
              <w:rPr>
                <w:b w:val="1"/>
                <w:sz w:val="20"/>
                <w:szCs w:val="20"/>
                <w:rtl w:val="0"/>
              </w:rPr>
              <w:t xml:space="preserve">Enfoque</w:t>
            </w:r>
          </w:p>
          <w:p w:rsidR="00000000" w:rsidDel="00000000" w:rsidP="00000000" w:rsidRDefault="00000000" w:rsidRPr="00000000" w14:paraId="000009F7">
            <w:pPr>
              <w:widowControl w:val="0"/>
              <w:jc w:val="center"/>
              <w:rPr>
                <w:b w:val="1"/>
                <w:sz w:val="20"/>
                <w:szCs w:val="20"/>
              </w:rPr>
            </w:pPr>
            <w:r w:rsidDel="00000000" w:rsidR="00000000" w:rsidRPr="00000000">
              <w:rPr>
                <w:b w:val="1"/>
                <w:sz w:val="20"/>
                <w:szCs w:val="20"/>
                <w:rtl w:val="0"/>
              </w:rPr>
              <w:t xml:space="preserve">(Diferencial, poblacional o territorial)</w:t>
            </w:r>
          </w:p>
        </w:tc>
        <w:tc>
          <w:tcPr>
            <w:shd w:fill="d9d9d9" w:val="clear"/>
          </w:tcPr>
          <w:p w:rsidR="00000000" w:rsidDel="00000000" w:rsidP="00000000" w:rsidRDefault="00000000" w:rsidRPr="00000000" w14:paraId="000009F8">
            <w:pPr>
              <w:widowControl w:val="0"/>
              <w:jc w:val="center"/>
              <w:rPr>
                <w:b w:val="1"/>
                <w:sz w:val="20"/>
                <w:szCs w:val="20"/>
              </w:rPr>
            </w:pPr>
            <w:r w:rsidDel="00000000" w:rsidR="00000000" w:rsidRPr="00000000">
              <w:rPr>
                <w:b w:val="1"/>
                <w:sz w:val="20"/>
                <w:szCs w:val="20"/>
                <w:rtl w:val="0"/>
              </w:rPr>
              <w:t xml:space="preserve">Tipo de incidencia</w:t>
            </w:r>
          </w:p>
        </w:tc>
        <w:tc>
          <w:tcPr>
            <w:shd w:fill="d9d9d9" w:val="clear"/>
          </w:tcPr>
          <w:p w:rsidR="00000000" w:rsidDel="00000000" w:rsidP="00000000" w:rsidRDefault="00000000" w:rsidRPr="00000000" w14:paraId="000009F9">
            <w:pPr>
              <w:widowControl w:val="0"/>
              <w:jc w:val="center"/>
              <w:rPr>
                <w:b w:val="1"/>
                <w:sz w:val="20"/>
                <w:szCs w:val="20"/>
              </w:rPr>
            </w:pPr>
            <w:r w:rsidDel="00000000" w:rsidR="00000000" w:rsidRPr="00000000">
              <w:rPr>
                <w:b w:val="1"/>
                <w:sz w:val="20"/>
                <w:szCs w:val="20"/>
                <w:rtl w:val="0"/>
              </w:rPr>
              <w:t xml:space="preserve">Resultado u Observación</w:t>
            </w:r>
          </w:p>
        </w:tc>
      </w:tr>
      <w:tr>
        <w:trPr>
          <w:cantSplit w:val="0"/>
          <w:tblHeader w:val="0"/>
        </w:trPr>
        <w:tc>
          <w:tcPr>
            <w:shd w:fill="d9d9d9" w:val="clear"/>
            <w:vAlign w:val="center"/>
          </w:tcPr>
          <w:p w:rsidR="00000000" w:rsidDel="00000000" w:rsidP="00000000" w:rsidRDefault="00000000" w:rsidRPr="00000000" w14:paraId="000009FA">
            <w:pPr>
              <w:widowControl w:val="0"/>
              <w:rPr>
                <w:b w:val="1"/>
              </w:rPr>
            </w:pPr>
            <w:r w:rsidDel="00000000" w:rsidR="00000000" w:rsidRPr="00000000">
              <w:rPr>
                <w:b w:val="1"/>
                <w:rtl w:val="0"/>
              </w:rPr>
              <w:t xml:space="preserve">Diagnóstico</w:t>
            </w:r>
          </w:p>
        </w:tc>
        <w:tc>
          <w:tcPr>
            <w:vAlign w:val="center"/>
          </w:tcPr>
          <w:p w:rsidR="00000000" w:rsidDel="00000000" w:rsidP="00000000" w:rsidRDefault="00000000" w:rsidRPr="00000000" w14:paraId="000009FB">
            <w:pPr>
              <w:widowControl w:val="0"/>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9FC">
            <w:pPr>
              <w:widowControl w:val="0"/>
              <w:jc w:val="center"/>
              <w:rPr>
                <w:sz w:val="20"/>
                <w:szCs w:val="20"/>
              </w:rPr>
            </w:pPr>
            <w:r w:rsidDel="00000000" w:rsidR="00000000" w:rsidRPr="00000000">
              <w:rPr>
                <w:sz w:val="20"/>
                <w:szCs w:val="20"/>
                <w:rtl w:val="0"/>
              </w:rPr>
              <w:t xml:space="preserve">N/A</w:t>
            </w:r>
          </w:p>
        </w:tc>
        <w:tc>
          <w:tcPr>
            <w:vAlign w:val="center"/>
          </w:tcPr>
          <w:p w:rsidR="00000000" w:rsidDel="00000000" w:rsidP="00000000" w:rsidRDefault="00000000" w:rsidRPr="00000000" w14:paraId="000009FD">
            <w:pPr>
              <w:widowControl w:val="0"/>
              <w:jc w:val="center"/>
              <w:rPr>
                <w:sz w:val="20"/>
                <w:szCs w:val="20"/>
              </w:rPr>
            </w:pPr>
            <w:r w:rsidDel="00000000" w:rsidR="00000000" w:rsidRPr="00000000">
              <w:rPr>
                <w:sz w:val="20"/>
                <w:szCs w:val="20"/>
                <w:rtl w:val="0"/>
              </w:rPr>
              <w:t xml:space="preserve">N/A</w:t>
            </w:r>
          </w:p>
        </w:tc>
        <w:tc>
          <w:tcPr>
            <w:vAlign w:val="center"/>
          </w:tcPr>
          <w:p w:rsidR="00000000" w:rsidDel="00000000" w:rsidP="00000000" w:rsidRDefault="00000000" w:rsidRPr="00000000" w14:paraId="000009FE">
            <w:pPr>
              <w:widowControl w:val="0"/>
              <w:jc w:val="center"/>
              <w:rPr>
                <w:sz w:val="20"/>
                <w:szCs w:val="20"/>
              </w:rPr>
            </w:pPr>
            <w:r w:rsidDel="00000000" w:rsidR="00000000" w:rsidRPr="00000000">
              <w:rPr>
                <w:sz w:val="20"/>
                <w:szCs w:val="20"/>
                <w:rtl w:val="0"/>
              </w:rPr>
              <w:t xml:space="preserve">N/A</w:t>
            </w:r>
          </w:p>
        </w:tc>
        <w:tc>
          <w:tcPr/>
          <w:p w:rsidR="00000000" w:rsidDel="00000000" w:rsidP="00000000" w:rsidRDefault="00000000" w:rsidRPr="00000000" w14:paraId="000009FF">
            <w:pPr>
              <w:widowControl w:val="0"/>
              <w:rPr>
                <w:sz w:val="20"/>
                <w:szCs w:val="20"/>
              </w:rPr>
            </w:pPr>
            <w:r w:rsidDel="00000000" w:rsidR="00000000" w:rsidRPr="00000000">
              <w:rPr>
                <w:sz w:val="20"/>
                <w:szCs w:val="20"/>
                <w:rtl w:val="0"/>
              </w:rPr>
              <w:t xml:space="preserve">Si bien durante el cuatrienio no se realizaron actividades específicas de diagnóstico, la Dirección de Asuntos Locales y Participación realizó un proceso de actualización de bases de datos de agentes sectoriales y caracterizaciones en cada territorio con sus respectivas fichas locales.</w:t>
            </w:r>
          </w:p>
        </w:tc>
      </w:tr>
      <w:tr>
        <w:trPr>
          <w:cantSplit w:val="0"/>
          <w:tblHeader w:val="0"/>
        </w:trPr>
        <w:tc>
          <w:tcPr>
            <w:shd w:fill="d9d9d9" w:val="clear"/>
            <w:vAlign w:val="center"/>
          </w:tcPr>
          <w:p w:rsidR="00000000" w:rsidDel="00000000" w:rsidP="00000000" w:rsidRDefault="00000000" w:rsidRPr="00000000" w14:paraId="00000A00">
            <w:pPr>
              <w:widowControl w:val="0"/>
              <w:rPr>
                <w:b w:val="1"/>
                <w:sz w:val="20"/>
                <w:szCs w:val="20"/>
              </w:rPr>
            </w:pPr>
            <w:r w:rsidDel="00000000" w:rsidR="00000000" w:rsidRPr="00000000">
              <w:rPr>
                <w:b w:val="1"/>
                <w:sz w:val="20"/>
                <w:szCs w:val="20"/>
                <w:rtl w:val="0"/>
              </w:rPr>
              <w:t xml:space="preserve">Formulación</w:t>
            </w:r>
          </w:p>
        </w:tc>
        <w:tc>
          <w:tcPr>
            <w:vAlign w:val="center"/>
          </w:tcPr>
          <w:p w:rsidR="00000000" w:rsidDel="00000000" w:rsidP="00000000" w:rsidRDefault="00000000" w:rsidRPr="00000000" w14:paraId="00000A01">
            <w:pPr>
              <w:widowControl w:val="0"/>
              <w:jc w:val="center"/>
              <w:rPr>
                <w:sz w:val="20"/>
                <w:szCs w:val="20"/>
              </w:rPr>
            </w:pPr>
            <w:r w:rsidDel="00000000" w:rsidR="00000000" w:rsidRPr="00000000">
              <w:rPr>
                <w:sz w:val="20"/>
                <w:szCs w:val="20"/>
                <w:rtl w:val="0"/>
              </w:rPr>
              <w:t xml:space="preserve">3</w:t>
            </w:r>
          </w:p>
        </w:tc>
        <w:tc>
          <w:tcPr>
            <w:vAlign w:val="center"/>
          </w:tcPr>
          <w:p w:rsidR="00000000" w:rsidDel="00000000" w:rsidP="00000000" w:rsidRDefault="00000000" w:rsidRPr="00000000" w14:paraId="00000A02">
            <w:pPr>
              <w:widowControl w:val="0"/>
              <w:jc w:val="center"/>
              <w:rPr>
                <w:sz w:val="20"/>
                <w:szCs w:val="20"/>
              </w:rPr>
            </w:pPr>
            <w:r w:rsidDel="00000000" w:rsidR="00000000" w:rsidRPr="00000000">
              <w:rPr>
                <w:sz w:val="20"/>
                <w:szCs w:val="20"/>
                <w:rtl w:val="0"/>
              </w:rPr>
              <w:t xml:space="preserve">31</w:t>
            </w:r>
          </w:p>
        </w:tc>
        <w:tc>
          <w:tcPr>
            <w:vAlign w:val="center"/>
          </w:tcPr>
          <w:p w:rsidR="00000000" w:rsidDel="00000000" w:rsidP="00000000" w:rsidRDefault="00000000" w:rsidRPr="00000000" w14:paraId="00000A03">
            <w:pPr>
              <w:widowControl w:val="0"/>
              <w:jc w:val="center"/>
              <w:rPr>
                <w:sz w:val="20"/>
                <w:szCs w:val="20"/>
              </w:rPr>
            </w:pPr>
            <w:r w:rsidDel="00000000" w:rsidR="00000000" w:rsidRPr="00000000">
              <w:rPr>
                <w:sz w:val="20"/>
                <w:szCs w:val="20"/>
                <w:rtl w:val="0"/>
              </w:rPr>
              <w:t xml:space="preserve">Territorial, diferencial y poblacional</w:t>
            </w:r>
          </w:p>
        </w:tc>
        <w:tc>
          <w:tcPr>
            <w:vAlign w:val="center"/>
          </w:tcPr>
          <w:p w:rsidR="00000000" w:rsidDel="00000000" w:rsidP="00000000" w:rsidRDefault="00000000" w:rsidRPr="00000000" w14:paraId="00000A04">
            <w:pPr>
              <w:widowControl w:val="0"/>
              <w:jc w:val="center"/>
              <w:rPr>
                <w:sz w:val="20"/>
                <w:szCs w:val="20"/>
              </w:rPr>
            </w:pPr>
            <w:r w:rsidDel="00000000" w:rsidR="00000000" w:rsidRPr="00000000">
              <w:rPr>
                <w:sz w:val="20"/>
                <w:szCs w:val="20"/>
                <w:rtl w:val="0"/>
              </w:rPr>
              <w:t xml:space="preserve">Aportes técnicos para la construcción y actualización de normas relacionadas con participación</w:t>
            </w:r>
          </w:p>
        </w:tc>
        <w:tc>
          <w:tcPr/>
          <w:p w:rsidR="00000000" w:rsidDel="00000000" w:rsidP="00000000" w:rsidRDefault="00000000" w:rsidRPr="00000000" w14:paraId="00000A05">
            <w:pPr>
              <w:widowControl w:val="0"/>
              <w:rPr>
                <w:sz w:val="20"/>
                <w:szCs w:val="20"/>
              </w:rPr>
            </w:pPr>
            <w:r w:rsidDel="00000000" w:rsidR="00000000" w:rsidRPr="00000000">
              <w:rPr>
                <w:sz w:val="20"/>
                <w:szCs w:val="20"/>
                <w:rtl w:val="0"/>
              </w:rPr>
              <w:t xml:space="preserve">A través del SDACP se hizo un proceso de participación en relación con:</w:t>
            </w:r>
          </w:p>
          <w:p w:rsidR="00000000" w:rsidDel="00000000" w:rsidP="00000000" w:rsidRDefault="00000000" w:rsidRPr="00000000" w14:paraId="00000A06">
            <w:pPr>
              <w:widowControl w:val="0"/>
              <w:rPr>
                <w:sz w:val="20"/>
                <w:szCs w:val="20"/>
              </w:rPr>
            </w:pPr>
            <w:r w:rsidDel="00000000" w:rsidR="00000000" w:rsidRPr="00000000">
              <w:rPr>
                <w:sz w:val="20"/>
                <w:szCs w:val="20"/>
                <w:rtl w:val="0"/>
              </w:rPr>
              <w:t xml:space="preserve">- Creación del consejo distrital de casas de cultura</w:t>
            </w:r>
          </w:p>
          <w:p w:rsidR="00000000" w:rsidDel="00000000" w:rsidP="00000000" w:rsidRDefault="00000000" w:rsidRPr="00000000" w14:paraId="00000A07">
            <w:pPr>
              <w:widowControl w:val="0"/>
              <w:rPr>
                <w:sz w:val="20"/>
                <w:szCs w:val="20"/>
              </w:rPr>
            </w:pPr>
            <w:r w:rsidDel="00000000" w:rsidR="00000000" w:rsidRPr="00000000">
              <w:rPr>
                <w:sz w:val="20"/>
                <w:szCs w:val="20"/>
                <w:rtl w:val="0"/>
              </w:rPr>
              <w:t xml:space="preserve">- Ajustes normativos al Decreto 480 de 2018, derivados en el Decreto 336 de 2022</w:t>
            </w:r>
          </w:p>
          <w:p w:rsidR="00000000" w:rsidDel="00000000" w:rsidP="00000000" w:rsidRDefault="00000000" w:rsidRPr="00000000" w14:paraId="00000A08">
            <w:pPr>
              <w:widowControl w:val="0"/>
              <w:rPr>
                <w:sz w:val="20"/>
                <w:szCs w:val="20"/>
              </w:rPr>
            </w:pPr>
            <w:r w:rsidDel="00000000" w:rsidR="00000000" w:rsidRPr="00000000">
              <w:rPr>
                <w:sz w:val="20"/>
                <w:szCs w:val="20"/>
                <w:rtl w:val="0"/>
              </w:rPr>
              <w:t xml:space="preserve">- Actualización normativa del Sistema Distrital de Formación Artística y Cultural - SIDFAC</w:t>
            </w:r>
          </w:p>
        </w:tc>
      </w:tr>
      <w:tr>
        <w:trPr>
          <w:cantSplit w:val="0"/>
          <w:tblHeader w:val="0"/>
        </w:trPr>
        <w:tc>
          <w:tcPr>
            <w:shd w:fill="d9d9d9" w:val="clear"/>
            <w:vAlign w:val="center"/>
          </w:tcPr>
          <w:p w:rsidR="00000000" w:rsidDel="00000000" w:rsidP="00000000" w:rsidRDefault="00000000" w:rsidRPr="00000000" w14:paraId="00000A09">
            <w:pPr>
              <w:widowControl w:val="0"/>
              <w:rPr>
                <w:b w:val="1"/>
                <w:sz w:val="20"/>
                <w:szCs w:val="20"/>
              </w:rPr>
            </w:pPr>
            <w:r w:rsidDel="00000000" w:rsidR="00000000" w:rsidRPr="00000000">
              <w:rPr>
                <w:b w:val="1"/>
                <w:sz w:val="20"/>
                <w:szCs w:val="20"/>
                <w:rtl w:val="0"/>
              </w:rPr>
              <w:t xml:space="preserve">Implementación</w:t>
            </w:r>
          </w:p>
        </w:tc>
        <w:tc>
          <w:tcPr>
            <w:vAlign w:val="center"/>
          </w:tcPr>
          <w:p w:rsidR="00000000" w:rsidDel="00000000" w:rsidP="00000000" w:rsidRDefault="00000000" w:rsidRPr="00000000" w14:paraId="00000A0A">
            <w:pPr>
              <w:widowControl w:val="0"/>
              <w:jc w:val="center"/>
              <w:rPr>
                <w:sz w:val="20"/>
                <w:szCs w:val="20"/>
              </w:rPr>
            </w:pPr>
            <w:r w:rsidDel="00000000" w:rsidR="00000000" w:rsidRPr="00000000">
              <w:rPr>
                <w:sz w:val="20"/>
                <w:szCs w:val="20"/>
                <w:rtl w:val="0"/>
              </w:rPr>
              <w:t xml:space="preserve">1235</w:t>
            </w:r>
          </w:p>
        </w:tc>
        <w:tc>
          <w:tcPr>
            <w:vAlign w:val="center"/>
          </w:tcPr>
          <w:p w:rsidR="00000000" w:rsidDel="00000000" w:rsidP="00000000" w:rsidRDefault="00000000" w:rsidRPr="00000000" w14:paraId="00000A0B">
            <w:pPr>
              <w:widowControl w:val="0"/>
              <w:jc w:val="center"/>
              <w:rPr>
                <w:sz w:val="20"/>
                <w:szCs w:val="20"/>
              </w:rPr>
            </w:pPr>
            <w:r w:rsidDel="00000000" w:rsidR="00000000" w:rsidRPr="00000000">
              <w:rPr>
                <w:sz w:val="20"/>
                <w:szCs w:val="20"/>
                <w:rtl w:val="0"/>
              </w:rPr>
              <w:t xml:space="preserve">38</w:t>
            </w:r>
          </w:p>
        </w:tc>
        <w:tc>
          <w:tcPr>
            <w:vAlign w:val="center"/>
          </w:tcPr>
          <w:p w:rsidR="00000000" w:rsidDel="00000000" w:rsidP="00000000" w:rsidRDefault="00000000" w:rsidRPr="00000000" w14:paraId="00000A0C">
            <w:pPr>
              <w:widowControl w:val="0"/>
              <w:jc w:val="center"/>
              <w:rPr>
                <w:sz w:val="20"/>
                <w:szCs w:val="20"/>
              </w:rPr>
            </w:pPr>
            <w:r w:rsidDel="00000000" w:rsidR="00000000" w:rsidRPr="00000000">
              <w:rPr>
                <w:sz w:val="20"/>
                <w:szCs w:val="20"/>
                <w:rtl w:val="0"/>
              </w:rPr>
              <w:t xml:space="preserve">Territorial, diferencial y poblacional</w:t>
            </w:r>
          </w:p>
        </w:tc>
        <w:tc>
          <w:tcPr>
            <w:vAlign w:val="center"/>
          </w:tcPr>
          <w:p w:rsidR="00000000" w:rsidDel="00000000" w:rsidP="00000000" w:rsidRDefault="00000000" w:rsidRPr="00000000" w14:paraId="00000A0D">
            <w:pPr>
              <w:widowControl w:val="0"/>
              <w:jc w:val="center"/>
              <w:rPr>
                <w:sz w:val="20"/>
                <w:szCs w:val="20"/>
              </w:rPr>
            </w:pPr>
            <w:r w:rsidDel="00000000" w:rsidR="00000000" w:rsidRPr="00000000">
              <w:rPr>
                <w:sz w:val="20"/>
                <w:szCs w:val="20"/>
                <w:rtl w:val="0"/>
              </w:rPr>
              <w:t xml:space="preserve">Seguimiento y monitoreo de políticas públicas, programas y proyectos del sector cultura a través de instancias del SDACP</w:t>
            </w:r>
          </w:p>
        </w:tc>
        <w:tc>
          <w:tcPr/>
          <w:p w:rsidR="00000000" w:rsidDel="00000000" w:rsidP="00000000" w:rsidRDefault="00000000" w:rsidRPr="00000000" w14:paraId="00000A0E">
            <w:pPr>
              <w:widowControl w:val="0"/>
              <w:rPr>
                <w:sz w:val="20"/>
                <w:szCs w:val="20"/>
              </w:rPr>
            </w:pPr>
            <w:r w:rsidDel="00000000" w:rsidR="00000000" w:rsidRPr="00000000">
              <w:rPr>
                <w:sz w:val="20"/>
                <w:szCs w:val="20"/>
                <w:rtl w:val="0"/>
              </w:rPr>
              <w:t xml:space="preserve">Se contabilizan el número de sesiones en el cuatrienio del SDACP de los 20 consejos locales, consejos de cultura étnicos, etarios, sectores sociales, consejos de áreas artísticas (música, arte dramático, artes plásticas y visuales, literatura, audiovisuales, danza), infraestructura cultural, contribución parafiscal, patrimonio cultural, mesa temática de museos, fomento de lectura y escritura, práctica de graffiti, escenarios virtuales y casas de cultura</w:t>
            </w:r>
          </w:p>
        </w:tc>
      </w:tr>
      <w:tr>
        <w:trPr>
          <w:cantSplit w:val="0"/>
          <w:tblHeader w:val="0"/>
        </w:trPr>
        <w:tc>
          <w:tcPr>
            <w:shd w:fill="d9d9d9" w:val="clear"/>
          </w:tcPr>
          <w:p w:rsidR="00000000" w:rsidDel="00000000" w:rsidP="00000000" w:rsidRDefault="00000000" w:rsidRPr="00000000" w14:paraId="00000A0F">
            <w:pPr>
              <w:widowControl w:val="0"/>
              <w:rPr>
                <w:b w:val="1"/>
                <w:sz w:val="20"/>
                <w:szCs w:val="20"/>
              </w:rPr>
            </w:pPr>
            <w:r w:rsidDel="00000000" w:rsidR="00000000" w:rsidRPr="00000000">
              <w:rPr>
                <w:b w:val="1"/>
                <w:sz w:val="20"/>
                <w:szCs w:val="20"/>
                <w:rtl w:val="0"/>
              </w:rPr>
              <w:t xml:space="preserve">Evaluación</w:t>
            </w:r>
          </w:p>
        </w:tc>
        <w:tc>
          <w:tcPr/>
          <w:p w:rsidR="00000000" w:rsidDel="00000000" w:rsidP="00000000" w:rsidRDefault="00000000" w:rsidRPr="00000000" w14:paraId="00000A10">
            <w:pPr>
              <w:widowControl w:val="0"/>
              <w:jc w:val="center"/>
              <w:rPr>
                <w:sz w:val="20"/>
                <w:szCs w:val="20"/>
              </w:rPr>
            </w:pPr>
            <w:r w:rsidDel="00000000" w:rsidR="00000000" w:rsidRPr="00000000">
              <w:rPr>
                <w:sz w:val="20"/>
                <w:szCs w:val="20"/>
                <w:rtl w:val="0"/>
              </w:rPr>
              <w:t xml:space="preserve">60</w:t>
            </w:r>
          </w:p>
        </w:tc>
        <w:tc>
          <w:tcPr/>
          <w:p w:rsidR="00000000" w:rsidDel="00000000" w:rsidP="00000000" w:rsidRDefault="00000000" w:rsidRPr="00000000" w14:paraId="00000A11">
            <w:pPr>
              <w:widowControl w:val="0"/>
              <w:jc w:val="cente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A12">
            <w:pPr>
              <w:widowControl w:val="0"/>
              <w:jc w:val="center"/>
              <w:rPr>
                <w:sz w:val="20"/>
                <w:szCs w:val="20"/>
              </w:rPr>
            </w:pPr>
            <w:r w:rsidDel="00000000" w:rsidR="00000000" w:rsidRPr="00000000">
              <w:rPr>
                <w:sz w:val="20"/>
                <w:szCs w:val="20"/>
                <w:rtl w:val="0"/>
              </w:rPr>
              <w:t xml:space="preserve">Territorial, diferencial y poblacional</w:t>
            </w:r>
          </w:p>
        </w:tc>
        <w:tc>
          <w:tcPr/>
          <w:p w:rsidR="00000000" w:rsidDel="00000000" w:rsidP="00000000" w:rsidRDefault="00000000" w:rsidRPr="00000000" w14:paraId="00000A13">
            <w:pPr>
              <w:widowControl w:val="0"/>
              <w:jc w:val="center"/>
              <w:rPr>
                <w:sz w:val="20"/>
                <w:szCs w:val="20"/>
              </w:rPr>
            </w:pPr>
            <w:r w:rsidDel="00000000" w:rsidR="00000000" w:rsidRPr="00000000">
              <w:rPr>
                <w:sz w:val="20"/>
                <w:szCs w:val="20"/>
                <w:rtl w:val="0"/>
              </w:rPr>
              <w:t xml:space="preserve">Control y evaluación sobre el resultado de la implementación de planes, políticas y programas del sector cultura en instancias distritales del SDACP</w:t>
            </w:r>
          </w:p>
        </w:tc>
        <w:tc>
          <w:tcPr/>
          <w:p w:rsidR="00000000" w:rsidDel="00000000" w:rsidP="00000000" w:rsidRDefault="00000000" w:rsidRPr="00000000" w14:paraId="00000A14">
            <w:pPr>
              <w:widowControl w:val="0"/>
              <w:rPr>
                <w:sz w:val="20"/>
                <w:szCs w:val="20"/>
              </w:rPr>
            </w:pPr>
            <w:r w:rsidDel="00000000" w:rsidR="00000000" w:rsidRPr="00000000">
              <w:rPr>
                <w:sz w:val="20"/>
                <w:szCs w:val="20"/>
                <w:rtl w:val="0"/>
              </w:rPr>
              <w:t xml:space="preserve">Se contabilizan el número de sesiones en el cuatrienio del SDACP de cuatro Consejos Distritales: Distrital de Arte, Cultura y Patrimonio; Asuntos Locales; Artes; y Cultura Poblacional</w:t>
            </w:r>
          </w:p>
        </w:tc>
      </w:tr>
    </w:tbl>
    <w:p w:rsidR="00000000" w:rsidDel="00000000" w:rsidP="00000000" w:rsidRDefault="00000000" w:rsidRPr="00000000" w14:paraId="00000A15">
      <w:pPr>
        <w:pBdr>
          <w:top w:space="0" w:sz="0" w:val="nil"/>
          <w:left w:space="0" w:sz="0" w:val="nil"/>
          <w:bottom w:space="0" w:sz="0" w:val="nil"/>
          <w:right w:space="0" w:sz="0" w:val="nil"/>
          <w:between w:space="0" w:sz="0" w:val="nil"/>
        </w:pBdr>
        <w:ind w:left="426" w:firstLine="0"/>
        <w:jc w:val="both"/>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A16">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cuanto a la participación y construcción de paz, desde la Dirección de Asuntos Locales y Participación se realizaron concertaciones con las comunidades en las localidades de Usme, Ciudad Bolívar, Kennedy, Rafael Uribe Uribe, San Cristóbal, Santafé, Mártires, Puente Aranda, Bosa y Usaquén, así como encuentros artísticos y culturales en las 10 localidades antes mencionadas, con la participación de la población priorizada por el proyecto, víctimas del conflicto armado, PPR y comunidad embera, con la finalidad de fortalecer las redes entre las organizaciones del territorio, así como la construcción y fortalecimiento de redes en la ciudad de organizaciones culturales de base.</w:t>
      </w:r>
    </w:p>
    <w:p w:rsidR="00000000" w:rsidDel="00000000" w:rsidP="00000000" w:rsidRDefault="00000000" w:rsidRPr="00000000" w14:paraId="00000A17">
      <w:pPr>
        <w:pBdr>
          <w:top w:space="0" w:sz="0" w:val="nil"/>
          <w:left w:space="0" w:sz="0" w:val="nil"/>
          <w:bottom w:space="0" w:sz="0" w:val="nil"/>
          <w:right w:space="0" w:sz="0" w:val="nil"/>
          <w:between w:space="0" w:sz="0" w:val="nil"/>
        </w:pBdr>
        <w:ind w:left="-142" w:firstLine="142"/>
        <w:rPr>
          <w:rFonts w:ascii="Calibri" w:cs="Calibri" w:eastAsia="Calibri" w:hAnsi="Calibri"/>
          <w:b w:val="1"/>
          <w:color w:val="2f5496"/>
          <w:sz w:val="22"/>
          <w:szCs w:val="22"/>
        </w:rPr>
      </w:pPr>
      <w:r w:rsidDel="00000000" w:rsidR="00000000" w:rsidRPr="00000000">
        <w:rPr>
          <w:rtl w:val="0"/>
        </w:rPr>
      </w:r>
    </w:p>
    <w:p w:rsidR="00000000" w:rsidDel="00000000" w:rsidP="00000000" w:rsidRDefault="00000000" w:rsidRPr="00000000" w14:paraId="00000A18">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cuanto a la participación mediante mecanismos de control social como veedurías, se destaca que durante el proceso de elecciones de consejos de cultura y deporte para el periodo 2023-2027, que inició el 2 de diciembre de 2022 y finalizó el 8 de agosto de 2023, se promovió la creación de “Comités de Veeduría Electoral” como garantía de transparencia del respectivo proceso de elección, destacando la participación de veedores ciudadanos durante el proceso de escrutinio realizado el lunes 10 de julio de 2023 de forma presencial en las instalaciones de la SCRD.</w:t>
      </w:r>
    </w:p>
    <w:p w:rsidR="00000000" w:rsidDel="00000000" w:rsidP="00000000" w:rsidRDefault="00000000" w:rsidRPr="00000000" w14:paraId="00000A19">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1A">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1B">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1C">
      <w:pPr>
        <w:jc w:val="both"/>
        <w:rPr>
          <w:rFonts w:ascii="Calibri" w:cs="Calibri" w:eastAsia="Calibri" w:hAnsi="Calibri"/>
          <w:color w:val="2f5496"/>
        </w:rPr>
      </w:pPr>
      <w:r w:rsidDel="00000000" w:rsidR="00000000" w:rsidRPr="00000000">
        <w:rPr>
          <w:rtl w:val="0"/>
        </w:rPr>
      </w:r>
    </w:p>
    <w:p w:rsidR="00000000" w:rsidDel="00000000" w:rsidP="00000000" w:rsidRDefault="00000000" w:rsidRPr="00000000" w14:paraId="00000A1D">
      <w:pPr>
        <w:numPr>
          <w:ilvl w:val="1"/>
          <w:numId w:val="10"/>
        </w:numPr>
        <w:pBdr>
          <w:top w:space="0" w:sz="0" w:val="nil"/>
          <w:left w:space="0" w:sz="0" w:val="nil"/>
          <w:bottom w:space="0" w:sz="0" w:val="nil"/>
          <w:right w:space="0" w:sz="0" w:val="nil"/>
          <w:between w:space="0" w:sz="0" w:val="nil"/>
        </w:pBdr>
        <w:ind w:left="426" w:firstLine="0"/>
        <w:jc w:val="both"/>
        <w:rPr>
          <w:rFonts w:ascii="Calibri" w:cs="Calibri" w:eastAsia="Calibri" w:hAnsi="Calibri"/>
          <w:b w:val="1"/>
          <w:color w:val="7030a0"/>
          <w:sz w:val="22"/>
          <w:szCs w:val="22"/>
        </w:rPr>
      </w:pPr>
      <w:bookmarkStart w:colFirst="0" w:colLast="0" w:name="_heading=h.2lwamvv" w:id="54"/>
      <w:bookmarkEnd w:id="54"/>
      <w:r w:rsidDel="00000000" w:rsidR="00000000" w:rsidRPr="00000000">
        <w:rPr>
          <w:rFonts w:ascii="Calibri" w:cs="Calibri" w:eastAsia="Calibri" w:hAnsi="Calibri"/>
          <w:b w:val="1"/>
          <w:color w:val="7030a0"/>
          <w:sz w:val="22"/>
          <w:szCs w:val="22"/>
          <w:rtl w:val="0"/>
        </w:rPr>
        <w:t xml:space="preserve">Estrategia de rendición de cuentas </w:t>
      </w:r>
    </w:p>
    <w:p w:rsidR="00000000" w:rsidDel="00000000" w:rsidP="00000000" w:rsidRDefault="00000000" w:rsidRPr="00000000" w14:paraId="00000A1E">
      <w:pPr>
        <w:pBdr>
          <w:top w:space="0" w:sz="0" w:val="nil"/>
          <w:left w:space="0" w:sz="0" w:val="nil"/>
          <w:bottom w:space="0" w:sz="0" w:val="nil"/>
          <w:right w:space="0" w:sz="0" w:val="nil"/>
          <w:between w:space="0" w:sz="0" w:val="nil"/>
        </w:pBdr>
        <w:ind w:left="2694" w:firstLine="0"/>
        <w:jc w:val="both"/>
        <w:rPr>
          <w:rFonts w:ascii="Calibri" w:cs="Calibri" w:eastAsia="Calibri" w:hAnsi="Calibri"/>
          <w:b w:val="1"/>
          <w:color w:val="ff9900"/>
          <w:sz w:val="22"/>
          <w:szCs w:val="22"/>
        </w:rPr>
      </w:pPr>
      <w:bookmarkStart w:colFirst="0" w:colLast="0" w:name="_heading=h.gdkvgz2vr1d1" w:id="55"/>
      <w:bookmarkEnd w:id="55"/>
      <w:r w:rsidDel="00000000" w:rsidR="00000000" w:rsidRPr="00000000">
        <w:rPr>
          <w:rtl w:val="0"/>
        </w:rPr>
      </w:r>
    </w:p>
    <w:p w:rsidR="00000000" w:rsidDel="00000000" w:rsidP="00000000" w:rsidRDefault="00000000" w:rsidRPr="00000000" w14:paraId="00000A1F">
      <w:pPr>
        <w:pBdr>
          <w:top w:space="0" w:sz="0" w:val="nil"/>
          <w:left w:space="0" w:sz="0" w:val="nil"/>
          <w:bottom w:space="0" w:sz="0" w:val="nil"/>
          <w:right w:space="0" w:sz="0" w:val="nil"/>
          <w:between w:space="0" w:sz="0" w:val="nil"/>
        </w:pBdr>
        <w:jc w:val="both"/>
        <w:rPr>
          <w:rFonts w:ascii="Calibri" w:cs="Calibri" w:eastAsia="Calibri" w:hAnsi="Calibri"/>
          <w:b w:val="1"/>
          <w:color w:val="351c75"/>
          <w:sz w:val="22"/>
          <w:szCs w:val="22"/>
          <w:highlight w:val="white"/>
        </w:rPr>
      </w:pPr>
      <w:r w:rsidDel="00000000" w:rsidR="00000000" w:rsidRPr="00000000">
        <w:rPr>
          <w:rFonts w:ascii="Calibri" w:cs="Calibri" w:eastAsia="Calibri" w:hAnsi="Calibri"/>
          <w:b w:val="1"/>
          <w:color w:val="351c75"/>
          <w:sz w:val="22"/>
          <w:szCs w:val="22"/>
          <w:highlight w:val="white"/>
          <w:rtl w:val="0"/>
        </w:rPr>
        <w:t xml:space="preserve">A partir de la formulación, ejecución y seguimiento de la estrategia de rendición de cuentas de la entidad, relacione mínimo tres (3) y máximo (5) actividades estratégicas desarrolladas para el fortalecimiento de los ejercicios de control social y evaluación ciudadana, a través de la rendición permanente de cuentas. </w:t>
      </w:r>
    </w:p>
    <w:p w:rsidR="00000000" w:rsidDel="00000000" w:rsidP="00000000" w:rsidRDefault="00000000" w:rsidRPr="00000000" w14:paraId="00000A20">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21">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SCRD, en el marco del fortalecimiento de la participación ciudadana, ha venido formulando, actualizando e implementando su Estrategia Permanente de Rendición de Cuentas 2020,2021, 2022 y 2023, en las que se resaltan las siguientes actividades para el fortalecer los procesos para la decisión y el control social ciudadano:</w:t>
      </w:r>
    </w:p>
    <w:p w:rsidR="00000000" w:rsidDel="00000000" w:rsidP="00000000" w:rsidRDefault="00000000" w:rsidRPr="00000000" w14:paraId="00000A22">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23">
      <w:pPr>
        <w:numPr>
          <w:ilvl w:val="0"/>
          <w:numId w:val="96"/>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realizó la identificación y caracterización de los grupos de valor e interés con el fin de formular al interior de cada una de las dependencias los procesos de información, diálogo ciudadano y responsabilidad. Se contemplan aspectos fundamentales de las fases de alistamiento y capacitación, en donde se tuvo en cuenta, aspectos como las mediciones del IDI, Aplicativo Colibrí y la priorización de información de los grupos de valor.</w:t>
      </w:r>
    </w:p>
    <w:p w:rsidR="00000000" w:rsidDel="00000000" w:rsidP="00000000" w:rsidRDefault="00000000" w:rsidRPr="00000000" w14:paraId="00000A24">
      <w:pPr>
        <w:numPr>
          <w:ilvl w:val="0"/>
          <w:numId w:val="96"/>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programaron y realizaron eventos de información, en las cuales las dependencias de la SCRD, informaban a los grupos de interés y ciudadanía en general, sobre los planes, programas y proyectos de que se proyectaban a realizar, a fin de búsqueda de la participación ciudadana y control social en esas iniciativas.</w:t>
      </w:r>
    </w:p>
    <w:p w:rsidR="00000000" w:rsidDel="00000000" w:rsidP="00000000" w:rsidRDefault="00000000" w:rsidRPr="00000000" w14:paraId="00000A25">
      <w:pPr>
        <w:numPr>
          <w:ilvl w:val="0"/>
          <w:numId w:val="96"/>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programaron y realizaron espacios de diálogo ciudadano con los diferentes grupos de valor y ciudadanía en general, en los que, de acuerdo con iniciativas ciudadanas, se dispuso de diálogo en doble vía, privilegiando la retroalimentación ciudadanía, dando respuesta a las inquietudes y preguntas.</w:t>
      </w:r>
    </w:p>
    <w:p w:rsidR="00000000" w:rsidDel="00000000" w:rsidP="00000000" w:rsidRDefault="00000000" w:rsidRPr="00000000" w14:paraId="00000A26">
      <w:pPr>
        <w:numPr>
          <w:ilvl w:val="0"/>
          <w:numId w:val="96"/>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el marco de la responsabilidad a la ciudadanía, y como ejercicio permanente de diálogo ciudadano, la SCRD, a través de las competencias de sus diferentes dependencias, asume diferentes compromisos con la ciudadanía, los cuales fueron atendidos y monitoreados por los ciudadanos actores de control a través del instrumento Colibrí de la Veeduría Distrital.</w:t>
      </w:r>
    </w:p>
    <w:p w:rsidR="00000000" w:rsidDel="00000000" w:rsidP="00000000" w:rsidRDefault="00000000" w:rsidRPr="00000000" w14:paraId="00000A27">
      <w:pPr>
        <w:numPr>
          <w:ilvl w:val="0"/>
          <w:numId w:val="96"/>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entidad, en el marco de la estrategia, realizó audiencias públicas de rendición de cuentas, en el que, de manera anual, y con la participación de todas las entidades del Sector Cultura, Recreación y Deporte presentaron los avances y logros alcanzados.</w:t>
      </w:r>
    </w:p>
    <w:p w:rsidR="00000000" w:rsidDel="00000000" w:rsidP="00000000" w:rsidRDefault="00000000" w:rsidRPr="00000000" w14:paraId="00000A28">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Secretaría a través de los diálogos ciudadanos socializó el proceso de Elecciones Sistema Distrital de Arte, Cultra y Patrimonio-SDACP en diferentes espacios ciudadanos </w:t>
      </w:r>
    </w:p>
    <w:p w:rsidR="00000000" w:rsidDel="00000000" w:rsidP="00000000" w:rsidRDefault="00000000" w:rsidRPr="00000000" w14:paraId="00000A29">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Secretaría participó en diferentes espacios de rendición de cuentas en los cuales promovió el proceso de elecciones del SDACP</w:t>
      </w:r>
    </w:p>
    <w:p w:rsidR="00000000" w:rsidDel="00000000" w:rsidP="00000000" w:rsidRDefault="00000000" w:rsidRPr="00000000" w14:paraId="00000A2A">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Realización del Diálogo Ciudadano “Venga le cuento” de manera virtual para sobre reflexiones con los Peatones en relación con el interrogante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¿Podemos transformar la experiencia del espacio público de la ciudad?</w:t>
      </w:r>
    </w:p>
    <w:p w:rsidR="00000000" w:rsidDel="00000000" w:rsidP="00000000" w:rsidRDefault="00000000" w:rsidRPr="00000000" w14:paraId="00000A2B">
      <w:pPr>
        <w:pBdr>
          <w:top w:space="0" w:sz="0" w:val="nil"/>
          <w:left w:space="0" w:sz="0" w:val="nil"/>
          <w:bottom w:space="0" w:sz="0" w:val="nil"/>
          <w:right w:space="0" w:sz="0" w:val="nil"/>
          <w:between w:space="0" w:sz="0" w:val="nil"/>
        </w:pBdr>
        <w:ind w:left="426"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2C">
      <w:pPr>
        <w:pBdr>
          <w:top w:space="0" w:sz="0" w:val="nil"/>
          <w:left w:space="0" w:sz="0" w:val="nil"/>
          <w:bottom w:space="0" w:sz="0" w:val="nil"/>
          <w:right w:space="0" w:sz="0" w:val="nil"/>
          <w:between w:space="0" w:sz="0" w:val="nil"/>
        </w:pBdr>
        <w:jc w:val="both"/>
        <w:rPr>
          <w:rFonts w:ascii="Calibri" w:cs="Calibri" w:eastAsia="Calibri" w:hAnsi="Calibri"/>
          <w:b w:val="1"/>
          <w:color w:val="351c75"/>
          <w:sz w:val="22"/>
          <w:szCs w:val="22"/>
          <w:highlight w:val="white"/>
        </w:rPr>
      </w:pPr>
      <w:bookmarkStart w:colFirst="0" w:colLast="0" w:name="_heading=h.111kx3o" w:id="56"/>
      <w:bookmarkEnd w:id="56"/>
      <w:r w:rsidDel="00000000" w:rsidR="00000000" w:rsidRPr="00000000">
        <w:rPr>
          <w:rFonts w:ascii="Calibri" w:cs="Calibri" w:eastAsia="Calibri" w:hAnsi="Calibri"/>
          <w:b w:val="1"/>
          <w:color w:val="351c75"/>
          <w:sz w:val="22"/>
          <w:szCs w:val="22"/>
          <w:highlight w:val="white"/>
          <w:rtl w:val="0"/>
        </w:rPr>
        <w:t xml:space="preserve">Relacione los ejercicios de rendición de cuentas con enfoque de género, diferencial y poblacional realizados y sus resultados. Se recomienda especificar procesos o espacios permanentes de diálogo. Cómo visualización opcional, la entidad puede incorporar gráficos de barras para la presentación de sus resultados.</w:t>
      </w:r>
    </w:p>
    <w:p w:rsidR="00000000" w:rsidDel="00000000" w:rsidP="00000000" w:rsidRDefault="00000000" w:rsidRPr="00000000" w14:paraId="00000A2D">
      <w:pPr>
        <w:pBdr>
          <w:top w:space="0" w:sz="0" w:val="nil"/>
          <w:left w:space="0" w:sz="0" w:val="nil"/>
          <w:bottom w:space="0" w:sz="0" w:val="nil"/>
          <w:right w:space="0" w:sz="0" w:val="nil"/>
          <w:between w:space="0" w:sz="0" w:val="nil"/>
        </w:pBdr>
        <w:jc w:val="both"/>
        <w:rPr>
          <w:rFonts w:ascii="Calibri" w:cs="Calibri" w:eastAsia="Calibri" w:hAnsi="Calibri"/>
          <w:b w:val="1"/>
          <w:color w:val="351c75"/>
          <w:sz w:val="22"/>
          <w:szCs w:val="22"/>
          <w:highlight w:val="white"/>
        </w:rPr>
      </w:pPr>
      <w:bookmarkStart w:colFirst="0" w:colLast="0" w:name="_heading=h.tg86wrybhgzk" w:id="57"/>
      <w:bookmarkEnd w:id="57"/>
      <w:r w:rsidDel="00000000" w:rsidR="00000000" w:rsidRPr="00000000">
        <w:rPr>
          <w:rtl w:val="0"/>
        </w:rPr>
      </w:r>
    </w:p>
    <w:p w:rsidR="00000000" w:rsidDel="00000000" w:rsidP="00000000" w:rsidRDefault="00000000" w:rsidRPr="00000000" w14:paraId="00000A2E">
      <w:pPr>
        <w:numPr>
          <w:ilvl w:val="0"/>
          <w:numId w:val="24"/>
        </w:numPr>
        <w:pBdr>
          <w:top w:space="0" w:sz="0" w:val="nil"/>
          <w:left w:space="0" w:sz="0" w:val="nil"/>
          <w:bottom w:space="0" w:sz="0" w:val="nil"/>
          <w:right w:space="0" w:sz="0" w:val="nil"/>
          <w:between w:space="0" w:sz="0" w:val="nil"/>
        </w:pBdr>
        <w:ind w:left="708"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 grupos étnicos: población Afrocolombiano o Afrodescendiente, se realizaron 4 Consejos de Cultura de Sectores Sociales, en los que se abordó temas como la Agenda y Avance Participativo Anual- Mesa Coyuntural de hacedores de oficios artesanales, la presentación de nuevos delegados, avances modificaciones del Decreto 480 de 2018, la presentación del Programa Distrital de Estímulos Becas poblacionales 2022 del Sector Cultura.</w:t>
      </w:r>
    </w:p>
    <w:p w:rsidR="00000000" w:rsidDel="00000000" w:rsidP="00000000" w:rsidRDefault="00000000" w:rsidRPr="00000000" w14:paraId="00000A2F">
      <w:pPr>
        <w:numPr>
          <w:ilvl w:val="0"/>
          <w:numId w:val="24"/>
        </w:numPr>
        <w:pBdr>
          <w:top w:space="0" w:sz="0" w:val="nil"/>
          <w:left w:space="0" w:sz="0" w:val="nil"/>
          <w:bottom w:space="0" w:sz="0" w:val="nil"/>
          <w:right w:space="0" w:sz="0" w:val="nil"/>
          <w:between w:space="0" w:sz="0" w:val="nil"/>
        </w:pBdr>
        <w:ind w:left="708"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 Población con Discapacidad (Física, Visual y Auditiva): Se realizaron 13 espacios de diálogo en lo que se trataron temas como formulación de la Política Pública de Lectura, Escritura y Oralidad, deliberación y concertación de la Agenda Participativa Anual (APA) 2022, Posibilidades y retos que ofrece la Ley de oficios culturales al sector artesanal de Bogotá. Participan cinco (5) expertos: hacedor de oficio artesanal, Artesanías de Colombia, Ministerio de Cultura, SENA e Instituto Distrital de Patrimonio Cultural IDPC, Balance proyectos locales: Festival de las Artes y Escuela de Artes y oficios, entre otros.</w:t>
      </w:r>
    </w:p>
    <w:p w:rsidR="00000000" w:rsidDel="00000000" w:rsidP="00000000" w:rsidRDefault="00000000" w:rsidRPr="00000000" w14:paraId="00000A30">
      <w:pPr>
        <w:numPr>
          <w:ilvl w:val="0"/>
          <w:numId w:val="24"/>
        </w:numPr>
        <w:pBdr>
          <w:top w:space="0" w:sz="0" w:val="nil"/>
          <w:left w:space="0" w:sz="0" w:val="nil"/>
          <w:bottom w:space="0" w:sz="0" w:val="nil"/>
          <w:right w:space="0" w:sz="0" w:val="nil"/>
          <w:between w:space="0" w:sz="0" w:val="nil"/>
        </w:pBdr>
        <w:ind w:left="708"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Estrategia más fuerte de diálogos ciudadanos de la Secretaría de Cultura, Recreación y Deporte y del sector, está asociada al Sistema Distrital de Arte, Cultura y Patrimonio -SDACP- reglamentado por el Decreto 480 de 2018, el cual facilitó la participación de todos los actores locales e institucionales para la generación de capacidades, la garantía de los derechos culturales, y el desarrollo del sector cultural de la ciudad, permitiendo que los grupos de valor tuvieran una mayor incidencia en la gestión pública de la ciudad. Este Sistema es liderado y evaluado por la Secretaría Distrital de Cultura, Recreación y Deporte como cabeza de sector.</w:t>
      </w:r>
    </w:p>
    <w:p w:rsidR="00000000" w:rsidDel="00000000" w:rsidP="00000000" w:rsidRDefault="00000000" w:rsidRPr="00000000" w14:paraId="00000A31">
      <w:pPr>
        <w:pBdr>
          <w:top w:space="0" w:sz="0" w:val="nil"/>
          <w:left w:space="0" w:sz="0" w:val="nil"/>
          <w:bottom w:space="0" w:sz="0" w:val="nil"/>
          <w:right w:space="0" w:sz="0" w:val="nil"/>
          <w:between w:space="0" w:sz="0" w:val="nil"/>
        </w:pBdr>
        <w:jc w:val="both"/>
        <w:rPr>
          <w:rFonts w:ascii="Calibri" w:cs="Calibri" w:eastAsia="Calibri" w:hAnsi="Calibri"/>
          <w:color w:val="2f5496"/>
          <w:highlight w:val="yellow"/>
        </w:rPr>
      </w:pPr>
      <w:bookmarkStart w:colFirst="0" w:colLast="0" w:name="_heading=h.xhvaq8hi0wvm" w:id="58"/>
      <w:bookmarkEnd w:id="58"/>
      <w:r w:rsidDel="00000000" w:rsidR="00000000" w:rsidRPr="00000000">
        <w:rPr>
          <w:rtl w:val="0"/>
        </w:rPr>
      </w:r>
    </w:p>
    <w:p w:rsidR="00000000" w:rsidDel="00000000" w:rsidP="00000000" w:rsidRDefault="00000000" w:rsidRPr="00000000" w14:paraId="00000A32">
      <w:pPr>
        <w:pStyle w:val="Heading4"/>
        <w:jc w:val="left"/>
        <w:rPr>
          <w:rFonts w:ascii="Calibri" w:cs="Calibri" w:eastAsia="Calibri" w:hAnsi="Calibri"/>
          <w:sz w:val="22"/>
          <w:szCs w:val="22"/>
        </w:rPr>
      </w:pPr>
      <w:r w:rsidDel="00000000" w:rsidR="00000000" w:rsidRPr="00000000">
        <w:rPr>
          <w:rFonts w:ascii="Calibri" w:cs="Calibri" w:eastAsia="Calibri" w:hAnsi="Calibri"/>
          <w:b w:val="0"/>
          <w:sz w:val="22"/>
          <w:szCs w:val="22"/>
          <w:rtl w:val="0"/>
        </w:rPr>
        <w:t xml:space="preserve">I.</w:t>
      </w:r>
      <w:r w:rsidDel="00000000" w:rsidR="00000000" w:rsidRPr="00000000">
        <w:rPr>
          <w:rFonts w:ascii="Calibri" w:cs="Calibri" w:eastAsia="Calibri" w:hAnsi="Calibri"/>
          <w:sz w:val="22"/>
          <w:szCs w:val="22"/>
          <w:rtl w:val="0"/>
        </w:rPr>
        <w:t xml:space="preserve"> Logros</w:t>
      </w:r>
    </w:p>
    <w:p w:rsidR="00000000" w:rsidDel="00000000" w:rsidP="00000000" w:rsidRDefault="00000000" w:rsidRPr="00000000" w14:paraId="00000A33">
      <w:pPr>
        <w:ind w:left="360" w:firstLine="0"/>
        <w:jc w:val="both"/>
        <w:rPr>
          <w:color w:val="4472c4"/>
        </w:rPr>
      </w:pPr>
      <w:r w:rsidDel="00000000" w:rsidR="00000000" w:rsidRPr="00000000">
        <w:rPr>
          <w:rtl w:val="0"/>
        </w:rPr>
      </w:r>
    </w:p>
    <w:p w:rsidR="00000000" w:rsidDel="00000000" w:rsidP="00000000" w:rsidRDefault="00000000" w:rsidRPr="00000000" w14:paraId="00000A34">
      <w:pPr>
        <w:jc w:val="both"/>
        <w:rPr>
          <w:rFonts w:ascii="Calibri" w:cs="Calibri" w:eastAsia="Calibri" w:hAnsi="Calibri"/>
          <w:b w:val="1"/>
          <w:color w:val="351c75"/>
          <w:highlight w:val="white"/>
        </w:rPr>
      </w:pPr>
      <w:r w:rsidDel="00000000" w:rsidR="00000000" w:rsidRPr="00000000">
        <w:rPr>
          <w:rFonts w:ascii="Calibri" w:cs="Calibri" w:eastAsia="Calibri" w:hAnsi="Calibri"/>
          <w:b w:val="1"/>
          <w:color w:val="351c75"/>
          <w:highlight w:val="white"/>
          <w:rtl w:val="0"/>
        </w:rPr>
        <w:t xml:space="preserve">Liste mínimo tres (3), máximo cinco (5) logros obtenidos en la implementación de esta política</w:t>
      </w:r>
    </w:p>
    <w:p w:rsidR="00000000" w:rsidDel="00000000" w:rsidP="00000000" w:rsidRDefault="00000000" w:rsidRPr="00000000" w14:paraId="00000A35">
      <w:pPr>
        <w:numPr>
          <w:ilvl w:val="0"/>
          <w:numId w:val="94"/>
        </w:numPr>
        <w:spacing w:before="24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Realización de espacios de Diálogo con el Ciudadano, que tuvieron la participación de las entidades del Sector Cultura, Recreación y Deporte, FUGA, Idartes, IDPC, IDRD y OFB, en especial en los diálogos con el Consejo de Cultura de Sectores Sociales, Consejo de Cultura de Sectores Sociales, Consejo de Cultura Poblacional, Mesa Coyuntural de hacedores de oficios artesanales, oro sobre posibilidades y retos que ofrece al sector artesanal la Ley 2184 de 2002, los Consejos Locales de Arte, Cultura y Patrimonio – CLACP.</w:t>
      </w:r>
    </w:p>
    <w:p w:rsidR="00000000" w:rsidDel="00000000" w:rsidP="00000000" w:rsidRDefault="00000000" w:rsidRPr="00000000" w14:paraId="00000A36">
      <w:pPr>
        <w:numPr>
          <w:ilvl w:val="0"/>
          <w:numId w:val="94"/>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2021, se realizaron 635 espacios de diálogo e información con grupos de valor del sector, 333 espacios de información y 252 de diálogo ciudadano de los cuales 28 fueron de carácter sectorial.</w:t>
      </w:r>
    </w:p>
    <w:p w:rsidR="00000000" w:rsidDel="00000000" w:rsidP="00000000" w:rsidRDefault="00000000" w:rsidRPr="00000000" w14:paraId="00000A37">
      <w:pPr>
        <w:numPr>
          <w:ilvl w:val="0"/>
          <w:numId w:val="94"/>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Durante las vigencias 2021 y 2022 se asumieron importantes compromisos con los grupos de interés y ciudadanía en general, como con comerciantes Zona Rosa/Chapinero, Vecinos del barrio San Felipe, Consejeras y consejeros del Sistema Distrital de Arte, Cultura y Patrimonio, personas en condición de discapacidad, fundaciones, ligas. organizaciones, agrupaciones, colectivos de personas con discapacidad, academia, Consejeros y consejeras representantes de los tres consejos poblacionales (étnico, etario y de sectores sociales), hacedores de oficios artesanales, artistas del espacio público, entre otros.</w:t>
      </w:r>
    </w:p>
    <w:p w:rsidR="00000000" w:rsidDel="00000000" w:rsidP="00000000" w:rsidRDefault="00000000" w:rsidRPr="00000000" w14:paraId="00000A38">
      <w:pPr>
        <w:numPr>
          <w:ilvl w:val="0"/>
          <w:numId w:val="94"/>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Durante la vigencia 2022, las dependencias de la SCRD programaron 449 espacios de información y de diálogo ciudadano, de los cuales ejecutaron 412 espacios, para un cumplimiento del 92%, con una asistencia 10.298 personas, 7891 en espacios de información y 2407 en espacios de diálogo ciudadano.</w:t>
      </w:r>
    </w:p>
    <w:p w:rsidR="00000000" w:rsidDel="00000000" w:rsidP="00000000" w:rsidRDefault="00000000" w:rsidRPr="00000000" w14:paraId="00000A39">
      <w:pPr>
        <w:numPr>
          <w:ilvl w:val="0"/>
          <w:numId w:val="94"/>
        </w:numPr>
        <w:spacing w:after="24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2022, se realizaron 330 espacios de información, de los cuales, 171 se realizaron de manera presencial y 159 de manera virtual y 82 espacios realizados de Diálogo Ciudadano, de los cuales, 63 se realizaron de manera presencial y 19 de manera virtual.</w:t>
      </w:r>
    </w:p>
    <w:p w:rsidR="00000000" w:rsidDel="00000000" w:rsidP="00000000" w:rsidRDefault="00000000" w:rsidRPr="00000000" w14:paraId="00000A3A">
      <w:pPr>
        <w:pStyle w:val="Heading4"/>
        <w:numPr>
          <w:ilvl w:val="0"/>
          <w:numId w:val="10"/>
        </w:numPr>
        <w:ind w:lef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Retos </w:t>
      </w:r>
    </w:p>
    <w:p w:rsidR="00000000" w:rsidDel="00000000" w:rsidP="00000000" w:rsidRDefault="00000000" w:rsidRPr="00000000" w14:paraId="00000A3B">
      <w:pPr>
        <w:ind w:left="360" w:firstLine="0"/>
        <w:jc w:val="both"/>
        <w:rPr>
          <w:color w:val="4472c4"/>
        </w:rPr>
      </w:pPr>
      <w:r w:rsidDel="00000000" w:rsidR="00000000" w:rsidRPr="00000000">
        <w:rPr>
          <w:rtl w:val="0"/>
        </w:rPr>
      </w:r>
    </w:p>
    <w:p w:rsidR="00000000" w:rsidDel="00000000" w:rsidP="00000000" w:rsidRDefault="00000000" w:rsidRPr="00000000" w14:paraId="00000A3C">
      <w:pPr>
        <w:jc w:val="both"/>
        <w:rPr>
          <w:rFonts w:ascii="Calibri" w:cs="Calibri" w:eastAsia="Calibri" w:hAnsi="Calibri"/>
          <w:b w:val="1"/>
          <w:color w:val="351c75"/>
          <w:highlight w:val="white"/>
        </w:rPr>
      </w:pPr>
      <w:r w:rsidDel="00000000" w:rsidR="00000000" w:rsidRPr="00000000">
        <w:rPr>
          <w:rFonts w:ascii="Calibri" w:cs="Calibri" w:eastAsia="Calibri" w:hAnsi="Calibri"/>
          <w:b w:val="1"/>
          <w:color w:val="351c75"/>
          <w:highlight w:val="white"/>
          <w:rtl w:val="0"/>
        </w:rPr>
        <w:t xml:space="preserve">Liste mínimo (3) máximo cinco (5) retos que considera que debe tener en cuenta la siguiente administración en el corto plazo (100 primeros días), respecto de las estrategias desarrolladas para implementar esta política</w:t>
      </w:r>
    </w:p>
    <w:p w:rsidR="00000000" w:rsidDel="00000000" w:rsidP="00000000" w:rsidRDefault="00000000" w:rsidRPr="00000000" w14:paraId="00000A3D">
      <w:pPr>
        <w:jc w:val="both"/>
        <w:rPr>
          <w:rFonts w:ascii="Calibri" w:cs="Calibri" w:eastAsia="Calibri" w:hAnsi="Calibri"/>
          <w:b w:val="1"/>
          <w:color w:val="351c75"/>
          <w:highlight w:val="white"/>
        </w:rPr>
      </w:pPr>
      <w:r w:rsidDel="00000000" w:rsidR="00000000" w:rsidRPr="00000000">
        <w:rPr>
          <w:rtl w:val="0"/>
        </w:rPr>
      </w:r>
    </w:p>
    <w:p w:rsidR="00000000" w:rsidDel="00000000" w:rsidP="00000000" w:rsidRDefault="00000000" w:rsidRPr="00000000" w14:paraId="00000A3E">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709" w:right="0" w:hanging="425"/>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rrg3k2g7e5uy" w:id="59"/>
      <w:bookmarkEnd w:id="5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Aumentar los mecanismos de difusión de los espacios destinados para rendir cuentas, así como de espacios de información de interés, como son la divulgación de eventos que se realicen, los espacios de las diferentes instancias de participación, medios tradicionales de comunicación como son prensa, radio y televisión, así como aprovechar las carteleras de las alcaldías locales y seguir realizando la difusión a través de redes sociales y páginas web.</w:t>
      </w:r>
    </w:p>
    <w:p w:rsidR="00000000" w:rsidDel="00000000" w:rsidP="00000000" w:rsidRDefault="00000000" w:rsidRPr="00000000" w14:paraId="00000A3F">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709" w:right="0" w:hanging="425"/>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rtfncnvl6oe2" w:id="60"/>
      <w:bookmarkEnd w:id="6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Aumentar los espacios de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“Dialogo Ciudadano”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 de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“Información al ciudadano”,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 enfoque poblacional</w:t>
      </w:r>
    </w:p>
    <w:p w:rsidR="00000000" w:rsidDel="00000000" w:rsidP="00000000" w:rsidRDefault="00000000" w:rsidRPr="00000000" w14:paraId="00000A40">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709" w:right="0" w:hanging="425"/>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fbnzdx4jxzzj" w:id="61"/>
      <w:bookmarkEnd w:id="6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Continuar con la tarea de simplificación del lenguaje de acuerdo con la estrategia de Gobierno Abierto</w:t>
      </w:r>
    </w:p>
    <w:p w:rsidR="00000000" w:rsidDel="00000000" w:rsidP="00000000" w:rsidRDefault="00000000" w:rsidRPr="00000000" w14:paraId="00000A41">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709" w:right="0" w:hanging="425"/>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rj7swsg99j8z" w:id="62"/>
      <w:bookmarkEnd w:id="6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Continuar con la rigurosidad en la sistematización de la información en los elementos de "Información al ciudadano”, “Dialogo Ciudadano” y de “Responsabilidad”. Diligenciamiento de formatos oficiales y radicación de evidencias.</w:t>
      </w:r>
    </w:p>
    <w:p w:rsidR="00000000" w:rsidDel="00000000" w:rsidP="00000000" w:rsidRDefault="00000000" w:rsidRPr="00000000" w14:paraId="00000A42">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709" w:right="0" w:hanging="4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Realizar el seguimiento y análisis a la huella de sus grupos de valor con el fin de realizar la difusión y seguimiento a compromisos, en el marco de la “Responsabilidad”.</w:t>
      </w:r>
    </w:p>
    <w:p w:rsidR="00000000" w:rsidDel="00000000" w:rsidP="00000000" w:rsidRDefault="00000000" w:rsidRPr="00000000" w14:paraId="00000A43">
      <w:pPr>
        <w:pBdr>
          <w:top w:space="0" w:sz="0" w:val="nil"/>
          <w:left w:space="0" w:sz="0" w:val="nil"/>
          <w:bottom w:space="0" w:sz="0" w:val="nil"/>
          <w:right w:space="0" w:sz="0" w:val="nil"/>
          <w:between w:space="0" w:sz="0" w:val="nil"/>
        </w:pBdr>
        <w:ind w:left="360" w:firstLine="0"/>
        <w:jc w:val="both"/>
        <w:rPr>
          <w:rFonts w:ascii="Calibri" w:cs="Calibri" w:eastAsia="Calibri" w:hAnsi="Calibri"/>
          <w:b w:val="1"/>
          <w:color w:val="000000"/>
          <w:sz w:val="22"/>
          <w:szCs w:val="22"/>
          <w:highlight w:val="yellow"/>
        </w:rPr>
      </w:pPr>
      <w:r w:rsidDel="00000000" w:rsidR="00000000" w:rsidRPr="00000000">
        <w:rPr>
          <w:rtl w:val="0"/>
        </w:rPr>
      </w:r>
    </w:p>
    <w:p w:rsidR="00000000" w:rsidDel="00000000" w:rsidP="00000000" w:rsidRDefault="00000000" w:rsidRPr="00000000" w14:paraId="00000A44">
      <w:pPr>
        <w:pStyle w:val="Heading2"/>
        <w:rPr>
          <w:rFonts w:ascii="Calibri" w:cs="Calibri" w:eastAsia="Calibri" w:hAnsi="Calibri"/>
          <w:sz w:val="22"/>
          <w:szCs w:val="22"/>
        </w:rPr>
      </w:pPr>
      <w:bookmarkStart w:colFirst="0" w:colLast="0" w:name="_heading=h.319y80a" w:id="63"/>
      <w:bookmarkEnd w:id="63"/>
      <w:r w:rsidDel="00000000" w:rsidR="00000000" w:rsidRPr="00000000">
        <w:rPr>
          <w:rFonts w:ascii="Calibri" w:cs="Calibri" w:eastAsia="Calibri" w:hAnsi="Calibri"/>
          <w:sz w:val="22"/>
          <w:szCs w:val="22"/>
          <w:rtl w:val="0"/>
        </w:rPr>
        <w:t xml:space="preserve">2.4</w:t>
        <w:tab/>
        <w:t xml:space="preserve">DIMENSIÓN EVALUACIÓN DE RESULTADOS</w:t>
      </w:r>
    </w:p>
    <w:p w:rsidR="00000000" w:rsidDel="00000000" w:rsidP="00000000" w:rsidRDefault="00000000" w:rsidRPr="00000000" w14:paraId="00000A45">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A46">
      <w:pPr>
        <w:pStyle w:val="Heading3"/>
        <w:jc w:val="left"/>
        <w:rPr>
          <w:rFonts w:ascii="Calibri" w:cs="Calibri" w:eastAsia="Calibri" w:hAnsi="Calibri"/>
          <w:b w:val="1"/>
          <w:sz w:val="22"/>
          <w:szCs w:val="22"/>
        </w:rPr>
      </w:pPr>
      <w:bookmarkStart w:colFirst="0" w:colLast="0" w:name="_heading=h.1gf8i83" w:id="64"/>
      <w:bookmarkEnd w:id="64"/>
      <w:r w:rsidDel="00000000" w:rsidR="00000000" w:rsidRPr="00000000">
        <w:rPr>
          <w:rFonts w:ascii="Calibri" w:cs="Calibri" w:eastAsia="Calibri" w:hAnsi="Calibri"/>
          <w:b w:val="1"/>
          <w:sz w:val="22"/>
          <w:szCs w:val="22"/>
          <w:rtl w:val="0"/>
        </w:rPr>
        <w:t xml:space="preserve">2.4.1</w:t>
        <w:tab/>
        <w:t xml:space="preserve">SEGUIMIENTO Y EVALUACIÓN DEL DESEMPEÑO INSTITUCIONAL</w:t>
      </w:r>
    </w:p>
    <w:p w:rsidR="00000000" w:rsidDel="00000000" w:rsidP="00000000" w:rsidRDefault="00000000" w:rsidRPr="00000000" w14:paraId="00000A47">
      <w:pPr>
        <w:ind w:left="426"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A48">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Gestión Realizada</w:t>
      </w:r>
    </w:p>
    <w:p w:rsidR="00000000" w:rsidDel="00000000" w:rsidP="00000000" w:rsidRDefault="00000000" w:rsidRPr="00000000" w14:paraId="00000A49">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4A">
      <w:pPr>
        <w:jc w:val="both"/>
        <w:rPr>
          <w:rFonts w:ascii="Calibri" w:cs="Calibri" w:eastAsia="Calibri" w:hAnsi="Calibri"/>
          <w:color w:val="000000"/>
          <w:sz w:val="22"/>
          <w:szCs w:val="22"/>
          <w:highlight w:val="white"/>
        </w:rPr>
      </w:pPr>
      <w:bookmarkStart w:colFirst="0" w:colLast="0" w:name="_heading=h.4k668n3" w:id="65"/>
      <w:bookmarkEnd w:id="65"/>
      <w:r w:rsidDel="00000000" w:rsidR="00000000" w:rsidRPr="00000000">
        <w:rPr>
          <w:rFonts w:ascii="Calibri" w:cs="Calibri" w:eastAsia="Calibri" w:hAnsi="Calibri"/>
          <w:color w:val="000000"/>
          <w:sz w:val="22"/>
          <w:szCs w:val="22"/>
          <w:highlight w:val="white"/>
          <w:rtl w:val="0"/>
        </w:rPr>
        <w:t xml:space="preserve">Relacione mediante viñetas o bullets los mecanismos o herramientas para el seguimiento y evaluación del desempeño de la entidad, que fueron diseñados e implementados durante el cuatrienio, especificando su contribución para la identificación de desviaciones, la generación de alertas, la toma de decisiones por parte de las instancias correspondientes (alta dirección, comités, entre otros), y la retroalimentación y mejoramiento de la gestión institucional.</w:t>
      </w:r>
    </w:p>
    <w:p w:rsidR="00000000" w:rsidDel="00000000" w:rsidP="00000000" w:rsidRDefault="00000000" w:rsidRPr="00000000" w14:paraId="00000A4B">
      <w:pPr>
        <w:numPr>
          <w:ilvl w:val="0"/>
          <w:numId w:val="72"/>
        </w:numPr>
        <w:spacing w:before="240" w:lineRule="auto"/>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Monitoreo permanente de los avances para el logro de los resultados previstos en la planeación estratégica, </w:t>
      </w:r>
    </w:p>
    <w:p w:rsidR="00000000" w:rsidDel="00000000" w:rsidP="00000000" w:rsidRDefault="00000000" w:rsidRPr="00000000" w14:paraId="00000A4C">
      <w:pPr>
        <w:numPr>
          <w:ilvl w:val="0"/>
          <w:numId w:val="72"/>
        </w:numPr>
        <w:ind w:left="720" w:hanging="360"/>
        <w:jc w:val="both"/>
        <w:rPr>
          <w:rFonts w:ascii="Calibri" w:cs="Calibri" w:eastAsia="Calibri" w:hAnsi="Calibri"/>
          <w:sz w:val="22"/>
          <w:szCs w:val="22"/>
          <w:highlight w:val="white"/>
        </w:rPr>
      </w:pPr>
      <w:bookmarkStart w:colFirst="0" w:colLast="0" w:name="_heading=h.pb7n4j2exhg5" w:id="66"/>
      <w:bookmarkEnd w:id="66"/>
      <w:r w:rsidDel="00000000" w:rsidR="00000000" w:rsidRPr="00000000">
        <w:rPr>
          <w:rFonts w:ascii="Calibri" w:cs="Calibri" w:eastAsia="Calibri" w:hAnsi="Calibri"/>
          <w:sz w:val="22"/>
          <w:szCs w:val="22"/>
          <w:highlight w:val="white"/>
          <w:rtl w:val="0"/>
        </w:rPr>
        <w:t xml:space="preserve">Analizar y valorar la ejecución de lo planeado, así como observar permanentemente el estado de avance de la gestión, elaborando planes de acción para mitigar los potenciales riesgos que puedan incidir en el cumplimiento de sus metas.</w:t>
      </w:r>
    </w:p>
    <w:p w:rsidR="00000000" w:rsidDel="00000000" w:rsidP="00000000" w:rsidRDefault="00000000" w:rsidRPr="00000000" w14:paraId="00000A4D">
      <w:pPr>
        <w:numPr>
          <w:ilvl w:val="0"/>
          <w:numId w:val="72"/>
        </w:numPr>
        <w:ind w:left="720" w:hanging="360"/>
        <w:jc w:val="both"/>
        <w:rPr>
          <w:rFonts w:ascii="Calibri" w:cs="Calibri" w:eastAsia="Calibri" w:hAnsi="Calibri"/>
          <w:sz w:val="22"/>
          <w:szCs w:val="22"/>
          <w:highlight w:val="white"/>
        </w:rPr>
      </w:pPr>
      <w:bookmarkStart w:colFirst="0" w:colLast="0" w:name="_heading=h.w11ttfuubzjg" w:id="67"/>
      <w:bookmarkEnd w:id="67"/>
      <w:r w:rsidDel="00000000" w:rsidR="00000000" w:rsidRPr="00000000">
        <w:rPr>
          <w:rFonts w:ascii="Calibri" w:cs="Calibri" w:eastAsia="Calibri" w:hAnsi="Calibri"/>
          <w:sz w:val="22"/>
          <w:szCs w:val="22"/>
          <w:highlight w:val="white"/>
          <w:rtl w:val="0"/>
        </w:rPr>
        <w:t xml:space="preserve">Determinar si se lograron los objetivos establecidos, aportando a la satisfacción de las necesidades de la ciudadanía y de sus grupos de valor, al final de cada periodo.</w:t>
      </w:r>
    </w:p>
    <w:p w:rsidR="00000000" w:rsidDel="00000000" w:rsidP="00000000" w:rsidRDefault="00000000" w:rsidRPr="00000000" w14:paraId="00000A4E">
      <w:pPr>
        <w:numPr>
          <w:ilvl w:val="0"/>
          <w:numId w:val="72"/>
        </w:numPr>
        <w:spacing w:after="240" w:lineRule="auto"/>
        <w:ind w:left="720" w:hanging="360"/>
        <w:jc w:val="both"/>
        <w:rPr>
          <w:rFonts w:ascii="Calibri" w:cs="Calibri" w:eastAsia="Calibri" w:hAnsi="Calibri"/>
          <w:sz w:val="22"/>
          <w:szCs w:val="22"/>
          <w:highlight w:val="white"/>
        </w:rPr>
      </w:pPr>
      <w:bookmarkStart w:colFirst="0" w:colLast="0" w:name="_heading=h.2rpfhzjijcxl" w:id="68"/>
      <w:bookmarkEnd w:id="68"/>
      <w:r w:rsidDel="00000000" w:rsidR="00000000" w:rsidRPr="00000000">
        <w:rPr>
          <w:rFonts w:ascii="Calibri" w:cs="Calibri" w:eastAsia="Calibri" w:hAnsi="Calibri"/>
          <w:sz w:val="22"/>
          <w:szCs w:val="22"/>
          <w:highlight w:val="white"/>
          <w:rtl w:val="0"/>
        </w:rPr>
        <w:t xml:space="preserve">Generar estrategias de mejora continua respecto al desarrollo del plan estratégico, que se hace mediante la evaluación a los procesos por medios de los indicadores de gestión.</w:t>
      </w:r>
    </w:p>
    <w:p w:rsidR="00000000" w:rsidDel="00000000" w:rsidP="00000000" w:rsidRDefault="00000000" w:rsidRPr="00000000" w14:paraId="00000A4F">
      <w:pPr>
        <w:jc w:val="both"/>
        <w:rPr>
          <w:rFonts w:ascii="Arial Narrow" w:cs="Arial Narrow" w:eastAsia="Arial Narrow" w:hAnsi="Arial Narrow"/>
          <w:sz w:val="24"/>
          <w:szCs w:val="24"/>
          <w:highlight w:val="white"/>
        </w:rPr>
      </w:pPr>
      <w:bookmarkStart w:colFirst="0" w:colLast="0" w:name="_heading=h.v3u25ndpif0j" w:id="69"/>
      <w:bookmarkEnd w:id="69"/>
      <w:r w:rsidDel="00000000" w:rsidR="00000000" w:rsidRPr="00000000">
        <w:rPr>
          <w:rFonts w:ascii="Calibri" w:cs="Calibri" w:eastAsia="Calibri" w:hAnsi="Calibri"/>
          <w:sz w:val="22"/>
          <w:szCs w:val="22"/>
          <w:highlight w:val="white"/>
          <w:rtl w:val="0"/>
        </w:rPr>
        <w:t xml:space="preserve">La Secretaría de Cultura, Recreación y Deporte participa en 44 políticas públicas de las cuales 16 son sectoriales y 28 poblacionales liderando 4.  La participación de la SCRD en las políticas públicas ha sido un ejercicio donde la cultura forma parte importante de las acciones distritales en pro del bienestar de los bogotanos. De esta manera, los aportes generados desde la Secretaría se desarrollan de manera articulada y vinculada a acciones desde su misionalidad a través de las Subsecretarías, direcciones y subdirecciones, realizando la recopilación y seguimiento para la identificación de alertas que se puedan presentar debido a la baja ejecución de los productos concertados en el marco de la políticas, generando insumos para que se apliquen correctivos y se tomen decisiones a nivel institucional  a la información que se suministra a las entidades responsables de liderar las políticas públicas.</w:t>
      </w:r>
      <w:r w:rsidDel="00000000" w:rsidR="00000000" w:rsidRPr="00000000">
        <w:rPr>
          <w:rtl w:val="0"/>
        </w:rPr>
      </w:r>
    </w:p>
    <w:p w:rsidR="00000000" w:rsidDel="00000000" w:rsidP="00000000" w:rsidRDefault="00000000" w:rsidRPr="00000000" w14:paraId="00000A50">
      <w:pPr>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A51">
      <w:pPr>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En relación con los planes y proyectos de conformidad con la entrada en vigencia del Plan de Desarrollo Distrital</w:t>
      </w:r>
      <w:r w:rsidDel="00000000" w:rsidR="00000000" w:rsidRPr="00000000">
        <w:rPr>
          <w:rFonts w:ascii="Calibri" w:cs="Calibri" w:eastAsia="Calibri" w:hAnsi="Calibri"/>
          <w:i w:val="1"/>
          <w:sz w:val="22"/>
          <w:szCs w:val="22"/>
          <w:highlight w:val="white"/>
          <w:rtl w:val="0"/>
        </w:rPr>
        <w:t xml:space="preserve"> “Un Nuevo Contrato Social y Ambiental para la Bogotá del Siglo XXI”,</w:t>
      </w:r>
      <w:r w:rsidDel="00000000" w:rsidR="00000000" w:rsidRPr="00000000">
        <w:rPr>
          <w:rFonts w:ascii="Calibri" w:cs="Calibri" w:eastAsia="Calibri" w:hAnsi="Calibri"/>
          <w:sz w:val="22"/>
          <w:szCs w:val="22"/>
          <w:highlight w:val="white"/>
          <w:rtl w:val="0"/>
        </w:rPr>
        <w:t xml:space="preserve"> la Oficina Asesora de Planeación - OAP acompañó técnicamente la articulación en el proceso de formulación de las apuestas del Sector.  En este contexto, se realizaron capacitaciones y asesorías técnicas para la formulación de los 13 proyectos de inversión de la entidad, y posteriormente se efectuó el proceso de inscripción, registro y viabilidad en la MGA Web, SUIFP Territorio y en SEGPLAN. Así mismo, se brindó apoyo técnico a las áreas de la Secretaría en el ejercicio de seguimiento a la ejecución de los mismos para el reporte periódico en los aplicativos dispuestos para tal fin. Se realizó acompañamiento técnico en el ejercicio de revisión de la ponderación de las metas sectoriales en cada uno de los programas en los que hace parte el sector y la SCRD en el Plan Distrital de Desarrollo, en los programas donde se tiene participación. De manera conjunta con la Secretaría Distrital de Planeación - SDP se concertaron y priorizaron las metas de productos del sector de acuerdo con su aporte al cumplimiento a los ODS, con enfoques de identidad de género, reducción de la pobreza y reactivación económica.  </w:t>
      </w:r>
    </w:p>
    <w:p w:rsidR="00000000" w:rsidDel="00000000" w:rsidP="00000000" w:rsidRDefault="00000000" w:rsidRPr="00000000" w14:paraId="00000A52">
      <w:pPr>
        <w:jc w:val="both"/>
        <w:rPr>
          <w:rFonts w:ascii="Calibri" w:cs="Calibri" w:eastAsia="Calibri" w:hAnsi="Calibri"/>
          <w:sz w:val="22"/>
          <w:szCs w:val="22"/>
          <w:highlight w:val="white"/>
        </w:rPr>
      </w:pPr>
      <w:bookmarkStart w:colFirst="0" w:colLast="0" w:name="_heading=h.k3g4ky82n1vq" w:id="70"/>
      <w:bookmarkEnd w:id="70"/>
      <w:r w:rsidDel="00000000" w:rsidR="00000000" w:rsidRPr="00000000">
        <w:rPr>
          <w:rtl w:val="0"/>
        </w:rPr>
      </w:r>
    </w:p>
    <w:p w:rsidR="00000000" w:rsidDel="00000000" w:rsidP="00000000" w:rsidRDefault="00000000" w:rsidRPr="00000000" w14:paraId="00000A53">
      <w:pPr>
        <w:jc w:val="both"/>
        <w:rPr>
          <w:rFonts w:ascii="Calibri" w:cs="Calibri" w:eastAsia="Calibri" w:hAnsi="Calibri"/>
          <w:b w:val="1"/>
          <w:sz w:val="22"/>
          <w:szCs w:val="22"/>
          <w:highlight w:val="white"/>
        </w:rPr>
      </w:pPr>
      <w:bookmarkStart w:colFirst="0" w:colLast="0" w:name="_heading=h.poby1ll4ny7b" w:id="71"/>
      <w:bookmarkEnd w:id="71"/>
      <w:r w:rsidDel="00000000" w:rsidR="00000000" w:rsidRPr="00000000">
        <w:rPr>
          <w:rFonts w:ascii="Calibri" w:cs="Calibri" w:eastAsia="Calibri" w:hAnsi="Calibri"/>
          <w:sz w:val="22"/>
          <w:szCs w:val="22"/>
          <w:highlight w:val="white"/>
          <w:rtl w:val="0"/>
        </w:rPr>
        <w:t xml:space="preserve">La documentación correspondiente que da cuenta del seguimiento a los proyectos de inversión se encuentra publicada en la página web de la SCRD en la sección de transparencia, acápite correspondiente a </w:t>
      </w:r>
      <w:hyperlink r:id="rId35">
        <w:r w:rsidDel="00000000" w:rsidR="00000000" w:rsidRPr="00000000">
          <w:rPr>
            <w:rFonts w:ascii="Calibri" w:cs="Calibri" w:eastAsia="Calibri" w:hAnsi="Calibri"/>
            <w:b w:val="1"/>
            <w:color w:val="1155cc"/>
            <w:sz w:val="22"/>
            <w:szCs w:val="22"/>
            <w:highlight w:val="white"/>
            <w:u w:val="single"/>
            <w:rtl w:val="0"/>
          </w:rPr>
          <w:t xml:space="preserve">seguimiento a los proyectos de inversión de la SCRD</w:t>
        </w:r>
      </w:hyperlink>
      <w:r w:rsidDel="00000000" w:rsidR="00000000" w:rsidRPr="00000000">
        <w:rPr>
          <w:rtl w:val="0"/>
        </w:rPr>
      </w:r>
    </w:p>
    <w:p w:rsidR="00000000" w:rsidDel="00000000" w:rsidP="00000000" w:rsidRDefault="00000000" w:rsidRPr="00000000" w14:paraId="00000A54">
      <w:pPr>
        <w:spacing w:line="276" w:lineRule="auto"/>
        <w:jc w:val="both"/>
        <w:rPr>
          <w:rFonts w:ascii="Calibri" w:cs="Calibri" w:eastAsia="Calibri" w:hAnsi="Calibri"/>
          <w:sz w:val="22"/>
          <w:szCs w:val="22"/>
          <w:highlight w:val="white"/>
        </w:rPr>
      </w:pPr>
      <w:bookmarkStart w:colFirst="0" w:colLast="0" w:name="_heading=h.skhwjo6b44yo" w:id="72"/>
      <w:bookmarkEnd w:id="72"/>
      <w:r w:rsidDel="00000000" w:rsidR="00000000" w:rsidRPr="00000000">
        <w:rPr>
          <w:rtl w:val="0"/>
        </w:rPr>
      </w:r>
    </w:p>
    <w:p w:rsidR="00000000" w:rsidDel="00000000" w:rsidP="00000000" w:rsidRDefault="00000000" w:rsidRPr="00000000" w14:paraId="00000A55">
      <w:pPr>
        <w:jc w:val="both"/>
        <w:rPr>
          <w:rFonts w:ascii="Calibri" w:cs="Calibri" w:eastAsia="Calibri" w:hAnsi="Calibri"/>
          <w:sz w:val="22"/>
          <w:szCs w:val="22"/>
          <w:highlight w:val="white"/>
        </w:rPr>
      </w:pPr>
      <w:bookmarkStart w:colFirst="0" w:colLast="0" w:name="_heading=h.fmb5694i8iwj" w:id="73"/>
      <w:bookmarkEnd w:id="73"/>
      <w:r w:rsidDel="00000000" w:rsidR="00000000" w:rsidRPr="00000000">
        <w:rPr>
          <w:rFonts w:ascii="Calibri" w:cs="Calibri" w:eastAsia="Calibri" w:hAnsi="Calibri"/>
          <w:sz w:val="22"/>
          <w:szCs w:val="22"/>
          <w:highlight w:val="white"/>
          <w:rtl w:val="0"/>
        </w:rPr>
        <w:t xml:space="preserve">De acuerdo con los lineamientos del gobierno distrital, se adelanta el seguimiento al cumplimiento de las metas que contribuyen al logro de los Objetivos de Desarrollo Sostenible (ODS). Actualmente se reporta de manera mensual al Delivery Unit de la Secretaría Privada la actualización de los indicadores del Tablero de Control de las Alcaldesa. </w:t>
      </w:r>
    </w:p>
    <w:p w:rsidR="00000000" w:rsidDel="00000000" w:rsidP="00000000" w:rsidRDefault="00000000" w:rsidRPr="00000000" w14:paraId="00000A56">
      <w:pPr>
        <w:spacing w:after="240" w:before="240" w:lineRule="auto"/>
        <w:jc w:val="both"/>
        <w:rPr>
          <w:rFonts w:ascii="Calibri" w:cs="Calibri" w:eastAsia="Calibri" w:hAnsi="Calibri"/>
          <w:sz w:val="22"/>
          <w:szCs w:val="22"/>
          <w:highlight w:val="white"/>
        </w:rPr>
      </w:pPr>
      <w:bookmarkStart w:colFirst="0" w:colLast="0" w:name="_heading=h.nv5trouk8k1p" w:id="74"/>
      <w:bookmarkEnd w:id="74"/>
      <w:r w:rsidDel="00000000" w:rsidR="00000000" w:rsidRPr="00000000">
        <w:rPr>
          <w:rFonts w:ascii="Calibri" w:cs="Calibri" w:eastAsia="Calibri" w:hAnsi="Calibri"/>
          <w:sz w:val="22"/>
          <w:szCs w:val="22"/>
          <w:highlight w:val="white"/>
          <w:rtl w:val="0"/>
        </w:rPr>
        <w:t xml:space="preserve">Periódicamente se efectúa la revisión a la programación de cada una de las metas del Plan de Desarrollo y metas de los proyectos de inversión para el cuatrienio, validando la coherencia de la información a nivel de magnitudes, presupuesto, territorialización y actividades, actualizando en los casos correspondientes las fichas EBI-D en el Banco de Proyectos y en el SUIFP Territorio, esto permite generar las alertas correspondientes. De igual manera, se ha realizado el seguimiento físico y financiero al cierre de cada mes, revisando el comportamiento de ejecución para cada una de las acciones programadas en la vigencia y en el acumulado del PDD.</w:t>
      </w:r>
    </w:p>
    <w:p w:rsidR="00000000" w:rsidDel="00000000" w:rsidP="00000000" w:rsidRDefault="00000000" w:rsidRPr="00000000" w14:paraId="00000A57">
      <w:pPr>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Se ha realizado el acompañamiento en las actualizaciones y/o modificaciones a los documentos de formulación de proyectos de inversión y actualización en el SUIFP Territorio en los casos correspondientes, de acuerdo a las solicitudes de modificación y/o actualización que se han requerido por parte de los gerentes de proyectos a la Oficina Asesora de Planeación.</w:t>
      </w:r>
    </w:p>
    <w:p w:rsidR="00000000" w:rsidDel="00000000" w:rsidP="00000000" w:rsidRDefault="00000000" w:rsidRPr="00000000" w14:paraId="00000A58">
      <w:pPr>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A59">
      <w:pPr>
        <w:jc w:val="both"/>
        <w:rPr>
          <w:rFonts w:ascii="Calibri" w:cs="Calibri" w:eastAsia="Calibri" w:hAnsi="Calibri"/>
          <w:sz w:val="22"/>
          <w:szCs w:val="22"/>
          <w:highlight w:val="white"/>
        </w:rPr>
      </w:pPr>
      <w:bookmarkStart w:colFirst="0" w:colLast="0" w:name="_heading=h.qyitg1fgb6b7" w:id="75"/>
      <w:bookmarkEnd w:id="75"/>
      <w:r w:rsidDel="00000000" w:rsidR="00000000" w:rsidRPr="00000000">
        <w:rPr>
          <w:rFonts w:ascii="Calibri" w:cs="Calibri" w:eastAsia="Calibri" w:hAnsi="Calibri"/>
          <w:sz w:val="22"/>
          <w:szCs w:val="22"/>
          <w:highlight w:val="white"/>
          <w:rtl w:val="0"/>
        </w:rPr>
        <w:t xml:space="preserve">De otra parte, con la asignación de la cuota para cada una de las vigencias se ha incorporado en SEGPLAN la información del Plan Operativo Anual de Inversiones - POAI, se actualizan fichas EBI-D, componente de inversión, gestión, POAI y territorialización. </w:t>
      </w:r>
    </w:p>
    <w:p w:rsidR="00000000" w:rsidDel="00000000" w:rsidP="00000000" w:rsidRDefault="00000000" w:rsidRPr="00000000" w14:paraId="00000A5A">
      <w:pPr>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A5B">
      <w:pPr>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Anualmente se realizó acompañamiento técnico a la Dirección de Asuntos Locales y Participación para la presentación de proyectos, enmarcados en la línea de desarrollar programas culturales y artísticos de gestores y creadores culturales con discapacidad, a financiarse con recursos del Impuesto Nacional al Consumo – INC.</w:t>
      </w:r>
    </w:p>
    <w:p w:rsidR="00000000" w:rsidDel="00000000" w:rsidP="00000000" w:rsidRDefault="00000000" w:rsidRPr="00000000" w14:paraId="00000A5C">
      <w:pPr>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A5D">
      <w:pPr>
        <w:jc w:val="both"/>
        <w:rPr>
          <w:rFonts w:ascii="Calibri" w:cs="Calibri" w:eastAsia="Calibri" w:hAnsi="Calibri"/>
          <w:sz w:val="22"/>
          <w:szCs w:val="22"/>
          <w:highlight w:val="white"/>
        </w:rPr>
      </w:pPr>
      <w:bookmarkStart w:colFirst="0" w:colLast="0" w:name="_heading=h.j2indc11uhoq" w:id="76"/>
      <w:bookmarkEnd w:id="76"/>
      <w:r w:rsidDel="00000000" w:rsidR="00000000" w:rsidRPr="00000000">
        <w:rPr>
          <w:rFonts w:ascii="Calibri" w:cs="Calibri" w:eastAsia="Calibri" w:hAnsi="Calibri"/>
          <w:sz w:val="22"/>
          <w:szCs w:val="22"/>
          <w:highlight w:val="white"/>
          <w:rtl w:val="0"/>
        </w:rPr>
        <w:t xml:space="preserve">Además, de acuerdo con las guías establecidas de los Trazadores Presupuestal de Igualdad y Equidad de Género, Construcción de Paz, Discapacidad, Grupos Étnicos, Cultura Ciudadana y Juventud, se realizó en SEGPLAN la asociación a las metas de proyectos de inversión de la entidad que cumplieron los criterios definidos y se realiza seguimiento mensual a nivel presupuestal. </w:t>
      </w:r>
    </w:p>
    <w:p w:rsidR="00000000" w:rsidDel="00000000" w:rsidP="00000000" w:rsidRDefault="00000000" w:rsidRPr="00000000" w14:paraId="00000A5E">
      <w:pPr>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A5F">
      <w:pPr>
        <w:pBdr>
          <w:top w:space="0" w:sz="0" w:val="nil"/>
          <w:left w:space="0" w:sz="0" w:val="nil"/>
          <w:bottom w:space="0" w:sz="0" w:val="nil"/>
          <w:right w:space="0" w:sz="0" w:val="nil"/>
          <w:between w:space="0" w:sz="0" w:val="nil"/>
        </w:pBdr>
        <w:jc w:val="both"/>
        <w:rPr>
          <w:rFonts w:ascii="Calibri" w:cs="Calibri" w:eastAsia="Calibri" w:hAnsi="Calibri"/>
          <w:sz w:val="22"/>
          <w:szCs w:val="22"/>
          <w:highlight w:val="white"/>
        </w:rPr>
      </w:pPr>
      <w:bookmarkStart w:colFirst="0" w:colLast="0" w:name="_heading=h.khyxk1v98ekq" w:id="77"/>
      <w:bookmarkEnd w:id="77"/>
      <w:r w:rsidDel="00000000" w:rsidR="00000000" w:rsidRPr="00000000">
        <w:rPr>
          <w:rFonts w:ascii="Calibri" w:cs="Calibri" w:eastAsia="Calibri" w:hAnsi="Calibri"/>
          <w:sz w:val="22"/>
          <w:szCs w:val="22"/>
          <w:highlight w:val="white"/>
          <w:rtl w:val="0"/>
        </w:rPr>
        <w:t xml:space="preserve">Por otra parte, la SCRD realizó un ejercicio de articulación, estructuración y ponderación del Plan Estratégico Institucional, producto de ello, generó la consolidación e integración de perspectivas, objetivos y metas que permiten su cumplimiento. A partir de esto, se realizó el seguimiento del plan, el cual tuvo un desempeño del 99,3%, que representa un cumplimiento del fortalecimiento institucional en la transformación cultural de la ciudad, robusteciendo su capacidad para adaptarse a las dinámicas de la ciudad en aspectos relacionados con: democracia, cultura e inclusión de la dimensión recreo deportiva y cultural en la vida de la ciudadanía capitalina</w:t>
      </w:r>
    </w:p>
    <w:p w:rsidR="00000000" w:rsidDel="00000000" w:rsidP="00000000" w:rsidRDefault="00000000" w:rsidRPr="00000000" w14:paraId="00000A60">
      <w:pPr>
        <w:pBdr>
          <w:top w:space="0" w:sz="0" w:val="nil"/>
          <w:left w:space="0" w:sz="0" w:val="nil"/>
          <w:bottom w:space="0" w:sz="0" w:val="nil"/>
          <w:right w:space="0" w:sz="0" w:val="nil"/>
          <w:between w:space="0" w:sz="0" w:val="nil"/>
        </w:pBdr>
        <w:jc w:val="both"/>
        <w:rPr>
          <w:rFonts w:ascii="Calibri" w:cs="Calibri" w:eastAsia="Calibri" w:hAnsi="Calibri"/>
          <w:sz w:val="22"/>
          <w:szCs w:val="22"/>
          <w:highlight w:val="white"/>
        </w:rPr>
      </w:pPr>
      <w:bookmarkStart w:colFirst="0" w:colLast="0" w:name="_heading=h.c562pinxbsoz" w:id="78"/>
      <w:bookmarkEnd w:id="78"/>
      <w:r w:rsidDel="00000000" w:rsidR="00000000" w:rsidRPr="00000000">
        <w:rPr>
          <w:rtl w:val="0"/>
        </w:rPr>
      </w:r>
    </w:p>
    <w:p w:rsidR="00000000" w:rsidDel="00000000" w:rsidP="00000000" w:rsidRDefault="00000000" w:rsidRPr="00000000" w14:paraId="00000A61">
      <w:pPr>
        <w:jc w:val="both"/>
        <w:rPr>
          <w:rFonts w:ascii="Calibri" w:cs="Calibri" w:eastAsia="Calibri" w:hAnsi="Calibri"/>
          <w:sz w:val="22"/>
          <w:szCs w:val="22"/>
          <w:highlight w:val="white"/>
        </w:rPr>
      </w:pPr>
      <w:bookmarkStart w:colFirst="0" w:colLast="0" w:name="_heading=h.kgtt8hahedoz" w:id="79"/>
      <w:bookmarkEnd w:id="79"/>
      <w:r w:rsidDel="00000000" w:rsidR="00000000" w:rsidRPr="00000000">
        <w:rPr>
          <w:rFonts w:ascii="Calibri" w:cs="Calibri" w:eastAsia="Calibri" w:hAnsi="Calibri"/>
          <w:sz w:val="22"/>
          <w:szCs w:val="22"/>
          <w:highlight w:val="white"/>
          <w:rtl w:val="0"/>
        </w:rPr>
        <w:t xml:space="preserve">El seguimiento a la ejecución presupuestal de los proyectos de inversión de la entidad, así como a la ejecución del Plan anual de adquisiciones, ha permitido verificar la correcta ejecución de los recursos y tramitar adecuadamente las modificaciones presupuestales que se presentan (traslados presupuestales entre proyectos, adición de recursos por convenios interadministrativos-FDL, adición de recursos del Sistema General de Participaciones-SGP, entre otros). Adicionalmente es una fuente importante de información para la formulación y elaboración del anteproyecto de presupuesto para las vigencias posteriores, así como constituir un insumo para la respuesta a solicitudes de entes de control. </w:t>
      </w:r>
    </w:p>
    <w:p w:rsidR="00000000" w:rsidDel="00000000" w:rsidP="00000000" w:rsidRDefault="00000000" w:rsidRPr="00000000" w14:paraId="00000A62">
      <w:pPr>
        <w:spacing w:after="24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Así mismo, de manera mensual se presenta ante el Comité Institucional de Gestión y Desempeño  de la SCRD y ante el Comité Sectorial de Gestión y Desempeño, el seguimiento a la ejecución presupuestal de la apropiación disponible, compromisos acumulados y giros acumulados de los gastos de funcionamiento, proyectos de inversión, pasivos exigibles y reservas presupuestales del Sector Cultura, Recreación y Deporte, con el fin de evaluar e identificar las desviaciones que se presenten en la ejecución de los recursos y realizar los ajustes correspondientes. Adicionalmente se publica en la página web de la entidad, en el link de transparencia, mensualmente Informe de ejecución del presupuesto de Gastos e Inversiones y el Boletín de Ejecución presupuestal del Sector Cultura, Recreación y Deporte.</w:t>
      </w:r>
    </w:p>
    <w:p w:rsidR="00000000" w:rsidDel="00000000" w:rsidP="00000000" w:rsidRDefault="00000000" w:rsidRPr="00000000" w14:paraId="00000A63">
      <w:pPr>
        <w:spacing w:after="240" w:before="240" w:lineRule="auto"/>
        <w:jc w:val="both"/>
        <w:rPr>
          <w:rFonts w:ascii="Calibri" w:cs="Calibri" w:eastAsia="Calibri" w:hAnsi="Calibri"/>
          <w:sz w:val="22"/>
          <w:szCs w:val="22"/>
          <w:highlight w:val="white"/>
        </w:rPr>
      </w:pPr>
      <w:bookmarkStart w:colFirst="0" w:colLast="0" w:name="_heading=h.xp0yav1e3z99" w:id="80"/>
      <w:bookmarkEnd w:id="80"/>
      <w:r w:rsidDel="00000000" w:rsidR="00000000" w:rsidRPr="00000000">
        <w:rPr>
          <w:rFonts w:ascii="Calibri" w:cs="Calibri" w:eastAsia="Calibri" w:hAnsi="Calibri"/>
          <w:sz w:val="22"/>
          <w:szCs w:val="22"/>
          <w:highlight w:val="white"/>
          <w:rtl w:val="0"/>
        </w:rPr>
        <w:t xml:space="preserve">De otra parte, el seguimiento de los indicadores gestión del desempeño han permitido a la Secretaría de Cultura, Recreación y Deporte realice la medición institucional, a través del análisis y monitoreo de los resultados de los indicadores formulados por cada proceso, los cuales han contribuido a  la toma de decisiones de los líderes de procesos y directivos de la entidad, aportando a la  mejora continua de la organización, por medio de la evaluación del cumplimiento de los objetivos y metas propuestas, durante el periodo entre el 2020 y 2023 se han utilizado.</w:t>
      </w:r>
    </w:p>
    <w:p w:rsidR="00000000" w:rsidDel="00000000" w:rsidP="00000000" w:rsidRDefault="00000000" w:rsidRPr="00000000" w14:paraId="00000A64">
      <w:pPr>
        <w:spacing w:after="24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En cumplimiento del Plan Anual de Auditoría Interna de cada vigencia, desde la Oficina de Control Interno se lleva a cabo la Evaluación de Gestión por Dependencias, de acuerdo a lo normado en la Ley 909 de 2004.</w:t>
      </w:r>
    </w:p>
    <w:p w:rsidR="00000000" w:rsidDel="00000000" w:rsidP="00000000" w:rsidRDefault="00000000" w:rsidRPr="00000000" w14:paraId="00000A65">
      <w:pPr>
        <w:spacing w:after="24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El objetivo de esta evaluación es realizar la evaluación cuantitativa y cualitativa al grado de ejecución de los compromisos asociados a las dependencias, establecidos en el marco de la planeación institucional de la SCRD.</w:t>
      </w:r>
    </w:p>
    <w:p w:rsidR="00000000" w:rsidDel="00000000" w:rsidP="00000000" w:rsidRDefault="00000000" w:rsidRPr="00000000" w14:paraId="00000A66">
      <w:pPr>
        <w:spacing w:after="24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Como resultado de la evaluación, se genera el correspondiente informe de auditoría con las recomendaciones pertinentes, a fin de que sean tenidas en cuenta por las áreas en el desarrollo de su gestión y en pro del mejoramiento institucional, </w:t>
      </w:r>
    </w:p>
    <w:p w:rsidR="00000000" w:rsidDel="00000000" w:rsidP="00000000" w:rsidRDefault="00000000" w:rsidRPr="00000000" w14:paraId="00000A67">
      <w:pPr>
        <w:spacing w:after="240" w:before="240" w:lineRule="auto"/>
        <w:jc w:val="both"/>
        <w:rPr>
          <w:rFonts w:ascii="Calibri" w:cs="Calibri" w:eastAsia="Calibri" w:hAnsi="Calibri"/>
          <w:sz w:val="22"/>
          <w:szCs w:val="22"/>
          <w:highlight w:val="white"/>
        </w:rPr>
      </w:pPr>
      <w:bookmarkStart w:colFirst="0" w:colLast="0" w:name="_heading=h.dzg4mrm0u0f4" w:id="81"/>
      <w:bookmarkEnd w:id="81"/>
      <w:r w:rsidDel="00000000" w:rsidR="00000000" w:rsidRPr="00000000">
        <w:rPr>
          <w:rFonts w:ascii="Calibri" w:cs="Calibri" w:eastAsia="Calibri" w:hAnsi="Calibri"/>
          <w:sz w:val="22"/>
          <w:szCs w:val="22"/>
          <w:highlight w:val="white"/>
          <w:rtl w:val="0"/>
        </w:rPr>
        <w:t xml:space="preserve">Este informe es dirigido al Representante legal y a los miembros del Comité Institucional de Coordinación de Control Interno.</w:t>
      </w:r>
    </w:p>
    <w:p w:rsidR="00000000" w:rsidDel="00000000" w:rsidP="00000000" w:rsidRDefault="00000000" w:rsidRPr="00000000" w14:paraId="00000A68">
      <w:pPr>
        <w:spacing w:after="24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A continuación, se relacionan los radicados de los informes de las últimas vigencias.</w:t>
      </w:r>
    </w:p>
    <w:tbl>
      <w:tblPr>
        <w:tblStyle w:val="Table36"/>
        <w:tblW w:w="89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40"/>
        <w:gridCol w:w="1546"/>
        <w:gridCol w:w="6299"/>
        <w:tblGridChange w:id="0">
          <w:tblGrid>
            <w:gridCol w:w="1140"/>
            <w:gridCol w:w="1546"/>
            <w:gridCol w:w="6299"/>
          </w:tblGrid>
        </w:tblGridChange>
      </w:tblGrid>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A69">
            <w:pPr>
              <w:spacing w:before="240" w:line="276" w:lineRule="auto"/>
              <w:jc w:val="both"/>
              <w:rPr>
                <w:rFonts w:ascii="Calibri" w:cs="Calibri" w:eastAsia="Calibri" w:hAnsi="Calibri"/>
                <w:b w:val="1"/>
                <w:sz w:val="18"/>
                <w:szCs w:val="18"/>
                <w:highlight w:val="white"/>
              </w:rPr>
            </w:pPr>
            <w:r w:rsidDel="00000000" w:rsidR="00000000" w:rsidRPr="00000000">
              <w:rPr>
                <w:rFonts w:ascii="Calibri" w:cs="Calibri" w:eastAsia="Calibri" w:hAnsi="Calibri"/>
                <w:b w:val="1"/>
                <w:sz w:val="18"/>
                <w:szCs w:val="18"/>
                <w:highlight w:val="white"/>
                <w:rtl w:val="0"/>
              </w:rPr>
              <w:t xml:space="preserve">VIGENCIA</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A6A">
            <w:pPr>
              <w:spacing w:before="240" w:line="276" w:lineRule="auto"/>
              <w:jc w:val="both"/>
              <w:rPr>
                <w:rFonts w:ascii="Calibri" w:cs="Calibri" w:eastAsia="Calibri" w:hAnsi="Calibri"/>
                <w:b w:val="1"/>
                <w:sz w:val="18"/>
                <w:szCs w:val="18"/>
                <w:highlight w:val="white"/>
              </w:rPr>
            </w:pPr>
            <w:r w:rsidDel="00000000" w:rsidR="00000000" w:rsidRPr="00000000">
              <w:rPr>
                <w:rFonts w:ascii="Calibri" w:cs="Calibri" w:eastAsia="Calibri" w:hAnsi="Calibri"/>
                <w:b w:val="1"/>
                <w:sz w:val="18"/>
                <w:szCs w:val="18"/>
                <w:highlight w:val="white"/>
                <w:rtl w:val="0"/>
              </w:rPr>
              <w:t xml:space="preserve">RADICADO ORFEO No.</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A6B">
            <w:pPr>
              <w:spacing w:before="240" w:line="276" w:lineRule="auto"/>
              <w:jc w:val="both"/>
              <w:rPr>
                <w:rFonts w:ascii="Calibri" w:cs="Calibri" w:eastAsia="Calibri" w:hAnsi="Calibri"/>
                <w:b w:val="1"/>
                <w:sz w:val="18"/>
                <w:szCs w:val="18"/>
                <w:highlight w:val="white"/>
              </w:rPr>
            </w:pPr>
            <w:r w:rsidDel="00000000" w:rsidR="00000000" w:rsidRPr="00000000">
              <w:rPr>
                <w:rFonts w:ascii="Calibri" w:cs="Calibri" w:eastAsia="Calibri" w:hAnsi="Calibri"/>
                <w:b w:val="1"/>
                <w:sz w:val="18"/>
                <w:szCs w:val="18"/>
                <w:highlight w:val="white"/>
                <w:rtl w:val="0"/>
              </w:rPr>
              <w:t xml:space="preserve">LINK DE PUBLICACION EN PAGINA WEB</w:t>
            </w:r>
          </w:p>
        </w:tc>
      </w:tr>
      <w:tr>
        <w:trPr>
          <w:cantSplit w:val="0"/>
          <w:trHeight w:val="34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A6C">
            <w:pPr>
              <w:spacing w:line="276" w:lineRule="auto"/>
              <w:ind w:right="-80"/>
              <w:jc w:val="both"/>
              <w:rPr>
                <w:rFonts w:ascii="Calibri" w:cs="Calibri" w:eastAsia="Calibri" w:hAnsi="Calibri"/>
                <w:sz w:val="18"/>
                <w:szCs w:val="18"/>
                <w:highlight w:val="white"/>
              </w:rPr>
            </w:pPr>
            <w:r w:rsidDel="00000000" w:rsidR="00000000" w:rsidRPr="00000000">
              <w:rPr>
                <w:rFonts w:ascii="Calibri" w:cs="Calibri" w:eastAsia="Calibri" w:hAnsi="Calibri"/>
                <w:sz w:val="18"/>
                <w:szCs w:val="18"/>
                <w:highlight w:val="white"/>
                <w:rtl w:val="0"/>
              </w:rPr>
              <w:t xml:space="preserve">2020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A6D">
            <w:pPr>
              <w:spacing w:line="276" w:lineRule="auto"/>
              <w:ind w:right="-80"/>
              <w:jc w:val="both"/>
              <w:rPr>
                <w:rFonts w:ascii="Calibri" w:cs="Calibri" w:eastAsia="Calibri" w:hAnsi="Calibri"/>
                <w:sz w:val="18"/>
                <w:szCs w:val="18"/>
                <w:highlight w:val="white"/>
              </w:rPr>
            </w:pPr>
            <w:r w:rsidDel="00000000" w:rsidR="00000000" w:rsidRPr="00000000">
              <w:rPr>
                <w:rFonts w:ascii="Calibri" w:cs="Calibri" w:eastAsia="Calibri" w:hAnsi="Calibri"/>
                <w:sz w:val="18"/>
                <w:szCs w:val="18"/>
                <w:highlight w:val="white"/>
                <w:rtl w:val="0"/>
              </w:rPr>
              <w:t xml:space="preserve">20211400426483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A6E">
            <w:pPr>
              <w:spacing w:line="276" w:lineRule="auto"/>
              <w:ind w:right="-80"/>
              <w:jc w:val="both"/>
              <w:rPr>
                <w:rFonts w:ascii="Calibri" w:cs="Calibri" w:eastAsia="Calibri" w:hAnsi="Calibri"/>
                <w:color w:val="1155cc"/>
                <w:sz w:val="18"/>
                <w:szCs w:val="18"/>
                <w:highlight w:val="white"/>
                <w:u w:val="single"/>
              </w:rPr>
            </w:pPr>
            <w:hyperlink r:id="rId36">
              <w:r w:rsidDel="00000000" w:rsidR="00000000" w:rsidRPr="00000000">
                <w:rPr>
                  <w:rFonts w:ascii="Calibri" w:cs="Calibri" w:eastAsia="Calibri" w:hAnsi="Calibri"/>
                  <w:color w:val="1155cc"/>
                  <w:sz w:val="18"/>
                  <w:szCs w:val="18"/>
                  <w:highlight w:val="white"/>
                  <w:u w:val="single"/>
                  <w:rtl w:val="0"/>
                </w:rPr>
                <w:t xml:space="preserve">https://culturarecreacionydeporte.gov.co/sites/default/files/2022-12/informe_de_auditoria_evaluacion_de_gestion_por_dependencias_de_la_scrd_vigencia_2020.pdf</w:t>
              </w:r>
            </w:hyperlink>
            <w:r w:rsidDel="00000000" w:rsidR="00000000" w:rsidRPr="00000000">
              <w:rPr>
                <w:rtl w:val="0"/>
              </w:rPr>
            </w:r>
          </w:p>
        </w:tc>
      </w:tr>
      <w:tr>
        <w:trPr>
          <w:cantSplit w:val="0"/>
          <w:trHeight w:val="51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A6F">
            <w:pPr>
              <w:spacing w:line="276" w:lineRule="auto"/>
              <w:ind w:right="-80"/>
              <w:jc w:val="both"/>
              <w:rPr>
                <w:rFonts w:ascii="Calibri" w:cs="Calibri" w:eastAsia="Calibri" w:hAnsi="Calibri"/>
                <w:sz w:val="18"/>
                <w:szCs w:val="18"/>
                <w:highlight w:val="white"/>
              </w:rPr>
            </w:pPr>
            <w:r w:rsidDel="00000000" w:rsidR="00000000" w:rsidRPr="00000000">
              <w:rPr>
                <w:rFonts w:ascii="Calibri" w:cs="Calibri" w:eastAsia="Calibri" w:hAnsi="Calibri"/>
                <w:sz w:val="18"/>
                <w:szCs w:val="18"/>
                <w:highlight w:val="white"/>
                <w:rtl w:val="0"/>
              </w:rPr>
              <w:t xml:space="preserve">2021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A70">
            <w:pPr>
              <w:spacing w:line="276" w:lineRule="auto"/>
              <w:ind w:right="-80"/>
              <w:jc w:val="both"/>
              <w:rPr>
                <w:rFonts w:ascii="Calibri" w:cs="Calibri" w:eastAsia="Calibri" w:hAnsi="Calibri"/>
                <w:sz w:val="18"/>
                <w:szCs w:val="18"/>
                <w:highlight w:val="white"/>
              </w:rPr>
            </w:pPr>
            <w:r w:rsidDel="00000000" w:rsidR="00000000" w:rsidRPr="00000000">
              <w:rPr>
                <w:rFonts w:ascii="Calibri" w:cs="Calibri" w:eastAsia="Calibri" w:hAnsi="Calibri"/>
                <w:sz w:val="18"/>
                <w:szCs w:val="18"/>
                <w:highlight w:val="white"/>
                <w:rtl w:val="0"/>
              </w:rPr>
              <w:t xml:space="preserve">20221400119583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A71">
            <w:pPr>
              <w:spacing w:line="276" w:lineRule="auto"/>
              <w:ind w:right="-80"/>
              <w:jc w:val="both"/>
              <w:rPr>
                <w:rFonts w:ascii="Calibri" w:cs="Calibri" w:eastAsia="Calibri" w:hAnsi="Calibri"/>
                <w:sz w:val="18"/>
                <w:szCs w:val="18"/>
                <w:highlight w:val="white"/>
              </w:rPr>
            </w:pPr>
            <w:hyperlink r:id="rId37">
              <w:r w:rsidDel="00000000" w:rsidR="00000000" w:rsidRPr="00000000">
                <w:rPr>
                  <w:rFonts w:ascii="Calibri" w:cs="Calibri" w:eastAsia="Calibri" w:hAnsi="Calibri"/>
                  <w:color w:val="1155cc"/>
                  <w:sz w:val="18"/>
                  <w:szCs w:val="18"/>
                  <w:highlight w:val="white"/>
                  <w:u w:val="single"/>
                  <w:rtl w:val="0"/>
                </w:rPr>
                <w:t xml:space="preserve">https://culturarecreacionydeporte.gov.co/sites/default/files/2022-12/2022.03.28_informe_auditoria_interna_alcance_20221400119583_0.pdf</w:t>
              </w:r>
            </w:hyperlink>
            <w:r w:rsidDel="00000000" w:rsidR="00000000" w:rsidRPr="00000000">
              <w:rPr>
                <w:rFonts w:ascii="Calibri" w:cs="Calibri" w:eastAsia="Calibri" w:hAnsi="Calibri"/>
                <w:sz w:val="18"/>
                <w:szCs w:val="18"/>
                <w:highlight w:val="white"/>
                <w:rtl w:val="0"/>
              </w:rPr>
              <w:t xml:space="preserve"> </w:t>
            </w:r>
          </w:p>
        </w:tc>
      </w:tr>
      <w:tr>
        <w:trPr>
          <w:cantSplit w:val="0"/>
          <w:trHeight w:val="34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A72">
            <w:pPr>
              <w:spacing w:line="276" w:lineRule="auto"/>
              <w:ind w:right="-80"/>
              <w:jc w:val="both"/>
              <w:rPr>
                <w:rFonts w:ascii="Calibri" w:cs="Calibri" w:eastAsia="Calibri" w:hAnsi="Calibri"/>
                <w:sz w:val="18"/>
                <w:szCs w:val="18"/>
                <w:highlight w:val="white"/>
              </w:rPr>
            </w:pPr>
            <w:r w:rsidDel="00000000" w:rsidR="00000000" w:rsidRPr="00000000">
              <w:rPr>
                <w:rFonts w:ascii="Calibri" w:cs="Calibri" w:eastAsia="Calibri" w:hAnsi="Calibri"/>
                <w:sz w:val="18"/>
                <w:szCs w:val="18"/>
                <w:highlight w:val="white"/>
                <w:rtl w:val="0"/>
              </w:rPr>
              <w:t xml:space="preserve">2022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A73">
            <w:pPr>
              <w:spacing w:line="276" w:lineRule="auto"/>
              <w:ind w:right="-80"/>
              <w:jc w:val="both"/>
              <w:rPr>
                <w:rFonts w:ascii="Calibri" w:cs="Calibri" w:eastAsia="Calibri" w:hAnsi="Calibri"/>
                <w:sz w:val="18"/>
                <w:szCs w:val="18"/>
                <w:highlight w:val="white"/>
              </w:rPr>
            </w:pPr>
            <w:r w:rsidDel="00000000" w:rsidR="00000000" w:rsidRPr="00000000">
              <w:rPr>
                <w:rFonts w:ascii="Calibri" w:cs="Calibri" w:eastAsia="Calibri" w:hAnsi="Calibri"/>
                <w:sz w:val="18"/>
                <w:szCs w:val="18"/>
                <w:highlight w:val="white"/>
                <w:rtl w:val="0"/>
              </w:rPr>
              <w:t xml:space="preserve">20231400043783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A74">
            <w:pPr>
              <w:spacing w:line="276" w:lineRule="auto"/>
              <w:ind w:right="-80"/>
              <w:jc w:val="both"/>
              <w:rPr>
                <w:rFonts w:ascii="Calibri" w:cs="Calibri" w:eastAsia="Calibri" w:hAnsi="Calibri"/>
                <w:color w:val="1155cc"/>
                <w:sz w:val="18"/>
                <w:szCs w:val="18"/>
                <w:highlight w:val="white"/>
                <w:u w:val="single"/>
              </w:rPr>
            </w:pPr>
            <w:hyperlink r:id="rId38">
              <w:r w:rsidDel="00000000" w:rsidR="00000000" w:rsidRPr="00000000">
                <w:rPr>
                  <w:rFonts w:ascii="Calibri" w:cs="Calibri" w:eastAsia="Calibri" w:hAnsi="Calibri"/>
                  <w:color w:val="1155cc"/>
                  <w:sz w:val="18"/>
                  <w:szCs w:val="18"/>
                  <w:highlight w:val="white"/>
                  <w:u w:val="single"/>
                  <w:rtl w:val="0"/>
                </w:rPr>
                <w:t xml:space="preserve">https://culturarecreacionydeporte.gov.co/sites/default/files/2023-02/informe_de_evaluacion_de_gestion_por_dependencias_2022.pdf</w:t>
              </w:r>
            </w:hyperlink>
            <w:r w:rsidDel="00000000" w:rsidR="00000000" w:rsidRPr="00000000">
              <w:rPr>
                <w:rtl w:val="0"/>
              </w:rPr>
            </w:r>
          </w:p>
        </w:tc>
      </w:tr>
    </w:tbl>
    <w:p w:rsidR="00000000" w:rsidDel="00000000" w:rsidP="00000000" w:rsidRDefault="00000000" w:rsidRPr="00000000" w14:paraId="00000A75">
      <w:pPr>
        <w:spacing w:after="24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En este sentido, los mecanismos y herramientas diseñados e implementados durante el cuatrienio (2020-2024) para el seguimiento y evaluación del desempeño de la entidad, se presentan a continuación:</w:t>
      </w:r>
    </w:p>
    <w:p w:rsidR="00000000" w:rsidDel="00000000" w:rsidP="00000000" w:rsidRDefault="00000000" w:rsidRPr="00000000" w14:paraId="00000A76">
      <w:pPr>
        <w:numPr>
          <w:ilvl w:val="0"/>
          <w:numId w:val="126"/>
        </w:numPr>
        <w:spacing w:after="240" w:before="240" w:lineRule="auto"/>
        <w:ind w:left="720" w:hanging="360"/>
        <w:jc w:val="both"/>
        <w:rPr>
          <w:rFonts w:ascii="Calibri" w:cs="Calibri" w:eastAsia="Calibri" w:hAnsi="Calibri"/>
          <w:sz w:val="22"/>
          <w:szCs w:val="22"/>
        </w:rPr>
      </w:pPr>
      <w:r w:rsidDel="00000000" w:rsidR="00000000" w:rsidRPr="00000000">
        <w:rPr>
          <w:b w:val="1"/>
          <w:rtl w:val="0"/>
        </w:rPr>
        <w:t xml:space="preserve">     </w:t>
      </w:r>
      <w:r w:rsidDel="00000000" w:rsidR="00000000" w:rsidRPr="00000000">
        <w:rPr>
          <w:rFonts w:ascii="Calibri" w:cs="Calibri" w:eastAsia="Calibri" w:hAnsi="Calibri"/>
          <w:b w:val="1"/>
          <w:sz w:val="22"/>
          <w:szCs w:val="22"/>
          <w:highlight w:val="white"/>
          <w:rtl w:val="0"/>
        </w:rPr>
        <w:t xml:space="preserve">Cultured Bogotá: </w:t>
      </w:r>
      <w:r w:rsidDel="00000000" w:rsidR="00000000" w:rsidRPr="00000000">
        <w:rPr>
          <w:rtl w:val="0"/>
        </w:rPr>
      </w:r>
    </w:p>
    <w:p w:rsidR="00000000" w:rsidDel="00000000" w:rsidP="00000000" w:rsidRDefault="00000000" w:rsidRPr="00000000" w14:paraId="00000A77">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Durante el actual período de gestión, se han logrado avances significativos en la implementación de herramientas que facilitan y fortalecen el reporte, seguimiento y mejora continua de la gestión institucional y sectorial, a través de la implementación del Sistema de información para el sector - Cultured Bogotá impulsado por la Oficina Asesora de Planeación de la SCRD, y como producto de la articulación y concertación entre las diferentes entidades qué componen el sector. </w:t>
      </w:r>
    </w:p>
    <w:p w:rsidR="00000000" w:rsidDel="00000000" w:rsidP="00000000" w:rsidRDefault="00000000" w:rsidRPr="00000000" w14:paraId="00000A78">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7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relación con el módulo de Planeación y Gestión, se logró implementar de manera eficiente los submódulos de: i. Plan de Desarrollo Distrital; ii. Plan Estratégico Institucional; iii. Indicadores; iv. Formulación y modificaciones a proyectos de inversión; v. Planeación presupuestal; vi. Pagos y; vii. SIG. De igual manera, se encuentran en proceso de implementación los submódulos de: i. Contratación; ii. Evaluación y Control; iii. Proyectos de cooperación y; iv. Monitoreo a las estrategias de cambio cultural. </w:t>
      </w:r>
    </w:p>
    <w:p w:rsidR="00000000" w:rsidDel="00000000" w:rsidP="00000000" w:rsidRDefault="00000000" w:rsidRPr="00000000" w14:paraId="00000A7A">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7B">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Entre los logros mencionados, se resalta la implementación del Submódulo de Pagos representado en la optimización y agilidad en los tiempos de elaboración, revisión y aprobaciones en los informes de actividades, supervisión y validación de documentos correspondientes entre contratistas, supervisores y sus apoyos, facilitando la comunicación con el área financiera y su debida documentación en los aplicativos Orfeo y OPGET de manera automática desde Cultured Bogotá. </w:t>
      </w:r>
    </w:p>
    <w:p w:rsidR="00000000" w:rsidDel="00000000" w:rsidP="00000000" w:rsidRDefault="00000000" w:rsidRPr="00000000" w14:paraId="00000A7C">
      <w:pPr>
        <w:jc w:val="both"/>
        <w:rPr>
          <w:rFonts w:ascii="Calibri" w:cs="Calibri" w:eastAsia="Calibri" w:hAnsi="Calibri"/>
          <w:color w:val="e06666"/>
          <w:sz w:val="22"/>
          <w:szCs w:val="22"/>
        </w:rPr>
      </w:pPr>
      <w:r w:rsidDel="00000000" w:rsidR="00000000" w:rsidRPr="00000000">
        <w:rPr>
          <w:rtl w:val="0"/>
        </w:rPr>
      </w:r>
    </w:p>
    <w:p w:rsidR="00000000" w:rsidDel="00000000" w:rsidP="00000000" w:rsidRDefault="00000000" w:rsidRPr="00000000" w14:paraId="00000A7D">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Adicionalmente, la implementación del submódulo de Indicadores, catalogada como una victoria temprana que permite realizar la formulación, seguimiento, medición y análisis de las acciones e iniciativas implementadas desde la entidad, garantizando una gestión basada en datos. </w:t>
      </w:r>
    </w:p>
    <w:p w:rsidR="00000000" w:rsidDel="00000000" w:rsidP="00000000" w:rsidRDefault="00000000" w:rsidRPr="00000000" w14:paraId="00000A7E">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7F">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Los funcionarios y contratistas de la Secretaría desempeñaron un papel crucial en la implementación de las herramientas y se beneficiaron significativamente de ellas. Se llevaron a cabo sesiones de capacitación para el personal, lo que resultó en una mayor confianza y competencia en el uso de los módulos implementados. Además, la automatización de procesos liberó tiempo que antes se dedicaba a tareas administrativas tediosas, lo que permite que se centren en actividades estratégicas y creativas. </w:t>
      </w:r>
    </w:p>
    <w:p w:rsidR="00000000" w:rsidDel="00000000" w:rsidP="00000000" w:rsidRDefault="00000000" w:rsidRPr="00000000" w14:paraId="00000A80">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81">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Los contratistas y supervisores también se beneficiaron de las mejoras implementadas. La comunicación se volvió más fluida y transparente gracias a la optimización del Submódulo de Pagos y la automatización de la documentación. Los contratistas experimentaron tiempos de pago más rápidos y una mayor claridad en los procesos financieros. Esto está fomentando una mayor colaboración y por parte de los supervisores, pudieron realizar un seguimiento más efectivo.</w:t>
      </w:r>
    </w:p>
    <w:p w:rsidR="00000000" w:rsidDel="00000000" w:rsidP="00000000" w:rsidRDefault="00000000" w:rsidRPr="00000000" w14:paraId="00000A8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Seguimiento a Objetivos de Desarrollo Sostenible: De manera semestral, la OAP, realiza el seguimiento a los indicadores de los ODS, correspondiente a las entidades del Sector Cultura, Recreación y Deporte, que se encuentran articulados y asociados a las metas trazadoras establecidas en el marco de las en el Plan de Desarrollo Distrital 2020-2024: Un Nuevo Contrato Social y Ambiental para la Bogotá del Siglo XXI.</w:t>
      </w:r>
    </w:p>
    <w:p w:rsidR="00000000" w:rsidDel="00000000" w:rsidP="00000000" w:rsidRDefault="00000000" w:rsidRPr="00000000" w14:paraId="00000A83">
      <w:pPr>
        <w:numPr>
          <w:ilvl w:val="0"/>
          <w:numId w:val="18"/>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Seguimiento a Metas de Producto del Plan de Desarrollo (Matriz seguimiento a metas producto del Sector CRD), publicada trimestralmente en la página web de la Secretaría de Cultura, Recreación y Deporte en el enlace de transparencia. Seguimiento a la territorialización del sector en cada una de las localidades</w:t>
      </w:r>
    </w:p>
    <w:p w:rsidR="00000000" w:rsidDel="00000000" w:rsidP="00000000" w:rsidRDefault="00000000" w:rsidRPr="00000000" w14:paraId="00000A84">
      <w:pPr>
        <w:numPr>
          <w:ilvl w:val="0"/>
          <w:numId w:val="18"/>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 Seguimiento a las Políticas Públicas Sectoriales y Poblacionales. </w:t>
      </w:r>
    </w:p>
    <w:p w:rsidR="00000000" w:rsidDel="00000000" w:rsidP="00000000" w:rsidRDefault="00000000" w:rsidRPr="00000000" w14:paraId="00000A85">
      <w:pPr>
        <w:numPr>
          <w:ilvl w:val="0"/>
          <w:numId w:val="18"/>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 Plan de acción con Seguimiento a los proyectos de inversión de la SCRD.</w:t>
      </w:r>
    </w:p>
    <w:p w:rsidR="00000000" w:rsidDel="00000000" w:rsidP="00000000" w:rsidRDefault="00000000" w:rsidRPr="00000000" w14:paraId="00000A86">
      <w:pPr>
        <w:numPr>
          <w:ilvl w:val="0"/>
          <w:numId w:val="18"/>
        </w:numPr>
        <w:ind w:left="720" w:hanging="360"/>
        <w:jc w:val="both"/>
        <w:rPr>
          <w:rFonts w:ascii="Calibri" w:cs="Calibri" w:eastAsia="Calibri" w:hAnsi="Calibri"/>
          <w:sz w:val="22"/>
          <w:szCs w:val="22"/>
          <w:highlight w:val="white"/>
        </w:rPr>
      </w:pPr>
      <w:bookmarkStart w:colFirst="0" w:colLast="0" w:name="_heading=h.zbrptgezoa61" w:id="82"/>
      <w:bookmarkEnd w:id="82"/>
      <w:r w:rsidDel="00000000" w:rsidR="00000000" w:rsidRPr="00000000">
        <w:rPr>
          <w:rFonts w:ascii="Calibri" w:cs="Calibri" w:eastAsia="Calibri" w:hAnsi="Calibri"/>
          <w:sz w:val="22"/>
          <w:szCs w:val="22"/>
          <w:highlight w:val="white"/>
          <w:rtl w:val="0"/>
        </w:rPr>
        <w:t xml:space="preserve">Informe de Gestión Cualitativo trimestral consolidado de los proyectos de inversión.  </w:t>
      </w:r>
    </w:p>
    <w:p w:rsidR="00000000" w:rsidDel="00000000" w:rsidP="00000000" w:rsidRDefault="00000000" w:rsidRPr="00000000" w14:paraId="00000A87">
      <w:pPr>
        <w:numPr>
          <w:ilvl w:val="0"/>
          <w:numId w:val="18"/>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Plan Anual de Adquisiciones (PAA). La entidad estableció los comités de seguimiento mensual al PAA para revisar y aprobar las diferentes modificaciones que se presenten por parte de los proyectos de inversión. El PAA se publica en la página web de la entidad, en el link de transparencia, al igual que las modificaciones que se le realizan.</w:t>
      </w:r>
    </w:p>
    <w:p w:rsidR="00000000" w:rsidDel="00000000" w:rsidP="00000000" w:rsidRDefault="00000000" w:rsidRPr="00000000" w14:paraId="00000A88">
      <w:pPr>
        <w:numPr>
          <w:ilvl w:val="0"/>
          <w:numId w:val="18"/>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 </w:t>
      </w:r>
      <w:r w:rsidDel="00000000" w:rsidR="00000000" w:rsidRPr="00000000">
        <w:rPr>
          <w:rFonts w:ascii="Calibri" w:cs="Calibri" w:eastAsia="Calibri" w:hAnsi="Calibri"/>
          <w:sz w:val="22"/>
          <w:szCs w:val="22"/>
          <w:rtl w:val="0"/>
        </w:rPr>
        <w:t xml:space="preserve">Plan Operativo Anual de Inversiones de la SCRD (POAI)</w:t>
      </w:r>
      <w:r w:rsidDel="00000000" w:rsidR="00000000" w:rsidRPr="00000000">
        <w:rPr>
          <w:rFonts w:ascii="Calibri" w:cs="Calibri" w:eastAsia="Calibri" w:hAnsi="Calibri"/>
          <w:sz w:val="22"/>
          <w:szCs w:val="22"/>
          <w:highlight w:val="white"/>
          <w:rtl w:val="0"/>
        </w:rPr>
        <w:t xml:space="preserve"> de la entidad.</w:t>
      </w:r>
    </w:p>
    <w:p w:rsidR="00000000" w:rsidDel="00000000" w:rsidP="00000000" w:rsidRDefault="00000000" w:rsidRPr="00000000" w14:paraId="00000A89">
      <w:pPr>
        <w:numPr>
          <w:ilvl w:val="0"/>
          <w:numId w:val="18"/>
        </w:numPr>
        <w:ind w:left="720" w:hanging="360"/>
        <w:jc w:val="both"/>
        <w:rPr>
          <w:rFonts w:ascii="Calibri" w:cs="Calibri" w:eastAsia="Calibri" w:hAnsi="Calibri"/>
          <w:sz w:val="22"/>
          <w:szCs w:val="22"/>
          <w:highlight w:val="white"/>
        </w:rPr>
      </w:pPr>
      <w:bookmarkStart w:colFirst="0" w:colLast="0" w:name="_heading=h.7jueqgr765lf" w:id="83"/>
      <w:bookmarkEnd w:id="83"/>
      <w:r w:rsidDel="00000000" w:rsidR="00000000" w:rsidRPr="00000000">
        <w:rPr>
          <w:rFonts w:ascii="Calibri" w:cs="Calibri" w:eastAsia="Calibri" w:hAnsi="Calibri"/>
          <w:sz w:val="22"/>
          <w:szCs w:val="22"/>
          <w:highlight w:val="white"/>
          <w:rtl w:val="0"/>
        </w:rPr>
        <w:t xml:space="preserve">Informe de balance Plan Estratégico Institucional (PEI) 2020-2022. </w:t>
      </w:r>
    </w:p>
    <w:p w:rsidR="00000000" w:rsidDel="00000000" w:rsidP="00000000" w:rsidRDefault="00000000" w:rsidRPr="00000000" w14:paraId="00000A8A">
      <w:pPr>
        <w:numPr>
          <w:ilvl w:val="0"/>
          <w:numId w:val="18"/>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 Herramienta de seguimiento cuantitativo del Plan Estratégico Institucional (PEI) 2020-2022. </w:t>
      </w:r>
    </w:p>
    <w:p w:rsidR="00000000" w:rsidDel="00000000" w:rsidP="00000000" w:rsidRDefault="00000000" w:rsidRPr="00000000" w14:paraId="00000A8B">
      <w:pPr>
        <w:numPr>
          <w:ilvl w:val="0"/>
          <w:numId w:val="18"/>
        </w:numPr>
        <w:ind w:left="720" w:hanging="360"/>
        <w:jc w:val="both"/>
        <w:rPr>
          <w:rFonts w:ascii="Calibri" w:cs="Calibri" w:eastAsia="Calibri" w:hAnsi="Calibri"/>
          <w:sz w:val="22"/>
          <w:szCs w:val="22"/>
          <w:highlight w:val="white"/>
        </w:rPr>
      </w:pPr>
      <w:bookmarkStart w:colFirst="0" w:colLast="0" w:name="_heading=h.zesmycdvfzky" w:id="84"/>
      <w:bookmarkEnd w:id="84"/>
      <w:r w:rsidDel="00000000" w:rsidR="00000000" w:rsidRPr="00000000">
        <w:rPr>
          <w:rFonts w:ascii="Calibri" w:cs="Calibri" w:eastAsia="Calibri" w:hAnsi="Calibri"/>
          <w:sz w:val="22"/>
          <w:szCs w:val="22"/>
          <w:highlight w:val="white"/>
          <w:rtl w:val="0"/>
        </w:rPr>
        <w:t xml:space="preserve"> Seguimiento a la ejecución presupuestal de la SCRD.</w:t>
      </w:r>
    </w:p>
    <w:p w:rsidR="00000000" w:rsidDel="00000000" w:rsidP="00000000" w:rsidRDefault="00000000" w:rsidRPr="00000000" w14:paraId="00000A8C">
      <w:pPr>
        <w:numPr>
          <w:ilvl w:val="0"/>
          <w:numId w:val="18"/>
        </w:numPr>
        <w:ind w:left="720" w:hanging="360"/>
        <w:jc w:val="both"/>
        <w:rPr>
          <w:rFonts w:ascii="Calibri" w:cs="Calibri" w:eastAsia="Calibri" w:hAnsi="Calibri"/>
          <w:sz w:val="22"/>
          <w:szCs w:val="22"/>
          <w:highlight w:val="white"/>
        </w:rPr>
      </w:pPr>
      <w:bookmarkStart w:colFirst="0" w:colLast="0" w:name="_heading=h.2w7aac6c50j9" w:id="85"/>
      <w:bookmarkEnd w:id="85"/>
      <w:r w:rsidDel="00000000" w:rsidR="00000000" w:rsidRPr="00000000">
        <w:rPr>
          <w:rFonts w:ascii="Calibri" w:cs="Calibri" w:eastAsia="Calibri" w:hAnsi="Calibri"/>
          <w:sz w:val="22"/>
          <w:szCs w:val="22"/>
          <w:highlight w:val="white"/>
          <w:rtl w:val="0"/>
        </w:rPr>
        <w:t xml:space="preserve">Seguimiento a la ejecución Presupuestal de Inversión del Sector Cultura, Recreación y Deporte.</w:t>
      </w:r>
    </w:p>
    <w:p w:rsidR="00000000" w:rsidDel="00000000" w:rsidP="00000000" w:rsidRDefault="00000000" w:rsidRPr="00000000" w14:paraId="00000A8D">
      <w:pPr>
        <w:numPr>
          <w:ilvl w:val="0"/>
          <w:numId w:val="18"/>
        </w:numPr>
        <w:ind w:left="720" w:hanging="360"/>
        <w:jc w:val="both"/>
        <w:rPr>
          <w:rFonts w:ascii="Calibri" w:cs="Calibri" w:eastAsia="Calibri" w:hAnsi="Calibri"/>
          <w:sz w:val="22"/>
          <w:szCs w:val="22"/>
          <w:highlight w:val="white"/>
        </w:rPr>
      </w:pPr>
      <w:bookmarkStart w:colFirst="0" w:colLast="0" w:name="_heading=h.mh7382irsnlw" w:id="86"/>
      <w:bookmarkEnd w:id="86"/>
      <w:r w:rsidDel="00000000" w:rsidR="00000000" w:rsidRPr="00000000">
        <w:rPr>
          <w:rFonts w:ascii="Calibri" w:cs="Calibri" w:eastAsia="Calibri" w:hAnsi="Calibri"/>
          <w:sz w:val="22"/>
          <w:szCs w:val="22"/>
          <w:highlight w:val="white"/>
          <w:rtl w:val="0"/>
        </w:rPr>
        <w:t xml:space="preserve">Informe de Resultados de los indicadores de Gestión del Desempeño 2020, 2021, 2022, 2023 (Primer Semestre)</w:t>
      </w:r>
    </w:p>
    <w:p w:rsidR="00000000" w:rsidDel="00000000" w:rsidP="00000000" w:rsidRDefault="00000000" w:rsidRPr="00000000" w14:paraId="00000A8E">
      <w:pPr>
        <w:numPr>
          <w:ilvl w:val="0"/>
          <w:numId w:val="18"/>
        </w:numPr>
        <w:spacing w:after="240" w:lineRule="auto"/>
        <w:ind w:left="720" w:hanging="360"/>
        <w:jc w:val="both"/>
        <w:rPr>
          <w:rFonts w:ascii="Calibri" w:cs="Calibri" w:eastAsia="Calibri" w:hAnsi="Calibri"/>
          <w:sz w:val="22"/>
          <w:szCs w:val="22"/>
          <w:highlight w:val="white"/>
        </w:rPr>
      </w:pPr>
      <w:bookmarkStart w:colFirst="0" w:colLast="0" w:name="_heading=h.ucleerrk8sci" w:id="87"/>
      <w:bookmarkEnd w:id="87"/>
      <w:r w:rsidDel="00000000" w:rsidR="00000000" w:rsidRPr="00000000">
        <w:rPr>
          <w:rFonts w:ascii="Calibri" w:cs="Calibri" w:eastAsia="Calibri" w:hAnsi="Calibri"/>
          <w:sz w:val="22"/>
          <w:szCs w:val="22"/>
          <w:highlight w:val="white"/>
          <w:rtl w:val="0"/>
        </w:rPr>
        <w:t xml:space="preserve">Evaluación Institucional por Dependencias.</w:t>
      </w:r>
    </w:p>
    <w:p w:rsidR="00000000" w:rsidDel="00000000" w:rsidP="00000000" w:rsidRDefault="00000000" w:rsidRPr="00000000" w14:paraId="00000A8F">
      <w:pPr>
        <w:spacing w:after="240" w:lineRule="auto"/>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A90">
      <w:pPr>
        <w:pStyle w:val="Heading4"/>
        <w:jc w:val="left"/>
        <w:rPr>
          <w:rFonts w:ascii="Calibri" w:cs="Calibri" w:eastAsia="Calibri" w:hAnsi="Calibri"/>
          <w:sz w:val="22"/>
          <w:szCs w:val="22"/>
        </w:rPr>
      </w:pPr>
      <w:bookmarkStart w:colFirst="0" w:colLast="0" w:name="_heading=h.x7oaqjst6m1m" w:id="88"/>
      <w:bookmarkEnd w:id="88"/>
      <w:r w:rsidDel="00000000" w:rsidR="00000000" w:rsidRPr="00000000">
        <w:rPr>
          <w:rFonts w:ascii="Calibri" w:cs="Calibri" w:eastAsia="Calibri" w:hAnsi="Calibri"/>
          <w:b w:val="0"/>
          <w:sz w:val="22"/>
          <w:szCs w:val="22"/>
          <w:rtl w:val="0"/>
        </w:rPr>
        <w:t xml:space="preserve">I.</w:t>
      </w:r>
      <w:r w:rsidDel="00000000" w:rsidR="00000000" w:rsidRPr="00000000">
        <w:rPr>
          <w:rFonts w:ascii="Calibri" w:cs="Calibri" w:eastAsia="Calibri" w:hAnsi="Calibri"/>
          <w:sz w:val="22"/>
          <w:szCs w:val="22"/>
          <w:rtl w:val="0"/>
        </w:rPr>
        <w:t xml:space="preserve"> Logros</w:t>
      </w:r>
    </w:p>
    <w:p w:rsidR="00000000" w:rsidDel="00000000" w:rsidP="00000000" w:rsidRDefault="00000000" w:rsidRPr="00000000" w14:paraId="00000A91">
      <w:pPr>
        <w:ind w:left="360" w:firstLine="0"/>
        <w:jc w:val="both"/>
        <w:rPr>
          <w:rFonts w:ascii="Calibri" w:cs="Calibri" w:eastAsia="Calibri" w:hAnsi="Calibri"/>
          <w:color w:val="4472c4"/>
          <w:sz w:val="22"/>
          <w:szCs w:val="22"/>
        </w:rPr>
      </w:pPr>
      <w:r w:rsidDel="00000000" w:rsidR="00000000" w:rsidRPr="00000000">
        <w:rPr>
          <w:rtl w:val="0"/>
        </w:rPr>
      </w:r>
    </w:p>
    <w:p w:rsidR="00000000" w:rsidDel="00000000" w:rsidP="00000000" w:rsidRDefault="00000000" w:rsidRPr="00000000" w14:paraId="00000A92">
      <w:pPr>
        <w:jc w:val="both"/>
        <w:rPr>
          <w:rFonts w:ascii="Calibri" w:cs="Calibri" w:eastAsia="Calibri" w:hAnsi="Calibri"/>
          <w:b w:val="1"/>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Liste mínimo tres (3), máximo cinco (5) logros obtenidos en la implementación de esta política</w:t>
      </w:r>
    </w:p>
    <w:p w:rsidR="00000000" w:rsidDel="00000000" w:rsidP="00000000" w:rsidRDefault="00000000" w:rsidRPr="00000000" w14:paraId="00000A93">
      <w:pPr>
        <w:spacing w:after="24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Entrada en funcionamiento del sistema de información Cultured, los módulos indicadores:</w:t>
      </w:r>
    </w:p>
    <w:p w:rsidR="00000000" w:rsidDel="00000000" w:rsidP="00000000" w:rsidRDefault="00000000" w:rsidRPr="00000000" w14:paraId="00000A94">
      <w:pPr>
        <w:numPr>
          <w:ilvl w:val="0"/>
          <w:numId w:val="22"/>
        </w:numPr>
        <w:spacing w:line="259" w:lineRule="auto"/>
        <w:ind w:left="720" w:hanging="360"/>
        <w:jc w:val="both"/>
        <w:rPr>
          <w:rFonts w:ascii="Arial" w:cs="Arial" w:eastAsia="Arial" w:hAnsi="Arial"/>
          <w:sz w:val="22"/>
          <w:szCs w:val="22"/>
        </w:rPr>
      </w:pPr>
      <w:r w:rsidDel="00000000" w:rsidR="00000000" w:rsidRPr="00000000">
        <w:rPr>
          <w:rFonts w:ascii="Calibri" w:cs="Calibri" w:eastAsia="Calibri" w:hAnsi="Calibri"/>
          <w:sz w:val="22"/>
          <w:szCs w:val="22"/>
          <w:highlight w:val="white"/>
          <w:rtl w:val="0"/>
        </w:rPr>
        <w:t xml:space="preserve">Se diseñó y presentó el Repositorio 4P, como un instrumento que contiene la información relevante con los resultados históricos de la gestión del Sector Cultura, Recreación y Deporte, relacionando las políticas públicas, los planes de desarrollo, los proyectos y presupuesto de inversión, el cual contribuirá al seguimiento y formulación de nuevos planes, programas y proyectos. </w:t>
      </w:r>
      <w:r w:rsidDel="00000000" w:rsidR="00000000" w:rsidRPr="00000000">
        <w:rPr>
          <w:rtl w:val="0"/>
        </w:rPr>
      </w:r>
    </w:p>
    <w:p w:rsidR="00000000" w:rsidDel="00000000" w:rsidP="00000000" w:rsidRDefault="00000000" w:rsidRPr="00000000" w14:paraId="00000A95">
      <w:pPr>
        <w:spacing w:line="259" w:lineRule="auto"/>
        <w:ind w:left="720" w:firstLine="0"/>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A96">
      <w:pPr>
        <w:spacing w:line="259" w:lineRule="auto"/>
        <w:ind w:left="720" w:firstLine="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Adicionalmente, haciendo uso del apalancamiento tecnológico y con la articulación con Cultured_Bogotá se generaron los insumos de acuerdo con la información sectorial de los Planes de Desarrollo, Proyectos de Inversión, territorialización y metas trazadoras para la construcción del lago de datos que facilite la consulta a usuarios internos y externos. </w:t>
      </w:r>
    </w:p>
    <w:p w:rsidR="00000000" w:rsidDel="00000000" w:rsidP="00000000" w:rsidRDefault="00000000" w:rsidRPr="00000000" w14:paraId="00000A97">
      <w:pPr>
        <w:spacing w:line="259" w:lineRule="auto"/>
        <w:ind w:left="720" w:firstLine="0"/>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A98">
      <w:pPr>
        <w:numPr>
          <w:ilvl w:val="0"/>
          <w:numId w:val="22"/>
        </w:numPr>
        <w:spacing w:line="259" w:lineRule="auto"/>
        <w:ind w:left="720" w:hanging="360"/>
        <w:jc w:val="both"/>
        <w:rPr>
          <w:rFonts w:ascii="Arial" w:cs="Arial" w:eastAsia="Arial" w:hAnsi="Arial"/>
          <w:color w:val="0000ff"/>
          <w:sz w:val="22"/>
          <w:szCs w:val="22"/>
        </w:rPr>
      </w:pPr>
      <w:r w:rsidDel="00000000" w:rsidR="00000000" w:rsidRPr="00000000">
        <w:rPr>
          <w:rFonts w:ascii="Calibri" w:cs="Calibri" w:eastAsia="Calibri" w:hAnsi="Calibri"/>
          <w:sz w:val="22"/>
          <w:szCs w:val="22"/>
          <w:highlight w:val="white"/>
          <w:rtl w:val="0"/>
        </w:rPr>
        <w:t xml:space="preserve">De acuerdo con la iniciativa institucional de implementar y adoptar el sistema de información Cultured Bogotá que tiene el módulo de Planeación encargado de gestionar todos los procesos internos de la OAP se ha realizado el cargue y registro de la información: Gestión de Plan de Desarrollo, Proyectos de Inversión, Plan Estratégico y Planeación Presupuestal. Complementar con los MIPG</w:t>
      </w:r>
      <w:r w:rsidDel="00000000" w:rsidR="00000000" w:rsidRPr="00000000">
        <w:rPr>
          <w:rtl w:val="0"/>
        </w:rPr>
      </w:r>
    </w:p>
    <w:p w:rsidR="00000000" w:rsidDel="00000000" w:rsidP="00000000" w:rsidRDefault="00000000" w:rsidRPr="00000000" w14:paraId="00000A99">
      <w:pPr>
        <w:ind w:left="360" w:firstLine="0"/>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A9A">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II. Retos </w:t>
      </w:r>
    </w:p>
    <w:p w:rsidR="00000000" w:rsidDel="00000000" w:rsidP="00000000" w:rsidRDefault="00000000" w:rsidRPr="00000000" w14:paraId="00000A9B">
      <w:pPr>
        <w:ind w:left="360" w:firstLine="0"/>
        <w:jc w:val="both"/>
        <w:rPr>
          <w:rFonts w:ascii="Calibri" w:cs="Calibri" w:eastAsia="Calibri" w:hAnsi="Calibri"/>
          <w:color w:val="4472c4"/>
          <w:sz w:val="22"/>
          <w:szCs w:val="22"/>
        </w:rPr>
      </w:pPr>
      <w:r w:rsidDel="00000000" w:rsidR="00000000" w:rsidRPr="00000000">
        <w:rPr>
          <w:rtl w:val="0"/>
        </w:rPr>
      </w:r>
    </w:p>
    <w:p w:rsidR="00000000" w:rsidDel="00000000" w:rsidP="00000000" w:rsidRDefault="00000000" w:rsidRPr="00000000" w14:paraId="00000A9C">
      <w:pPr>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Cultured- MÓDULO DE INDICADORES</w:t>
      </w:r>
    </w:p>
    <w:p w:rsidR="00000000" w:rsidDel="00000000" w:rsidP="00000000" w:rsidRDefault="00000000" w:rsidRPr="00000000" w14:paraId="00000A9D">
      <w:pPr>
        <w:ind w:left="360" w:firstLine="0"/>
        <w:jc w:val="both"/>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A9E">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Articulación e inclusión de los procesos de formulación, seguimiento y evaluación de las Políticas públicas sectoriales y poblacionales con el sistema de información Cultured_Bogotá.</w:t>
      </w:r>
    </w:p>
    <w:p w:rsidR="00000000" w:rsidDel="00000000" w:rsidP="00000000" w:rsidRDefault="00000000" w:rsidRPr="00000000" w14:paraId="00000A9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Evaluación al desempeño y desarrollo módulo de Sub-Indicadores de gestión, de acuerdo a las metas generadas y la medición hechas por cada una de las dependencias de la SCRD </w:t>
      </w:r>
    </w:p>
    <w:p w:rsidR="00000000" w:rsidDel="00000000" w:rsidP="00000000" w:rsidRDefault="00000000" w:rsidRPr="00000000" w14:paraId="00000AA0">
      <w:pPr>
        <w:ind w:left="72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A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A2">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III. Aspectos relevantes para entregar a la administración entrante:</w:t>
      </w:r>
    </w:p>
    <w:p w:rsidR="00000000" w:rsidDel="00000000" w:rsidP="00000000" w:rsidRDefault="00000000" w:rsidRPr="00000000" w14:paraId="00000AA3">
      <w:pPr>
        <w:jc w:val="both"/>
        <w:rPr>
          <w:rFonts w:ascii="Calibri" w:cs="Calibri" w:eastAsia="Calibri" w:hAnsi="Calibri"/>
          <w:b w:val="1"/>
          <w:color w:val="4472c4"/>
          <w:sz w:val="22"/>
          <w:szCs w:val="22"/>
          <w:highlight w:val="yellow"/>
        </w:rPr>
      </w:pPr>
      <w:r w:rsidDel="00000000" w:rsidR="00000000" w:rsidRPr="00000000">
        <w:rPr>
          <w:rtl w:val="0"/>
        </w:rPr>
      </w:r>
    </w:p>
    <w:p w:rsidR="00000000" w:rsidDel="00000000" w:rsidP="00000000" w:rsidRDefault="00000000" w:rsidRPr="00000000" w14:paraId="00000AA4">
      <w:pPr>
        <w:rPr/>
      </w:pPr>
      <w:r w:rsidDel="00000000" w:rsidR="00000000" w:rsidRPr="00000000">
        <w:rPr>
          <w:rtl w:val="0"/>
        </w:rPr>
        <w:t xml:space="preserve">Tenga en cuenta:</w:t>
      </w:r>
    </w:p>
    <w:p w:rsidR="00000000" w:rsidDel="00000000" w:rsidP="00000000" w:rsidRDefault="00000000" w:rsidRPr="00000000" w14:paraId="00000AA5">
      <w:pPr>
        <w:rPr/>
      </w:pPr>
      <w:r w:rsidDel="00000000" w:rsidR="00000000" w:rsidRPr="00000000">
        <w:rPr>
          <w:rtl w:val="0"/>
        </w:rPr>
      </w:r>
    </w:p>
    <w:p w:rsidR="00000000" w:rsidDel="00000000" w:rsidP="00000000" w:rsidRDefault="00000000" w:rsidRPr="00000000" w14:paraId="00000AA6">
      <w:pPr>
        <w:rPr/>
      </w:pPr>
      <w:r w:rsidDel="00000000" w:rsidR="00000000" w:rsidRPr="00000000">
        <w:rPr>
          <w:rtl w:val="0"/>
        </w:rPr>
        <w:t xml:space="preserve">Los documentos que se relacionan a continuación son los mínimos sugeridos. La entidad debe revisar si es necesario incluir información adicional que refleje el estado y avance de la política de gestión y desempeño en la entidad.</w:t>
      </w:r>
    </w:p>
    <w:p w:rsidR="00000000" w:rsidDel="00000000" w:rsidP="00000000" w:rsidRDefault="00000000" w:rsidRPr="00000000" w14:paraId="00000AA7">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AA8">
      <w:pPr>
        <w:numPr>
          <w:ilvl w:val="0"/>
          <w:numId w:val="129"/>
        </w:numPr>
        <w:spacing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Resultados del monitoreo de los indicadores establecidos, </w:t>
      </w:r>
    </w:p>
    <w:p w:rsidR="00000000" w:rsidDel="00000000" w:rsidP="00000000" w:rsidRDefault="00000000" w:rsidRPr="00000000" w14:paraId="00000AA9">
      <w:pPr>
        <w:numPr>
          <w:ilvl w:val="0"/>
          <w:numId w:val="129"/>
        </w:numPr>
        <w:spacing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Informes de gestión del periodo administrativo.</w:t>
      </w:r>
    </w:p>
    <w:p w:rsidR="00000000" w:rsidDel="00000000" w:rsidP="00000000" w:rsidRDefault="00000000" w:rsidRPr="00000000" w14:paraId="00000AAA">
      <w:pPr>
        <w:numPr>
          <w:ilvl w:val="0"/>
          <w:numId w:val="129"/>
        </w:numPr>
        <w:spacing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Informes de seguimiento a la gestión institucional.</w:t>
      </w:r>
      <w:r w:rsidDel="00000000" w:rsidR="00000000" w:rsidRPr="00000000">
        <w:rPr>
          <w:rFonts w:ascii="Calibri" w:cs="Calibri" w:eastAsia="Calibri" w:hAnsi="Calibri"/>
          <w:color w:val="4472c4"/>
          <w:sz w:val="22"/>
          <w:szCs w:val="22"/>
          <w:rtl w:val="0"/>
        </w:rPr>
        <w:t xml:space="preserve"> </w:t>
      </w:r>
      <w:r w:rsidDel="00000000" w:rsidR="00000000" w:rsidRPr="00000000">
        <w:rPr>
          <w:rtl w:val="0"/>
        </w:rPr>
      </w:r>
    </w:p>
    <w:p w:rsidR="00000000" w:rsidDel="00000000" w:rsidP="00000000" w:rsidRDefault="00000000" w:rsidRPr="00000000" w14:paraId="00000AAB">
      <w:pPr>
        <w:spacing w:line="259"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AC">
      <w:pPr>
        <w:pStyle w:val="Heading2"/>
        <w:keepLines w:val="1"/>
        <w:rPr>
          <w:rFonts w:ascii="Calibri" w:cs="Calibri" w:eastAsia="Calibri" w:hAnsi="Calibri"/>
          <w:color w:val="7030a0"/>
          <w:sz w:val="22"/>
          <w:szCs w:val="22"/>
        </w:rPr>
      </w:pPr>
      <w:bookmarkStart w:colFirst="0" w:colLast="0" w:name="_heading=h.40ew0vw" w:id="89"/>
      <w:bookmarkEnd w:id="89"/>
      <w:r w:rsidDel="00000000" w:rsidR="00000000" w:rsidRPr="00000000">
        <w:rPr>
          <w:rtl w:val="0"/>
        </w:rPr>
        <w:t xml:space="preserve"> </w:t>
      </w:r>
      <w:r w:rsidDel="00000000" w:rsidR="00000000" w:rsidRPr="00000000">
        <w:rPr>
          <w:rFonts w:ascii="Calibri" w:cs="Calibri" w:eastAsia="Calibri" w:hAnsi="Calibri"/>
          <w:color w:val="7030a0"/>
          <w:sz w:val="22"/>
          <w:szCs w:val="22"/>
          <w:rtl w:val="0"/>
        </w:rPr>
        <w:t xml:space="preserve">2.5</w:t>
        <w:tab/>
        <w:t xml:space="preserve">DIMENSIÓN INFORMACIÓN Y COMUNICACIÓN</w:t>
      </w:r>
    </w:p>
    <w:p w:rsidR="00000000" w:rsidDel="00000000" w:rsidP="00000000" w:rsidRDefault="00000000" w:rsidRPr="00000000" w14:paraId="00000AAD">
      <w:pPr>
        <w:rPr/>
      </w:pPr>
      <w:bookmarkStart w:colFirst="0" w:colLast="0" w:name="_heading=h.y1opai8m0l7t" w:id="90"/>
      <w:bookmarkEnd w:id="90"/>
      <w:r w:rsidDel="00000000" w:rsidR="00000000" w:rsidRPr="00000000">
        <w:rPr>
          <w:rtl w:val="0"/>
        </w:rPr>
      </w:r>
    </w:p>
    <w:p w:rsidR="00000000" w:rsidDel="00000000" w:rsidP="00000000" w:rsidRDefault="00000000" w:rsidRPr="00000000" w14:paraId="00000AAE">
      <w:pPr>
        <w:pStyle w:val="Heading3"/>
        <w:keepLines w:val="1"/>
        <w:ind w:left="709" w:hanging="709"/>
        <w:rPr/>
      </w:pPr>
      <w:bookmarkStart w:colFirst="0" w:colLast="0" w:name="_heading=h.2fk6b3p" w:id="91"/>
      <w:bookmarkEnd w:id="91"/>
      <w:r w:rsidDel="00000000" w:rsidR="00000000" w:rsidRPr="00000000">
        <w:rPr>
          <w:rFonts w:ascii="Calibri" w:cs="Calibri" w:eastAsia="Calibri" w:hAnsi="Calibri"/>
          <w:b w:val="1"/>
          <w:color w:val="7030a0"/>
          <w:sz w:val="22"/>
          <w:szCs w:val="22"/>
          <w:rtl w:val="0"/>
        </w:rPr>
        <w:t xml:space="preserve">2.5.1</w:t>
        <w:tab/>
        <w:t xml:space="preserve">TRANSPARENCIA, ACCESO A LA INFORMACIÓN PÚBLICA Y LUCHA CONTRA LA CORRUPCIÓN</w:t>
      </w:r>
      <w:r w:rsidDel="00000000" w:rsidR="00000000" w:rsidRPr="00000000">
        <w:rPr>
          <w:rtl w:val="0"/>
        </w:rPr>
        <w:t xml:space="preserve">.</w:t>
      </w:r>
    </w:p>
    <w:p w:rsidR="00000000" w:rsidDel="00000000" w:rsidP="00000000" w:rsidRDefault="00000000" w:rsidRPr="00000000" w14:paraId="00000AAF">
      <w:pPr>
        <w:rPr/>
      </w:pPr>
      <w:r w:rsidDel="00000000" w:rsidR="00000000" w:rsidRPr="00000000">
        <w:rPr>
          <w:rtl w:val="0"/>
        </w:rPr>
      </w:r>
    </w:p>
    <w:p w:rsidR="00000000" w:rsidDel="00000000" w:rsidP="00000000" w:rsidRDefault="00000000" w:rsidRPr="00000000" w14:paraId="00000AB0">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Gestión Realizada</w:t>
      </w:r>
    </w:p>
    <w:p w:rsidR="00000000" w:rsidDel="00000000" w:rsidP="00000000" w:rsidRDefault="00000000" w:rsidRPr="00000000" w14:paraId="00000AB1">
      <w:pPr>
        <w:pBdr>
          <w:top w:space="0" w:sz="0" w:val="nil"/>
          <w:left w:space="0" w:sz="0" w:val="nil"/>
          <w:bottom w:space="0" w:sz="0" w:val="nil"/>
          <w:right w:space="0" w:sz="0" w:val="nil"/>
          <w:between w:space="0" w:sz="0" w:val="nil"/>
        </w:pBdr>
        <w:ind w:left="426" w:firstLine="0"/>
        <w:jc w:val="both"/>
        <w:rPr>
          <w:b w:val="1"/>
          <w:color w:val="4472c4"/>
        </w:rPr>
      </w:pPr>
      <w:r w:rsidDel="00000000" w:rsidR="00000000" w:rsidRPr="00000000">
        <w:rPr>
          <w:rtl w:val="0"/>
        </w:rPr>
      </w:r>
    </w:p>
    <w:p w:rsidR="00000000" w:rsidDel="00000000" w:rsidP="00000000" w:rsidRDefault="00000000" w:rsidRPr="00000000" w14:paraId="00000AB2">
      <w:pPr>
        <w:jc w:val="both"/>
        <w:rPr>
          <w:rFonts w:ascii="Calibri" w:cs="Calibri" w:eastAsia="Calibri" w:hAnsi="Calibri"/>
          <w:b w:val="1"/>
          <w:color w:val="351c75"/>
          <w:sz w:val="22"/>
          <w:szCs w:val="22"/>
          <w:highlight w:val="white"/>
        </w:rPr>
      </w:pPr>
      <w:bookmarkStart w:colFirst="0" w:colLast="0" w:name="_heading=h.3ygebqi" w:id="92"/>
      <w:bookmarkEnd w:id="92"/>
      <w:r w:rsidDel="00000000" w:rsidR="00000000" w:rsidRPr="00000000">
        <w:rPr>
          <w:rFonts w:ascii="Calibri" w:cs="Calibri" w:eastAsia="Calibri" w:hAnsi="Calibri"/>
          <w:b w:val="1"/>
          <w:color w:val="351c75"/>
          <w:sz w:val="22"/>
          <w:szCs w:val="22"/>
          <w:highlight w:val="white"/>
          <w:rtl w:val="0"/>
        </w:rPr>
        <w:t xml:space="preserve">Describa los principales resultados de la entidad frente a la transparencia, acceso a la información pública y lucha contra la corrupción.  Enliste en la siguiente tabla los resultados, población impactada y recomendaciones para la administración sobre las estrategias de transparencia que adelantó la entidad.</w:t>
      </w:r>
    </w:p>
    <w:p w:rsidR="00000000" w:rsidDel="00000000" w:rsidP="00000000" w:rsidRDefault="00000000" w:rsidRPr="00000000" w14:paraId="00000AB3">
      <w:pPr>
        <w:keepNext w:val="1"/>
        <w:pBdr>
          <w:top w:space="0" w:sz="0" w:val="nil"/>
          <w:left w:space="0" w:sz="0" w:val="nil"/>
          <w:bottom w:space="0" w:sz="0" w:val="nil"/>
          <w:right w:space="0" w:sz="0" w:val="nil"/>
          <w:between w:space="0" w:sz="0" w:val="nil"/>
        </w:pBdr>
        <w:spacing w:before="120" w:lineRule="auto"/>
        <w:jc w:val="center"/>
        <w:rPr>
          <w:rFonts w:ascii="Calibri" w:cs="Calibri" w:eastAsia="Calibri" w:hAnsi="Calibri"/>
          <w:b w:val="1"/>
          <w:i w:val="1"/>
          <w:color w:val="7030a0"/>
          <w:sz w:val="22"/>
          <w:szCs w:val="22"/>
        </w:rPr>
      </w:pPr>
      <w:bookmarkStart w:colFirst="0" w:colLast="0" w:name="_heading=h.2dlolyb" w:id="93"/>
      <w:bookmarkEnd w:id="93"/>
      <w:r w:rsidDel="00000000" w:rsidR="00000000" w:rsidRPr="00000000">
        <w:rPr>
          <w:rFonts w:ascii="Calibri" w:cs="Calibri" w:eastAsia="Calibri" w:hAnsi="Calibri"/>
          <w:b w:val="1"/>
          <w:i w:val="1"/>
          <w:color w:val="7030a0"/>
          <w:sz w:val="22"/>
          <w:szCs w:val="22"/>
          <w:rtl w:val="0"/>
        </w:rPr>
        <w:t xml:space="preserve">Tabla 31 Descripción de iniciativas de transparencia</w:t>
      </w:r>
    </w:p>
    <w:tbl>
      <w:tblPr>
        <w:tblStyle w:val="Table37"/>
        <w:tblW w:w="9045.0" w:type="dxa"/>
        <w:jc w:val="left"/>
        <w:tblBorders>
          <w:top w:color="70ad47" w:space="0" w:sz="4" w:val="single"/>
          <w:left w:color="70ad47" w:space="0" w:sz="4" w:val="single"/>
          <w:bottom w:color="70ad47" w:space="0" w:sz="4" w:val="single"/>
          <w:right w:color="70ad47" w:space="0" w:sz="4" w:val="single"/>
          <w:insideH w:color="bfbfbf" w:space="0" w:sz="4" w:val="single"/>
          <w:insideV w:color="bfbfbf" w:space="0" w:sz="4" w:val="single"/>
        </w:tblBorders>
        <w:tblLayout w:type="fixed"/>
        <w:tblLook w:val="0400"/>
      </w:tblPr>
      <w:tblGrid>
        <w:gridCol w:w="2250"/>
        <w:gridCol w:w="2265"/>
        <w:gridCol w:w="2100"/>
        <w:gridCol w:w="2430"/>
        <w:tblGridChange w:id="0">
          <w:tblGrid>
            <w:gridCol w:w="2250"/>
            <w:gridCol w:w="2265"/>
            <w:gridCol w:w="2100"/>
            <w:gridCol w:w="2430"/>
          </w:tblGrid>
        </w:tblGridChange>
      </w:tblGrid>
      <w:tr>
        <w:trPr>
          <w:cantSplit w:val="0"/>
          <w:tblHeader w:val="0"/>
        </w:trPr>
        <w:tc>
          <w:tcPr>
            <w:shd w:fill="d9d9d9" w:val="clear"/>
            <w:vAlign w:val="center"/>
          </w:tcPr>
          <w:p w:rsidR="00000000" w:rsidDel="00000000" w:rsidP="00000000" w:rsidRDefault="00000000" w:rsidRPr="00000000" w14:paraId="00000AB4">
            <w:pPr>
              <w:jc w:val="center"/>
              <w:rPr>
                <w:b w:val="1"/>
              </w:rPr>
            </w:pPr>
            <w:r w:rsidDel="00000000" w:rsidR="00000000" w:rsidRPr="00000000">
              <w:rPr>
                <w:b w:val="1"/>
                <w:rtl w:val="0"/>
              </w:rPr>
              <w:t xml:space="preserve">Iniciativa de Transparencia</w:t>
            </w:r>
          </w:p>
        </w:tc>
        <w:tc>
          <w:tcPr>
            <w:shd w:fill="d9d9d9" w:val="clear"/>
            <w:vAlign w:val="center"/>
          </w:tcPr>
          <w:p w:rsidR="00000000" w:rsidDel="00000000" w:rsidP="00000000" w:rsidRDefault="00000000" w:rsidRPr="00000000" w14:paraId="00000AB5">
            <w:pPr>
              <w:jc w:val="center"/>
              <w:rPr>
                <w:b w:val="1"/>
              </w:rPr>
            </w:pPr>
            <w:r w:rsidDel="00000000" w:rsidR="00000000" w:rsidRPr="00000000">
              <w:rPr>
                <w:b w:val="1"/>
                <w:rtl w:val="0"/>
              </w:rPr>
              <w:t xml:space="preserve">Resultado alcanzado</w:t>
            </w:r>
          </w:p>
        </w:tc>
        <w:tc>
          <w:tcPr>
            <w:shd w:fill="d9d9d9" w:val="clear"/>
            <w:vAlign w:val="center"/>
          </w:tcPr>
          <w:p w:rsidR="00000000" w:rsidDel="00000000" w:rsidP="00000000" w:rsidRDefault="00000000" w:rsidRPr="00000000" w14:paraId="00000AB6">
            <w:pPr>
              <w:jc w:val="center"/>
              <w:rPr>
                <w:b w:val="1"/>
              </w:rPr>
            </w:pPr>
            <w:r w:rsidDel="00000000" w:rsidR="00000000" w:rsidRPr="00000000">
              <w:rPr>
                <w:b w:val="1"/>
                <w:rtl w:val="0"/>
              </w:rPr>
              <w:t xml:space="preserve">Población Objetivo</w:t>
            </w:r>
          </w:p>
        </w:tc>
        <w:tc>
          <w:tcPr>
            <w:shd w:fill="d9d9d9" w:val="clear"/>
            <w:vAlign w:val="center"/>
          </w:tcPr>
          <w:p w:rsidR="00000000" w:rsidDel="00000000" w:rsidP="00000000" w:rsidRDefault="00000000" w:rsidRPr="00000000" w14:paraId="00000AB7">
            <w:pPr>
              <w:jc w:val="center"/>
              <w:rPr>
                <w:b w:val="1"/>
              </w:rPr>
            </w:pPr>
            <w:r w:rsidDel="00000000" w:rsidR="00000000" w:rsidRPr="00000000">
              <w:rPr>
                <w:b w:val="1"/>
                <w:rtl w:val="0"/>
              </w:rPr>
              <w:t xml:space="preserve">Recomendación</w:t>
            </w:r>
          </w:p>
        </w:tc>
      </w:tr>
      <w:tr>
        <w:trPr>
          <w:cantSplit w:val="0"/>
          <w:tblHeader w:val="0"/>
        </w:trPr>
        <w:tc>
          <w:tcPr/>
          <w:p w:rsidR="00000000" w:rsidDel="00000000" w:rsidP="00000000" w:rsidRDefault="00000000" w:rsidRPr="00000000" w14:paraId="00000AB8">
            <w:pPr>
              <w:jc w:val="both"/>
              <w:rPr>
                <w:sz w:val="20"/>
                <w:szCs w:val="20"/>
              </w:rPr>
            </w:pPr>
            <w:r w:rsidDel="00000000" w:rsidR="00000000" w:rsidRPr="00000000">
              <w:rPr>
                <w:sz w:val="20"/>
                <w:szCs w:val="20"/>
                <w:rtl w:val="0"/>
              </w:rPr>
              <w:t xml:space="preserve">Creación de página web para dar cumplimiento a la Resolución No. 1519 de 2020</w:t>
            </w:r>
          </w:p>
        </w:tc>
        <w:tc>
          <w:tcPr/>
          <w:p w:rsidR="00000000" w:rsidDel="00000000" w:rsidP="00000000" w:rsidRDefault="00000000" w:rsidRPr="00000000" w14:paraId="00000AB9">
            <w:pPr>
              <w:jc w:val="both"/>
              <w:rPr>
                <w:sz w:val="20"/>
                <w:szCs w:val="20"/>
              </w:rPr>
            </w:pPr>
            <w:r w:rsidDel="00000000" w:rsidR="00000000" w:rsidRPr="00000000">
              <w:rPr>
                <w:sz w:val="20"/>
                <w:szCs w:val="20"/>
                <w:rtl w:val="0"/>
              </w:rPr>
              <w:t xml:space="preserve">Brindar a los interesados acceso a la información de la entidad de manera clara, completa y accesible. </w:t>
            </w:r>
          </w:p>
        </w:tc>
        <w:tc>
          <w:tcPr/>
          <w:p w:rsidR="00000000" w:rsidDel="00000000" w:rsidP="00000000" w:rsidRDefault="00000000" w:rsidRPr="00000000" w14:paraId="00000ABA">
            <w:pPr>
              <w:jc w:val="both"/>
              <w:rPr>
                <w:sz w:val="20"/>
                <w:szCs w:val="20"/>
              </w:rPr>
            </w:pPr>
            <w:r w:rsidDel="00000000" w:rsidR="00000000" w:rsidRPr="00000000">
              <w:rPr>
                <w:sz w:val="20"/>
                <w:szCs w:val="20"/>
                <w:rtl w:val="0"/>
              </w:rPr>
              <w:t xml:space="preserve">Ciudadanía en general</w:t>
            </w:r>
          </w:p>
        </w:tc>
        <w:tc>
          <w:tcPr/>
          <w:p w:rsidR="00000000" w:rsidDel="00000000" w:rsidP="00000000" w:rsidRDefault="00000000" w:rsidRPr="00000000" w14:paraId="00000ABB">
            <w:pPr>
              <w:jc w:val="both"/>
              <w:rPr>
                <w:sz w:val="20"/>
                <w:szCs w:val="20"/>
              </w:rPr>
            </w:pPr>
            <w:r w:rsidDel="00000000" w:rsidR="00000000" w:rsidRPr="00000000">
              <w:rPr>
                <w:sz w:val="20"/>
                <w:szCs w:val="20"/>
                <w:rtl w:val="0"/>
              </w:rPr>
              <w:t xml:space="preserve">Mantener actualizados todos los contenidos de la página web y continuar con los medios de control establecidos por la OAC para garantizar la veracidad y accesibilidad de la información para todo el público</w:t>
            </w:r>
          </w:p>
        </w:tc>
      </w:tr>
      <w:tr>
        <w:trPr>
          <w:cantSplit w:val="0"/>
          <w:tblHeader w:val="0"/>
        </w:trPr>
        <w:tc>
          <w:tcPr/>
          <w:p w:rsidR="00000000" w:rsidDel="00000000" w:rsidP="00000000" w:rsidRDefault="00000000" w:rsidRPr="00000000" w14:paraId="00000ABC">
            <w:pPr>
              <w:jc w:val="both"/>
              <w:rPr>
                <w:sz w:val="20"/>
                <w:szCs w:val="20"/>
              </w:rPr>
            </w:pPr>
            <w:r w:rsidDel="00000000" w:rsidR="00000000" w:rsidRPr="00000000">
              <w:rPr>
                <w:sz w:val="20"/>
                <w:szCs w:val="20"/>
                <w:rtl w:val="0"/>
              </w:rPr>
              <w:t xml:space="preserve">Facilitar el acceso a la información a través de redes sociales</w:t>
            </w:r>
          </w:p>
        </w:tc>
        <w:tc>
          <w:tcPr/>
          <w:p w:rsidR="00000000" w:rsidDel="00000000" w:rsidP="00000000" w:rsidRDefault="00000000" w:rsidRPr="00000000" w14:paraId="00000ABD">
            <w:pPr>
              <w:jc w:val="both"/>
              <w:rPr>
                <w:sz w:val="20"/>
                <w:szCs w:val="20"/>
              </w:rPr>
            </w:pPr>
            <w:r w:rsidDel="00000000" w:rsidR="00000000" w:rsidRPr="00000000">
              <w:rPr>
                <w:sz w:val="20"/>
                <w:szCs w:val="20"/>
                <w:rtl w:val="0"/>
              </w:rPr>
              <w:t xml:space="preserve">La entidad cuenta con 6 redes sociales a través de las cuales da a conocer los proyectos y programas que realiza en cumplimiento de su misionalidad. </w:t>
            </w:r>
          </w:p>
          <w:p w:rsidR="00000000" w:rsidDel="00000000" w:rsidP="00000000" w:rsidRDefault="00000000" w:rsidRPr="00000000" w14:paraId="00000ABE">
            <w:pPr>
              <w:jc w:val="both"/>
              <w:rPr>
                <w:sz w:val="20"/>
                <w:szCs w:val="20"/>
              </w:rPr>
            </w:pPr>
            <w:r w:rsidDel="00000000" w:rsidR="00000000" w:rsidRPr="00000000">
              <w:rPr>
                <w:sz w:val="20"/>
                <w:szCs w:val="20"/>
                <w:rtl w:val="0"/>
              </w:rPr>
              <w:t xml:space="preserve">Estas redes funcionan como un canal de doble vía de información. </w:t>
            </w:r>
          </w:p>
        </w:tc>
        <w:tc>
          <w:tcPr/>
          <w:p w:rsidR="00000000" w:rsidDel="00000000" w:rsidP="00000000" w:rsidRDefault="00000000" w:rsidRPr="00000000" w14:paraId="00000ABF">
            <w:pPr>
              <w:jc w:val="both"/>
              <w:rPr>
                <w:sz w:val="20"/>
                <w:szCs w:val="20"/>
              </w:rPr>
            </w:pPr>
            <w:r w:rsidDel="00000000" w:rsidR="00000000" w:rsidRPr="00000000">
              <w:rPr>
                <w:sz w:val="20"/>
                <w:szCs w:val="20"/>
                <w:rtl w:val="0"/>
              </w:rPr>
              <w:t xml:space="preserve">Ciudadanía en general</w:t>
            </w:r>
          </w:p>
        </w:tc>
        <w:tc>
          <w:tcPr/>
          <w:p w:rsidR="00000000" w:rsidDel="00000000" w:rsidP="00000000" w:rsidRDefault="00000000" w:rsidRPr="00000000" w14:paraId="00000AC0">
            <w:pPr>
              <w:jc w:val="both"/>
              <w:rPr>
                <w:sz w:val="20"/>
                <w:szCs w:val="20"/>
              </w:rPr>
            </w:pPr>
            <w:r w:rsidDel="00000000" w:rsidR="00000000" w:rsidRPr="00000000">
              <w:rPr>
                <w:sz w:val="20"/>
                <w:szCs w:val="20"/>
                <w:rtl w:val="0"/>
              </w:rPr>
              <w:t xml:space="preserve">Continuar con la gestión de redes para lograr mayor cobertura e interacción con los contenidos. </w:t>
            </w:r>
          </w:p>
        </w:tc>
      </w:tr>
    </w:tbl>
    <w:p w:rsidR="00000000" w:rsidDel="00000000" w:rsidP="00000000" w:rsidRDefault="00000000" w:rsidRPr="00000000" w14:paraId="00000AC1">
      <w:pPr>
        <w:jc w:val="center"/>
        <w:rPr/>
      </w:pPr>
      <w:r w:rsidDel="00000000" w:rsidR="00000000" w:rsidRPr="00000000">
        <w:rPr>
          <w:rtl w:val="0"/>
        </w:rPr>
        <w:t xml:space="preserve">Fuente: Información reportada por la OAC</w:t>
      </w:r>
    </w:p>
    <w:p w:rsidR="00000000" w:rsidDel="00000000" w:rsidP="00000000" w:rsidRDefault="00000000" w:rsidRPr="00000000" w14:paraId="00000AC2">
      <w:pPr>
        <w:jc w:val="center"/>
        <w:rPr>
          <w:color w:val="7030a0"/>
        </w:rPr>
      </w:pPr>
      <w:r w:rsidDel="00000000" w:rsidR="00000000" w:rsidRPr="00000000">
        <w:rPr>
          <w:rtl w:val="0"/>
        </w:rPr>
      </w:r>
    </w:p>
    <w:p w:rsidR="00000000" w:rsidDel="00000000" w:rsidP="00000000" w:rsidRDefault="00000000" w:rsidRPr="00000000" w14:paraId="00000AC3">
      <w:pPr>
        <w:numPr>
          <w:ilvl w:val="0"/>
          <w:numId w:val="70"/>
        </w:numPr>
        <w:pBdr>
          <w:top w:space="0" w:sz="0" w:val="nil"/>
          <w:left w:space="0" w:sz="0" w:val="nil"/>
          <w:bottom w:space="0" w:sz="0" w:val="nil"/>
          <w:right w:space="0" w:sz="0" w:val="nil"/>
          <w:between w:space="0" w:sz="0" w:val="nil"/>
        </w:pBdr>
        <w:ind w:left="720" w:hanging="360"/>
        <w:jc w:val="both"/>
        <w:rPr>
          <w:rFonts w:ascii="Calibri" w:cs="Calibri" w:eastAsia="Calibri" w:hAnsi="Calibri"/>
          <w:b w:val="1"/>
          <w:color w:val="7030a0"/>
          <w:sz w:val="22"/>
          <w:szCs w:val="22"/>
        </w:rPr>
      </w:pPr>
      <w:r w:rsidDel="00000000" w:rsidR="00000000" w:rsidRPr="00000000">
        <w:rPr>
          <w:rFonts w:ascii="Calibri" w:cs="Calibri" w:eastAsia="Calibri" w:hAnsi="Calibri"/>
          <w:b w:val="1"/>
          <w:color w:val="7030a0"/>
          <w:sz w:val="22"/>
          <w:szCs w:val="22"/>
          <w:rtl w:val="0"/>
        </w:rPr>
        <w:t xml:space="preserve">Cumplimiento de las medidas de transparencia y anticorrupción definidas en el Decreto Distrital 189 de 2020.</w:t>
      </w:r>
    </w:p>
    <w:p w:rsidR="00000000" w:rsidDel="00000000" w:rsidP="00000000" w:rsidRDefault="00000000" w:rsidRPr="00000000" w14:paraId="00000AC4">
      <w:pPr>
        <w:rPr>
          <w:color w:val="4472c4"/>
        </w:rPr>
      </w:pPr>
      <w:r w:rsidDel="00000000" w:rsidR="00000000" w:rsidRPr="00000000">
        <w:rPr>
          <w:rtl w:val="0"/>
        </w:rPr>
      </w:r>
    </w:p>
    <w:p w:rsidR="00000000" w:rsidDel="00000000" w:rsidP="00000000" w:rsidRDefault="00000000" w:rsidRPr="00000000" w14:paraId="00000AC5">
      <w:pPr>
        <w:jc w:val="both"/>
        <w:rPr>
          <w:rFonts w:ascii="Calibri" w:cs="Calibri" w:eastAsia="Calibri" w:hAnsi="Calibri"/>
          <w:b w:val="1"/>
          <w:color w:val="351c75"/>
          <w:sz w:val="22"/>
          <w:szCs w:val="22"/>
          <w:highlight w:val="white"/>
        </w:rPr>
      </w:pPr>
      <w:r w:rsidDel="00000000" w:rsidR="00000000" w:rsidRPr="00000000">
        <w:rPr>
          <w:rFonts w:ascii="Calibri" w:cs="Calibri" w:eastAsia="Calibri" w:hAnsi="Calibri"/>
          <w:b w:val="1"/>
          <w:color w:val="351c75"/>
          <w:sz w:val="22"/>
          <w:szCs w:val="22"/>
          <w:highlight w:val="white"/>
          <w:rtl w:val="0"/>
        </w:rPr>
        <w:t xml:space="preserve">Liste en el siguiente formato los resultados, y recomendaciones para las siguientes acciones definidas en el Decreto 189 de 2020.</w:t>
      </w:r>
    </w:p>
    <w:p w:rsidR="00000000" w:rsidDel="00000000" w:rsidP="00000000" w:rsidRDefault="00000000" w:rsidRPr="00000000" w14:paraId="00000AC6">
      <w:pPr>
        <w:keepNext w:val="1"/>
        <w:pBdr>
          <w:top w:space="0" w:sz="0" w:val="nil"/>
          <w:left w:space="0" w:sz="0" w:val="nil"/>
          <w:bottom w:space="0" w:sz="0" w:val="nil"/>
          <w:right w:space="0" w:sz="0" w:val="nil"/>
          <w:between w:space="0" w:sz="0" w:val="nil"/>
        </w:pBdr>
        <w:spacing w:before="120" w:lineRule="auto"/>
        <w:jc w:val="center"/>
        <w:rPr>
          <w:rFonts w:ascii="Calibri" w:cs="Calibri" w:eastAsia="Calibri" w:hAnsi="Calibri"/>
          <w:b w:val="1"/>
          <w:i w:val="1"/>
          <w:color w:val="351c75"/>
          <w:sz w:val="22"/>
          <w:szCs w:val="22"/>
        </w:rPr>
      </w:pPr>
      <w:r w:rsidDel="00000000" w:rsidR="00000000" w:rsidRPr="00000000">
        <w:rPr>
          <w:rFonts w:ascii="Calibri" w:cs="Calibri" w:eastAsia="Calibri" w:hAnsi="Calibri"/>
          <w:b w:val="1"/>
          <w:i w:val="1"/>
          <w:color w:val="351c75"/>
          <w:sz w:val="22"/>
          <w:szCs w:val="22"/>
          <w:rtl w:val="0"/>
        </w:rPr>
        <w:t xml:space="preserve">Tabla 32 Resultados y recomendaciones de medidas de transparencia OAC/GITGTH/</w:t>
      </w:r>
    </w:p>
    <w:tbl>
      <w:tblPr>
        <w:tblStyle w:val="Table38"/>
        <w:tblW w:w="8970.0" w:type="dxa"/>
        <w:jc w:val="left"/>
        <w:tblBorders>
          <w:top w:color="70ad47" w:space="0" w:sz="4" w:val="single"/>
          <w:left w:color="70ad47" w:space="0" w:sz="4" w:val="single"/>
          <w:bottom w:color="70ad47" w:space="0" w:sz="4" w:val="single"/>
          <w:right w:color="70ad47" w:space="0" w:sz="4" w:val="single"/>
          <w:insideH w:color="bfbfbf" w:space="0" w:sz="4" w:val="single"/>
          <w:insideV w:color="bfbfbf" w:space="0" w:sz="4" w:val="single"/>
        </w:tblBorders>
        <w:tblLayout w:type="fixed"/>
        <w:tblLook w:val="0400"/>
      </w:tblPr>
      <w:tblGrid>
        <w:gridCol w:w="3255"/>
        <w:gridCol w:w="2790"/>
        <w:gridCol w:w="2925"/>
        <w:tblGridChange w:id="0">
          <w:tblGrid>
            <w:gridCol w:w="3255"/>
            <w:gridCol w:w="2790"/>
            <w:gridCol w:w="2925"/>
          </w:tblGrid>
        </w:tblGridChange>
      </w:tblGrid>
      <w:tr>
        <w:trPr>
          <w:cantSplit w:val="0"/>
          <w:tblHeader w:val="1"/>
        </w:trPr>
        <w:tc>
          <w:tcPr>
            <w:shd w:fill="d9d9d9" w:val="clear"/>
          </w:tcPr>
          <w:p w:rsidR="00000000" w:rsidDel="00000000" w:rsidP="00000000" w:rsidRDefault="00000000" w:rsidRPr="00000000" w14:paraId="00000AC7">
            <w:pPr>
              <w:jc w:val="center"/>
              <w:rPr>
                <w:b w:val="1"/>
              </w:rPr>
            </w:pPr>
            <w:r w:rsidDel="00000000" w:rsidR="00000000" w:rsidRPr="00000000">
              <w:rPr>
                <w:b w:val="1"/>
                <w:rtl w:val="0"/>
              </w:rPr>
              <w:t xml:space="preserve">Acción adelantada</w:t>
            </w:r>
          </w:p>
        </w:tc>
        <w:tc>
          <w:tcPr>
            <w:shd w:fill="d9d9d9" w:val="clear"/>
          </w:tcPr>
          <w:p w:rsidR="00000000" w:rsidDel="00000000" w:rsidP="00000000" w:rsidRDefault="00000000" w:rsidRPr="00000000" w14:paraId="00000AC8">
            <w:pPr>
              <w:jc w:val="center"/>
              <w:rPr>
                <w:b w:val="1"/>
              </w:rPr>
            </w:pPr>
            <w:r w:rsidDel="00000000" w:rsidR="00000000" w:rsidRPr="00000000">
              <w:rPr>
                <w:b w:val="1"/>
                <w:rtl w:val="0"/>
              </w:rPr>
              <w:t xml:space="preserve">Resultado alcanzado</w:t>
            </w:r>
          </w:p>
        </w:tc>
        <w:tc>
          <w:tcPr>
            <w:shd w:fill="d9d9d9" w:val="clear"/>
          </w:tcPr>
          <w:p w:rsidR="00000000" w:rsidDel="00000000" w:rsidP="00000000" w:rsidRDefault="00000000" w:rsidRPr="00000000" w14:paraId="00000AC9">
            <w:pPr>
              <w:jc w:val="center"/>
              <w:rPr>
                <w:b w:val="1"/>
              </w:rPr>
            </w:pPr>
            <w:r w:rsidDel="00000000" w:rsidR="00000000" w:rsidRPr="00000000">
              <w:rPr>
                <w:b w:val="1"/>
                <w:rtl w:val="0"/>
              </w:rPr>
              <w:t xml:space="preserve">Recomendación</w:t>
            </w:r>
          </w:p>
        </w:tc>
      </w:tr>
      <w:tr>
        <w:trPr>
          <w:cantSplit w:val="0"/>
          <w:tblHeader w:val="0"/>
        </w:trPr>
        <w:tc>
          <w:tcPr>
            <w:shd w:fill="d9d9d9" w:val="clear"/>
          </w:tcPr>
          <w:p w:rsidR="00000000" w:rsidDel="00000000" w:rsidP="00000000" w:rsidRDefault="00000000" w:rsidRPr="00000000" w14:paraId="00000ACA">
            <w:pPr>
              <w:jc w:val="both"/>
              <w:rPr/>
            </w:pPr>
            <w:r w:rsidDel="00000000" w:rsidR="00000000" w:rsidRPr="00000000">
              <w:rPr>
                <w:rtl w:val="0"/>
              </w:rPr>
              <w:t xml:space="preserve">Registro de publicaciones técnicas en el Inventario Bogotá</w:t>
            </w:r>
          </w:p>
        </w:tc>
        <w:tc>
          <w:tcPr/>
          <w:p w:rsidR="00000000" w:rsidDel="00000000" w:rsidP="00000000" w:rsidRDefault="00000000" w:rsidRPr="00000000" w14:paraId="00000ACB">
            <w:pPr>
              <w:rPr>
                <w:sz w:val="20"/>
                <w:szCs w:val="20"/>
              </w:rPr>
            </w:pPr>
            <w:r w:rsidDel="00000000" w:rsidR="00000000" w:rsidRPr="00000000">
              <w:rPr>
                <w:rtl w:val="0"/>
              </w:rPr>
            </w:r>
          </w:p>
        </w:tc>
        <w:tc>
          <w:tcPr/>
          <w:p w:rsidR="00000000" w:rsidDel="00000000" w:rsidP="00000000" w:rsidRDefault="00000000" w:rsidRPr="00000000" w14:paraId="00000ACC">
            <w:pPr>
              <w:rPr>
                <w:sz w:val="20"/>
                <w:szCs w:val="2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ACD">
            <w:pPr>
              <w:jc w:val="both"/>
              <w:rPr/>
            </w:pPr>
            <w:r w:rsidDel="00000000" w:rsidR="00000000" w:rsidRPr="00000000">
              <w:rPr>
                <w:rtl w:val="0"/>
              </w:rPr>
              <w:t xml:space="preserve">Publicación de hojas de vida a candidatos a cargos directivos.</w:t>
            </w:r>
          </w:p>
        </w:tc>
        <w:tc>
          <w:tcPr/>
          <w:p w:rsidR="00000000" w:rsidDel="00000000" w:rsidP="00000000" w:rsidRDefault="00000000" w:rsidRPr="00000000" w14:paraId="00000ACE">
            <w:pPr>
              <w:jc w:val="both"/>
              <w:rPr>
                <w:sz w:val="20"/>
                <w:szCs w:val="20"/>
              </w:rPr>
            </w:pPr>
            <w:r w:rsidDel="00000000" w:rsidR="00000000" w:rsidRPr="00000000">
              <w:rPr>
                <w:sz w:val="20"/>
                <w:szCs w:val="20"/>
                <w:rtl w:val="0"/>
              </w:rPr>
              <w:t xml:space="preserve">En virtud del principio de transparencia y publicidad , propio de la función pública, Esta Secretaría para el 100% de vinculaciones en empleos de libre nombramiento y remoción del nivel directivo, asesor y profesional, previo al nombramiento ordinario, ha publicado la hoja de vida de los/as aspirantes para conocimiento de la ciudadanía, dando oportunidad para  la formulación de observaciones.</w:t>
            </w:r>
          </w:p>
        </w:tc>
        <w:tc>
          <w:tcPr/>
          <w:p w:rsidR="00000000" w:rsidDel="00000000" w:rsidP="00000000" w:rsidRDefault="00000000" w:rsidRPr="00000000" w14:paraId="00000ACF">
            <w:pPr>
              <w:jc w:val="both"/>
              <w:rPr>
                <w:sz w:val="20"/>
                <w:szCs w:val="20"/>
              </w:rPr>
            </w:pPr>
            <w:r w:rsidDel="00000000" w:rsidR="00000000" w:rsidRPr="00000000">
              <w:rPr>
                <w:sz w:val="20"/>
                <w:szCs w:val="20"/>
                <w:rtl w:val="0"/>
              </w:rPr>
              <w:t xml:space="preserve">Previo a un nombramiento ordinario, continuar con la publicación del 100% de hojas de</w:t>
            </w:r>
          </w:p>
          <w:p w:rsidR="00000000" w:rsidDel="00000000" w:rsidP="00000000" w:rsidRDefault="00000000" w:rsidRPr="00000000" w14:paraId="00000AD0">
            <w:pPr>
              <w:jc w:val="both"/>
              <w:rPr>
                <w:sz w:val="20"/>
                <w:szCs w:val="20"/>
              </w:rPr>
            </w:pPr>
            <w:r w:rsidDel="00000000" w:rsidR="00000000" w:rsidRPr="00000000">
              <w:rPr>
                <w:sz w:val="20"/>
                <w:szCs w:val="20"/>
                <w:rtl w:val="0"/>
              </w:rPr>
              <w:t xml:space="preserve"> vida de los/as candidatos/as que aspiran ocupar un empleo de libre nombramiento y remoción de conformidad con la normatividad vigente sobre la materia.</w:t>
            </w:r>
          </w:p>
        </w:tc>
      </w:tr>
      <w:tr>
        <w:trPr>
          <w:cantSplit w:val="0"/>
          <w:trHeight w:val="328" w:hRule="atLeast"/>
          <w:tblHeader w:val="0"/>
        </w:trPr>
        <w:tc>
          <w:tcPr>
            <w:shd w:fill="d9d9d9" w:val="clear"/>
          </w:tcPr>
          <w:p w:rsidR="00000000" w:rsidDel="00000000" w:rsidP="00000000" w:rsidRDefault="00000000" w:rsidRPr="00000000" w14:paraId="00000AD1">
            <w:pPr>
              <w:jc w:val="both"/>
              <w:rPr/>
            </w:pPr>
            <w:r w:rsidDel="00000000" w:rsidR="00000000" w:rsidRPr="00000000">
              <w:rPr>
                <w:rtl w:val="0"/>
              </w:rPr>
              <w:t xml:space="preserve">Apertura de agendas</w:t>
            </w:r>
          </w:p>
        </w:tc>
        <w:tc>
          <w:tcPr/>
          <w:p w:rsidR="00000000" w:rsidDel="00000000" w:rsidP="00000000" w:rsidRDefault="00000000" w:rsidRPr="00000000" w14:paraId="00000AD2">
            <w:pPr>
              <w:rPr>
                <w:sz w:val="20"/>
                <w:szCs w:val="20"/>
                <w:highlight w:val="white"/>
              </w:rPr>
            </w:pPr>
            <w:r w:rsidDel="00000000" w:rsidR="00000000" w:rsidRPr="00000000">
              <w:rPr>
                <w:sz w:val="20"/>
                <w:szCs w:val="20"/>
                <w:highlight w:val="white"/>
                <w:rtl w:val="0"/>
              </w:rPr>
              <w:t xml:space="preserve">Esta labor se encuentra en curso, se inició capacitación con las 15 personas delegadas de la entidad de SCRD, para la creación de usuario, solicitud de administrador al módulo de agendas con la alcaldía y se solicitó un espacio con la alcaldía y las 15 personas para que orientación de que agenda es la que los delegados se debe cargar de los directivos.</w:t>
            </w:r>
          </w:p>
        </w:tc>
        <w:tc>
          <w:tcPr/>
          <w:p w:rsidR="00000000" w:rsidDel="00000000" w:rsidP="00000000" w:rsidRDefault="00000000" w:rsidRPr="00000000" w14:paraId="00000AD3">
            <w:pPr>
              <w:rPr>
                <w:sz w:val="20"/>
                <w:szCs w:val="20"/>
              </w:rPr>
            </w:pPr>
            <w:r w:rsidDel="00000000" w:rsidR="00000000" w:rsidRPr="00000000">
              <w:rPr>
                <w:sz w:val="20"/>
                <w:szCs w:val="20"/>
                <w:rtl w:val="0"/>
              </w:rPr>
              <w:t xml:space="preserve">Se debe continuar con esta labor y hacer seguimiento de los delegados que estén cargando las agendas de los directivos de la entidad SCRD.</w:t>
            </w:r>
          </w:p>
        </w:tc>
      </w:tr>
      <w:tr>
        <w:trPr>
          <w:cantSplit w:val="0"/>
          <w:tblHeader w:val="0"/>
        </w:trPr>
        <w:tc>
          <w:tcPr>
            <w:shd w:fill="d9d9d9" w:val="clear"/>
          </w:tcPr>
          <w:p w:rsidR="00000000" w:rsidDel="00000000" w:rsidP="00000000" w:rsidRDefault="00000000" w:rsidRPr="00000000" w14:paraId="00000AD4">
            <w:pPr>
              <w:jc w:val="both"/>
              <w:rPr/>
            </w:pPr>
            <w:r w:rsidDel="00000000" w:rsidR="00000000" w:rsidRPr="00000000">
              <w:rPr>
                <w:rtl w:val="0"/>
              </w:rPr>
            </w:r>
          </w:p>
        </w:tc>
        <w:tc>
          <w:tcPr/>
          <w:p w:rsidR="00000000" w:rsidDel="00000000" w:rsidP="00000000" w:rsidRDefault="00000000" w:rsidRPr="00000000" w14:paraId="00000AD5">
            <w:pPr>
              <w:rPr>
                <w:b w:val="1"/>
                <w:color w:val="ff9900"/>
                <w:sz w:val="24"/>
                <w:szCs w:val="24"/>
              </w:rPr>
            </w:pPr>
            <w:r w:rsidDel="00000000" w:rsidR="00000000" w:rsidRPr="00000000">
              <w:rPr>
                <w:rtl w:val="0"/>
              </w:rPr>
            </w:r>
          </w:p>
        </w:tc>
        <w:tc>
          <w:tcPr/>
          <w:p w:rsidR="00000000" w:rsidDel="00000000" w:rsidP="00000000" w:rsidRDefault="00000000" w:rsidRPr="00000000" w14:paraId="00000AD6">
            <w:pPr>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AD7">
            <w:pPr>
              <w:jc w:val="both"/>
              <w:rPr/>
            </w:pPr>
            <w:r w:rsidDel="00000000" w:rsidR="00000000" w:rsidRPr="00000000">
              <w:rPr>
                <w:rtl w:val="0"/>
              </w:rPr>
              <w:t xml:space="preserve">Identificación de riesgos de corrupción en trámites</w:t>
            </w:r>
          </w:p>
        </w:tc>
        <w:tc>
          <w:tcPr/>
          <w:p w:rsidR="00000000" w:rsidDel="00000000" w:rsidP="00000000" w:rsidRDefault="00000000" w:rsidRPr="00000000" w14:paraId="00000AD8">
            <w:pPr>
              <w:rPr>
                <w:b w:val="1"/>
                <w:color w:val="ff9900"/>
                <w:sz w:val="24"/>
                <w:szCs w:val="24"/>
              </w:rPr>
            </w:pPr>
            <w:r w:rsidDel="00000000" w:rsidR="00000000" w:rsidRPr="00000000">
              <w:rPr>
                <w:rtl w:val="0"/>
              </w:rPr>
            </w:r>
          </w:p>
        </w:tc>
        <w:tc>
          <w:tcPr/>
          <w:p w:rsidR="00000000" w:rsidDel="00000000" w:rsidP="00000000" w:rsidRDefault="00000000" w:rsidRPr="00000000" w14:paraId="00000AD9">
            <w:pPr>
              <w:rPr/>
            </w:pPr>
            <w:r w:rsidDel="00000000" w:rsidR="00000000" w:rsidRPr="00000000">
              <w:rPr>
                <w:rtl w:val="0"/>
              </w:rPr>
            </w:r>
          </w:p>
        </w:tc>
      </w:tr>
    </w:tbl>
    <w:p w:rsidR="00000000" w:rsidDel="00000000" w:rsidP="00000000" w:rsidRDefault="00000000" w:rsidRPr="00000000" w14:paraId="00000ADA">
      <w:pPr>
        <w:jc w:val="center"/>
        <w:rPr>
          <w:color w:val="7030a0"/>
        </w:rPr>
      </w:pPr>
      <w:r w:rsidDel="00000000" w:rsidR="00000000" w:rsidRPr="00000000">
        <w:rPr>
          <w:color w:val="7030a0"/>
          <w:rtl w:val="0"/>
        </w:rPr>
        <w:t xml:space="preserve">Fuente:</w:t>
      </w:r>
      <w:r w:rsidDel="00000000" w:rsidR="00000000" w:rsidRPr="00000000">
        <w:rPr>
          <w:b w:val="1"/>
          <w:color w:val="000000"/>
          <w:rtl w:val="0"/>
        </w:rPr>
        <w:t xml:space="preserve"> PQRS</w:t>
      </w:r>
      <w:r w:rsidDel="00000000" w:rsidR="00000000" w:rsidRPr="00000000">
        <w:rPr>
          <w:rtl w:val="0"/>
        </w:rPr>
      </w:r>
    </w:p>
    <w:p w:rsidR="00000000" w:rsidDel="00000000" w:rsidP="00000000" w:rsidRDefault="00000000" w:rsidRPr="00000000" w14:paraId="00000ADB">
      <w:pPr>
        <w:jc w:val="center"/>
        <w:rPr>
          <w:color w:val="7030a0"/>
          <w:sz w:val="28"/>
          <w:szCs w:val="28"/>
        </w:rPr>
      </w:pPr>
      <w:r w:rsidDel="00000000" w:rsidR="00000000" w:rsidRPr="00000000">
        <w:rPr>
          <w:rtl w:val="0"/>
        </w:rPr>
      </w:r>
    </w:p>
    <w:p w:rsidR="00000000" w:rsidDel="00000000" w:rsidP="00000000" w:rsidRDefault="00000000" w:rsidRPr="00000000" w14:paraId="00000ADC">
      <w:pPr>
        <w:jc w:val="both"/>
        <w:rPr>
          <w:rFonts w:ascii="Calibri" w:cs="Calibri" w:eastAsia="Calibri" w:hAnsi="Calibri"/>
          <w:b w:val="1"/>
          <w:color w:val="ff9900"/>
          <w:sz w:val="24"/>
          <w:szCs w:val="24"/>
        </w:rPr>
      </w:pPr>
      <w:bookmarkStart w:colFirst="0" w:colLast="0" w:name="_heading=h.sqyw64" w:id="94"/>
      <w:bookmarkEnd w:id="94"/>
      <w:r w:rsidDel="00000000" w:rsidR="00000000" w:rsidRPr="00000000">
        <w:rPr>
          <w:rFonts w:ascii="Calibri" w:cs="Calibri" w:eastAsia="Calibri" w:hAnsi="Calibri"/>
          <w:b w:val="1"/>
          <w:color w:val="7030a0"/>
          <w:sz w:val="22"/>
          <w:szCs w:val="22"/>
          <w:rtl w:val="0"/>
        </w:rPr>
        <w:t xml:space="preserve">B. Cumplimiento de productos de políticas públicas que aportan a la transparencia, el acceso a la información y la lucha contra la corrupción. </w:t>
      </w:r>
      <w:r w:rsidDel="00000000" w:rsidR="00000000" w:rsidRPr="00000000">
        <w:rPr>
          <w:rtl w:val="0"/>
        </w:rPr>
      </w:r>
    </w:p>
    <w:p w:rsidR="00000000" w:rsidDel="00000000" w:rsidP="00000000" w:rsidRDefault="00000000" w:rsidRPr="00000000" w14:paraId="00000ADD">
      <w:pPr>
        <w:rPr>
          <w:color w:val="4472c4"/>
        </w:rPr>
      </w:pPr>
      <w:r w:rsidDel="00000000" w:rsidR="00000000" w:rsidRPr="00000000">
        <w:rPr>
          <w:rtl w:val="0"/>
        </w:rPr>
      </w:r>
    </w:p>
    <w:p w:rsidR="00000000" w:rsidDel="00000000" w:rsidP="00000000" w:rsidRDefault="00000000" w:rsidRPr="00000000" w14:paraId="00000ADE">
      <w:pPr>
        <w:jc w:val="both"/>
        <w:rPr>
          <w:rFonts w:ascii="Calibri" w:cs="Calibri" w:eastAsia="Calibri" w:hAnsi="Calibri"/>
          <w:color w:val="4472c4"/>
          <w:sz w:val="22"/>
          <w:szCs w:val="22"/>
        </w:rPr>
      </w:pPr>
      <w:bookmarkStart w:colFirst="0" w:colLast="0" w:name="_heading=h.3cqmetx" w:id="95"/>
      <w:bookmarkEnd w:id="95"/>
      <w:r w:rsidDel="00000000" w:rsidR="00000000" w:rsidRPr="00000000">
        <w:rPr>
          <w:rFonts w:ascii="Calibri" w:cs="Calibri" w:eastAsia="Calibri" w:hAnsi="Calibri"/>
          <w:color w:val="4472c4"/>
          <w:sz w:val="22"/>
          <w:szCs w:val="22"/>
          <w:rtl w:val="0"/>
        </w:rPr>
        <w:t xml:space="preserve">Liste las compromisos y resultados de la entidad en los productos de política pública y planes de acción de gobierno abierto (sólo para el caso con compromisos en plan de acción definidos)</w:t>
      </w:r>
    </w:p>
    <w:p w:rsidR="00000000" w:rsidDel="00000000" w:rsidP="00000000" w:rsidRDefault="00000000" w:rsidRPr="00000000" w14:paraId="00000ADF">
      <w:pPr>
        <w:keepNext w:val="1"/>
        <w:pBdr>
          <w:top w:space="0" w:sz="0" w:val="nil"/>
          <w:left w:space="0" w:sz="0" w:val="nil"/>
          <w:bottom w:space="0" w:sz="0" w:val="nil"/>
          <w:right w:space="0" w:sz="0" w:val="nil"/>
          <w:between w:space="0" w:sz="0" w:val="nil"/>
        </w:pBdr>
        <w:spacing w:before="120" w:lineRule="auto"/>
        <w:jc w:val="cente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Tabla 33 Relación de compromisos y resultados productos PPTINTC</w:t>
      </w:r>
    </w:p>
    <w:tbl>
      <w:tblPr>
        <w:tblStyle w:val="Table39"/>
        <w:tblW w:w="8835.0" w:type="dxa"/>
        <w:jc w:val="left"/>
        <w:tblBorders>
          <w:top w:color="70ad47" w:space="0" w:sz="4" w:val="single"/>
          <w:left w:color="70ad47" w:space="0" w:sz="4" w:val="single"/>
          <w:bottom w:color="70ad47" w:space="0" w:sz="4" w:val="single"/>
          <w:right w:color="70ad47" w:space="0" w:sz="4" w:val="single"/>
          <w:insideH w:color="bfbfbf" w:space="0" w:sz="4" w:val="single"/>
          <w:insideV w:color="bfbfbf" w:space="0" w:sz="4" w:val="single"/>
        </w:tblBorders>
        <w:tblLayout w:type="fixed"/>
        <w:tblLook w:val="0400"/>
      </w:tblPr>
      <w:tblGrid>
        <w:gridCol w:w="2830"/>
        <w:gridCol w:w="2000"/>
        <w:gridCol w:w="2100"/>
        <w:gridCol w:w="1905"/>
        <w:tblGridChange w:id="0">
          <w:tblGrid>
            <w:gridCol w:w="2830"/>
            <w:gridCol w:w="2000"/>
            <w:gridCol w:w="2100"/>
            <w:gridCol w:w="1905"/>
          </w:tblGrid>
        </w:tblGridChange>
      </w:tblGrid>
      <w:tr>
        <w:trPr>
          <w:cantSplit w:val="0"/>
          <w:tblHeader w:val="0"/>
        </w:trPr>
        <w:tc>
          <w:tcPr>
            <w:shd w:fill="d9d9d9" w:val="clear"/>
          </w:tcPr>
          <w:p w:rsidR="00000000" w:rsidDel="00000000" w:rsidP="00000000" w:rsidRDefault="00000000" w:rsidRPr="00000000" w14:paraId="00000AE0">
            <w:pPr>
              <w:jc w:val="center"/>
              <w:rPr>
                <w:b w:val="1"/>
              </w:rPr>
            </w:pPr>
            <w:r w:rsidDel="00000000" w:rsidR="00000000" w:rsidRPr="00000000">
              <w:rPr>
                <w:b w:val="1"/>
                <w:rtl w:val="0"/>
              </w:rPr>
              <w:t xml:space="preserve">Compromiso</w:t>
            </w:r>
          </w:p>
        </w:tc>
        <w:tc>
          <w:tcPr>
            <w:shd w:fill="d9d9d9" w:val="clear"/>
          </w:tcPr>
          <w:p w:rsidR="00000000" w:rsidDel="00000000" w:rsidP="00000000" w:rsidRDefault="00000000" w:rsidRPr="00000000" w14:paraId="00000AE1">
            <w:pPr>
              <w:jc w:val="center"/>
              <w:rPr>
                <w:b w:val="1"/>
              </w:rPr>
            </w:pPr>
            <w:r w:rsidDel="00000000" w:rsidR="00000000" w:rsidRPr="00000000">
              <w:rPr>
                <w:b w:val="1"/>
                <w:rtl w:val="0"/>
              </w:rPr>
              <w:t xml:space="preserve">Vigencia del compromiso (año inicio/finalización)</w:t>
            </w:r>
          </w:p>
        </w:tc>
        <w:tc>
          <w:tcPr>
            <w:shd w:fill="d9d9d9" w:val="clear"/>
          </w:tcPr>
          <w:p w:rsidR="00000000" w:rsidDel="00000000" w:rsidP="00000000" w:rsidRDefault="00000000" w:rsidRPr="00000000" w14:paraId="00000AE2">
            <w:pPr>
              <w:jc w:val="center"/>
              <w:rPr>
                <w:b w:val="1"/>
              </w:rPr>
            </w:pPr>
            <w:r w:rsidDel="00000000" w:rsidR="00000000" w:rsidRPr="00000000">
              <w:rPr>
                <w:b w:val="1"/>
                <w:rtl w:val="0"/>
              </w:rPr>
              <w:t xml:space="preserve">Resultado alcanzado</w:t>
            </w:r>
          </w:p>
        </w:tc>
        <w:tc>
          <w:tcPr>
            <w:shd w:fill="d9d9d9" w:val="clear"/>
          </w:tcPr>
          <w:p w:rsidR="00000000" w:rsidDel="00000000" w:rsidP="00000000" w:rsidRDefault="00000000" w:rsidRPr="00000000" w14:paraId="00000AE3">
            <w:pPr>
              <w:jc w:val="center"/>
              <w:rPr>
                <w:b w:val="1"/>
              </w:rPr>
            </w:pPr>
            <w:r w:rsidDel="00000000" w:rsidR="00000000" w:rsidRPr="00000000">
              <w:rPr>
                <w:b w:val="1"/>
                <w:rtl w:val="0"/>
              </w:rPr>
              <w:t xml:space="preserve">Recomendación</w:t>
            </w:r>
          </w:p>
        </w:tc>
      </w:tr>
      <w:tr>
        <w:trPr>
          <w:cantSplit w:val="0"/>
          <w:tblHeader w:val="0"/>
        </w:trPr>
        <w:tc>
          <w:tcPr/>
          <w:p w:rsidR="00000000" w:rsidDel="00000000" w:rsidP="00000000" w:rsidRDefault="00000000" w:rsidRPr="00000000" w14:paraId="00000AE4">
            <w:pPr>
              <w:jc w:val="both"/>
              <w:rPr>
                <w:color w:val="000000"/>
                <w:sz w:val="20"/>
                <w:szCs w:val="20"/>
              </w:rPr>
            </w:pPr>
            <w:r w:rsidDel="00000000" w:rsidR="00000000" w:rsidRPr="00000000">
              <w:rPr>
                <w:color w:val="000000"/>
                <w:sz w:val="20"/>
                <w:szCs w:val="20"/>
                <w:rtl w:val="0"/>
              </w:rPr>
              <w:t xml:space="preserve">Ejemplo: Producto plan de acción Política pública de transparencia, integridad y no tolerancia con la corrupción</w:t>
            </w:r>
          </w:p>
        </w:tc>
        <w:tc>
          <w:tcPr/>
          <w:p w:rsidR="00000000" w:rsidDel="00000000" w:rsidP="00000000" w:rsidRDefault="00000000" w:rsidRPr="00000000" w14:paraId="00000AE5">
            <w:pPr>
              <w:rPr/>
            </w:pPr>
            <w:r w:rsidDel="00000000" w:rsidR="00000000" w:rsidRPr="00000000">
              <w:rPr>
                <w:rtl w:val="0"/>
              </w:rPr>
            </w:r>
          </w:p>
        </w:tc>
        <w:tc>
          <w:tcPr/>
          <w:p w:rsidR="00000000" w:rsidDel="00000000" w:rsidP="00000000" w:rsidRDefault="00000000" w:rsidRPr="00000000" w14:paraId="00000AE6">
            <w:pPr>
              <w:rPr/>
            </w:pPr>
            <w:r w:rsidDel="00000000" w:rsidR="00000000" w:rsidRPr="00000000">
              <w:rPr>
                <w:rtl w:val="0"/>
              </w:rPr>
            </w:r>
          </w:p>
        </w:tc>
        <w:tc>
          <w:tcPr/>
          <w:p w:rsidR="00000000" w:rsidDel="00000000" w:rsidP="00000000" w:rsidRDefault="00000000" w:rsidRPr="00000000" w14:paraId="00000AE7">
            <w:pPr>
              <w:rPr/>
            </w:pPr>
            <w:r w:rsidDel="00000000" w:rsidR="00000000" w:rsidRPr="00000000">
              <w:rPr>
                <w:rtl w:val="0"/>
              </w:rPr>
            </w:r>
          </w:p>
        </w:tc>
      </w:tr>
      <w:tr>
        <w:trPr>
          <w:cantSplit w:val="0"/>
          <w:tblHeader w:val="0"/>
        </w:trPr>
        <w:tc>
          <w:tcPr/>
          <w:p w:rsidR="00000000" w:rsidDel="00000000" w:rsidP="00000000" w:rsidRDefault="00000000" w:rsidRPr="00000000" w14:paraId="00000AE8">
            <w:pPr>
              <w:jc w:val="both"/>
              <w:rPr>
                <w:color w:val="000000"/>
                <w:sz w:val="20"/>
                <w:szCs w:val="20"/>
              </w:rPr>
            </w:pPr>
            <w:r w:rsidDel="00000000" w:rsidR="00000000" w:rsidRPr="00000000">
              <w:rPr>
                <w:color w:val="000000"/>
                <w:sz w:val="20"/>
                <w:szCs w:val="20"/>
                <w:rtl w:val="0"/>
              </w:rPr>
              <w:t xml:space="preserve">Ejemplo Producto en el plan de acción de Gobierno Abierto de Bogotá</w:t>
            </w:r>
          </w:p>
        </w:tc>
        <w:tc>
          <w:tcPr/>
          <w:p w:rsidR="00000000" w:rsidDel="00000000" w:rsidP="00000000" w:rsidRDefault="00000000" w:rsidRPr="00000000" w14:paraId="00000AE9">
            <w:pPr>
              <w:rPr/>
            </w:pPr>
            <w:r w:rsidDel="00000000" w:rsidR="00000000" w:rsidRPr="00000000">
              <w:rPr>
                <w:rtl w:val="0"/>
              </w:rPr>
            </w:r>
          </w:p>
        </w:tc>
        <w:tc>
          <w:tcPr/>
          <w:p w:rsidR="00000000" w:rsidDel="00000000" w:rsidP="00000000" w:rsidRDefault="00000000" w:rsidRPr="00000000" w14:paraId="00000AEA">
            <w:pPr>
              <w:rPr/>
            </w:pPr>
            <w:r w:rsidDel="00000000" w:rsidR="00000000" w:rsidRPr="00000000">
              <w:rPr>
                <w:rtl w:val="0"/>
              </w:rPr>
            </w:r>
          </w:p>
        </w:tc>
        <w:tc>
          <w:tcPr/>
          <w:p w:rsidR="00000000" w:rsidDel="00000000" w:rsidP="00000000" w:rsidRDefault="00000000" w:rsidRPr="00000000" w14:paraId="00000AEB">
            <w:pPr>
              <w:rPr/>
            </w:pPr>
            <w:r w:rsidDel="00000000" w:rsidR="00000000" w:rsidRPr="00000000">
              <w:rPr>
                <w:rtl w:val="0"/>
              </w:rPr>
            </w:r>
          </w:p>
        </w:tc>
      </w:tr>
    </w:tbl>
    <w:p w:rsidR="00000000" w:rsidDel="00000000" w:rsidP="00000000" w:rsidRDefault="00000000" w:rsidRPr="00000000" w14:paraId="00000AEC">
      <w:pPr>
        <w:jc w:val="both"/>
        <w:rPr>
          <w:rFonts w:ascii="Calibri" w:cs="Calibri" w:eastAsia="Calibri" w:hAnsi="Calibri"/>
          <w:color w:val="4472c4"/>
          <w:sz w:val="22"/>
          <w:szCs w:val="22"/>
        </w:rPr>
      </w:pPr>
      <w:r w:rsidDel="00000000" w:rsidR="00000000" w:rsidRPr="00000000">
        <w:rPr>
          <w:rtl w:val="0"/>
        </w:rPr>
      </w:r>
    </w:p>
    <w:p w:rsidR="00000000" w:rsidDel="00000000" w:rsidP="00000000" w:rsidRDefault="00000000" w:rsidRPr="00000000" w14:paraId="00000AED">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Logros</w:t>
      </w:r>
    </w:p>
    <w:p w:rsidR="00000000" w:rsidDel="00000000" w:rsidP="00000000" w:rsidRDefault="00000000" w:rsidRPr="00000000" w14:paraId="00000AEE">
      <w:pPr>
        <w:ind w:left="360" w:firstLine="0"/>
        <w:jc w:val="both"/>
        <w:rPr>
          <w:color w:val="4472c4"/>
        </w:rPr>
      </w:pPr>
      <w:r w:rsidDel="00000000" w:rsidR="00000000" w:rsidRPr="00000000">
        <w:rPr>
          <w:rtl w:val="0"/>
        </w:rPr>
      </w:r>
    </w:p>
    <w:p w:rsidR="00000000" w:rsidDel="00000000" w:rsidP="00000000" w:rsidRDefault="00000000" w:rsidRPr="00000000" w14:paraId="00000AEF">
      <w:pPr>
        <w:jc w:val="both"/>
        <w:rPr>
          <w:color w:val="4472c4"/>
        </w:rPr>
      </w:pPr>
      <w:r w:rsidDel="00000000" w:rsidR="00000000" w:rsidRPr="00000000">
        <w:rPr>
          <w:color w:val="4472c4"/>
          <w:rtl w:val="0"/>
        </w:rPr>
        <w:t xml:space="preserve">Liste mínimo tres (3), máximo cinco (5) logros obtenidos en la implementación de esta política</w:t>
      </w:r>
    </w:p>
    <w:p w:rsidR="00000000" w:rsidDel="00000000" w:rsidP="00000000" w:rsidRDefault="00000000" w:rsidRPr="00000000" w14:paraId="00000AF0">
      <w:pPr>
        <w:pBdr>
          <w:top w:space="0" w:sz="0" w:val="nil"/>
          <w:left w:space="0" w:sz="0" w:val="nil"/>
          <w:bottom w:space="0" w:sz="0" w:val="nil"/>
          <w:right w:space="0" w:sz="0" w:val="nil"/>
          <w:between w:space="0" w:sz="0" w:val="nil"/>
        </w:pBdr>
        <w:ind w:left="720" w:firstLine="0"/>
        <w:jc w:val="both"/>
        <w:rPr>
          <w:color w:val="000000"/>
        </w:rPr>
      </w:pPr>
      <w:r w:rsidDel="00000000" w:rsidR="00000000" w:rsidRPr="00000000">
        <w:rPr>
          <w:rtl w:val="0"/>
        </w:rPr>
      </w:r>
    </w:p>
    <w:p w:rsidR="00000000" w:rsidDel="00000000" w:rsidP="00000000" w:rsidRDefault="00000000" w:rsidRPr="00000000" w14:paraId="00000AF1">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II. Retos </w:t>
      </w:r>
    </w:p>
    <w:p w:rsidR="00000000" w:rsidDel="00000000" w:rsidP="00000000" w:rsidRDefault="00000000" w:rsidRPr="00000000" w14:paraId="00000AF2">
      <w:pPr>
        <w:ind w:left="360" w:firstLine="0"/>
        <w:jc w:val="both"/>
        <w:rPr>
          <w:color w:val="4472c4"/>
        </w:rPr>
      </w:pPr>
      <w:r w:rsidDel="00000000" w:rsidR="00000000" w:rsidRPr="00000000">
        <w:rPr>
          <w:rtl w:val="0"/>
        </w:rPr>
      </w:r>
    </w:p>
    <w:p w:rsidR="00000000" w:rsidDel="00000000" w:rsidP="00000000" w:rsidRDefault="00000000" w:rsidRPr="00000000" w14:paraId="00000AF3">
      <w:pPr>
        <w:jc w:val="both"/>
        <w:rPr>
          <w:color w:val="4472c4"/>
        </w:rPr>
      </w:pPr>
      <w:r w:rsidDel="00000000" w:rsidR="00000000" w:rsidRPr="00000000">
        <w:rPr>
          <w:color w:val="4472c4"/>
          <w:rtl w:val="0"/>
        </w:rPr>
        <w:t xml:space="preserve">Liste mínimo (3) máximo cinco (5) retos que considera que debe tener en cuenta la siguiente administración en el corto plazo (100 primeros días), respecto de las estrategias desarrolladas para implementar esta política</w:t>
      </w:r>
    </w:p>
    <w:p w:rsidR="00000000" w:rsidDel="00000000" w:rsidP="00000000" w:rsidRDefault="00000000" w:rsidRPr="00000000" w14:paraId="00000AF4">
      <w:pPr>
        <w:jc w:val="both"/>
        <w:rPr>
          <w:color w:val="4472c4"/>
        </w:rPr>
      </w:pPr>
      <w:r w:rsidDel="00000000" w:rsidR="00000000" w:rsidRPr="00000000">
        <w:rPr>
          <w:rtl w:val="0"/>
        </w:rPr>
      </w:r>
    </w:p>
    <w:p w:rsidR="00000000" w:rsidDel="00000000" w:rsidP="00000000" w:rsidRDefault="00000000" w:rsidRPr="00000000" w14:paraId="00000AF5">
      <w:pPr>
        <w:jc w:val="both"/>
        <w:rPr/>
      </w:pPr>
      <w:r w:rsidDel="00000000" w:rsidR="00000000" w:rsidRPr="00000000">
        <w:rPr>
          <w:rtl w:val="0"/>
        </w:rPr>
      </w:r>
    </w:p>
    <w:p w:rsidR="00000000" w:rsidDel="00000000" w:rsidP="00000000" w:rsidRDefault="00000000" w:rsidRPr="00000000" w14:paraId="00000AF6">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III. Aspectos relevantes para entregar a la administración entrante:</w:t>
      </w:r>
    </w:p>
    <w:p w:rsidR="00000000" w:rsidDel="00000000" w:rsidP="00000000" w:rsidRDefault="00000000" w:rsidRPr="00000000" w14:paraId="00000AF7">
      <w:pPr>
        <w:jc w:val="both"/>
        <w:rPr>
          <w:b w:val="1"/>
          <w:highlight w:val="yellow"/>
        </w:rPr>
      </w:pPr>
      <w:r w:rsidDel="00000000" w:rsidR="00000000" w:rsidRPr="00000000">
        <w:rPr>
          <w:rtl w:val="0"/>
        </w:rPr>
      </w:r>
    </w:p>
    <w:p w:rsidR="00000000" w:rsidDel="00000000" w:rsidP="00000000" w:rsidRDefault="00000000" w:rsidRPr="00000000" w14:paraId="00000AF8">
      <w:pPr>
        <w:numPr>
          <w:ilvl w:val="0"/>
          <w:numId w:val="129"/>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Registro de Activos de Información vigente: </w:t>
      </w:r>
      <w:r w:rsidDel="00000000" w:rsidR="00000000" w:rsidRPr="00000000">
        <w:rPr>
          <w:rFonts w:ascii="Calibri" w:cs="Calibri" w:eastAsia="Calibri" w:hAnsi="Calibri"/>
          <w:sz w:val="22"/>
          <w:szCs w:val="22"/>
          <w:highlight w:val="white"/>
          <w:rtl w:val="0"/>
        </w:rPr>
        <w:t xml:space="preserve">En el link de transparencia de la página Web de la SCRD se encuentra publicado el instrumento de Activos de información correspondientes a la vigencia 2022 y para la vigencia 2023 se encuentra en proceso de consolidación y aprobación.</w:t>
      </w:r>
      <w:r w:rsidDel="00000000" w:rsidR="00000000" w:rsidRPr="00000000">
        <w:rPr>
          <w:rtl w:val="0"/>
        </w:rPr>
      </w:r>
    </w:p>
    <w:p w:rsidR="00000000" w:rsidDel="00000000" w:rsidP="00000000" w:rsidRDefault="00000000" w:rsidRPr="00000000" w14:paraId="00000AF9">
      <w:pPr>
        <w:pBdr>
          <w:top w:space="0" w:sz="0" w:val="nil"/>
          <w:left w:space="0" w:sz="0" w:val="nil"/>
          <w:bottom w:space="0" w:sz="0" w:val="nil"/>
          <w:right w:space="0" w:sz="0" w:val="nil"/>
          <w:between w:space="0" w:sz="0" w:val="nil"/>
        </w:pBdr>
        <w:ind w:left="720" w:firstLine="0"/>
        <w:jc w:val="both"/>
        <w:rPr>
          <w:rFonts w:ascii="Calibri" w:cs="Calibri" w:eastAsia="Calibri" w:hAnsi="Calibri"/>
          <w:b w:val="1"/>
          <w:sz w:val="22"/>
          <w:szCs w:val="22"/>
          <w:highlight w:val="white"/>
        </w:rPr>
      </w:pPr>
      <w:r w:rsidDel="00000000" w:rsidR="00000000" w:rsidRPr="00000000">
        <w:rPr>
          <w:rtl w:val="0"/>
        </w:rPr>
      </w:r>
    </w:p>
    <w:p w:rsidR="00000000" w:rsidDel="00000000" w:rsidP="00000000" w:rsidRDefault="00000000" w:rsidRPr="00000000" w14:paraId="00000AFA">
      <w:pPr>
        <w:numPr>
          <w:ilvl w:val="0"/>
          <w:numId w:val="129"/>
        </w:numPr>
        <w:pBdr>
          <w:top w:space="0" w:sz="0" w:val="nil"/>
          <w:left w:space="0" w:sz="0" w:val="nil"/>
          <w:bottom w:space="0" w:sz="0" w:val="nil"/>
          <w:right w:space="0" w:sz="0" w:val="nil"/>
          <w:between w:space="0" w:sz="0" w:val="nil"/>
        </w:pBdr>
        <w:ind w:left="720" w:hanging="360"/>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434343"/>
          <w:sz w:val="22"/>
          <w:szCs w:val="22"/>
          <w:highlight w:val="white"/>
          <w:rtl w:val="0"/>
        </w:rPr>
        <w:t xml:space="preserve">Índice de información Clasificada y Reservada vigente</w:t>
      </w:r>
      <w:r w:rsidDel="00000000" w:rsidR="00000000" w:rsidRPr="00000000">
        <w:rPr>
          <w:rFonts w:ascii="Calibri" w:cs="Calibri" w:eastAsia="Calibri" w:hAnsi="Calibri"/>
          <w:b w:val="1"/>
          <w:color w:val="434343"/>
          <w:sz w:val="22"/>
          <w:szCs w:val="22"/>
          <w:rtl w:val="0"/>
        </w:rPr>
        <w:t xml:space="preserve">: </w:t>
      </w:r>
      <w:r w:rsidDel="00000000" w:rsidR="00000000" w:rsidRPr="00000000">
        <w:rPr>
          <w:rtl w:val="0"/>
        </w:rPr>
      </w:r>
    </w:p>
    <w:p w:rsidR="00000000" w:rsidDel="00000000" w:rsidP="00000000" w:rsidRDefault="00000000" w:rsidRPr="00000000" w14:paraId="00000AFB">
      <w:pPr>
        <w:pBdr>
          <w:top w:space="0" w:sz="0" w:val="nil"/>
          <w:left w:space="0" w:sz="0" w:val="nil"/>
          <w:bottom w:space="0" w:sz="0" w:val="nil"/>
          <w:right w:space="0" w:sz="0" w:val="nil"/>
          <w:between w:space="0" w:sz="0" w:val="nil"/>
        </w:pBdr>
        <w:ind w:left="720" w:firstLine="0"/>
        <w:jc w:val="both"/>
        <w:rPr>
          <w:rFonts w:ascii="Calibri" w:cs="Calibri" w:eastAsia="Calibri" w:hAnsi="Calibri"/>
          <w:color w:val="434343"/>
          <w:sz w:val="22"/>
          <w:szCs w:val="22"/>
          <w:highlight w:val="white"/>
        </w:rPr>
      </w:pPr>
      <w:r w:rsidDel="00000000" w:rsidR="00000000" w:rsidRPr="00000000">
        <w:rPr>
          <w:rtl w:val="0"/>
        </w:rPr>
      </w:r>
    </w:p>
    <w:p w:rsidR="00000000" w:rsidDel="00000000" w:rsidP="00000000" w:rsidRDefault="00000000" w:rsidRPr="00000000" w14:paraId="00000AFC">
      <w:pPr>
        <w:pBdr>
          <w:top w:space="0" w:sz="0" w:val="nil"/>
          <w:left w:space="0" w:sz="0" w:val="nil"/>
          <w:bottom w:space="0" w:sz="0" w:val="nil"/>
          <w:right w:space="0" w:sz="0" w:val="nil"/>
          <w:between w:space="0" w:sz="0" w:val="nil"/>
        </w:pBdr>
        <w:ind w:left="720" w:firstLine="0"/>
        <w:jc w:val="both"/>
        <w:rPr>
          <w:rFonts w:ascii="Calibri" w:cs="Calibri" w:eastAsia="Calibri" w:hAnsi="Calibri"/>
          <w:color w:val="434343"/>
          <w:sz w:val="22"/>
          <w:szCs w:val="22"/>
          <w:highlight w:val="white"/>
        </w:rPr>
      </w:pPr>
      <w:r w:rsidDel="00000000" w:rsidR="00000000" w:rsidRPr="00000000">
        <w:rPr>
          <w:rFonts w:ascii="Calibri" w:cs="Calibri" w:eastAsia="Calibri" w:hAnsi="Calibri"/>
          <w:color w:val="434343"/>
          <w:sz w:val="22"/>
          <w:szCs w:val="22"/>
          <w:highlight w:val="white"/>
          <w:rtl w:val="0"/>
        </w:rPr>
        <w:t xml:space="preserve">En el link de transparencia de la página Web de la SCRD se encuentra publicado el instrumento de Activos de información correspondientes a la vigencia 2022 y para la vigencia 2023 se encuentra en proceso de consolidación y aprobación.</w:t>
      </w:r>
    </w:p>
    <w:p w:rsidR="00000000" w:rsidDel="00000000" w:rsidP="00000000" w:rsidRDefault="00000000" w:rsidRPr="00000000" w14:paraId="00000AFD">
      <w:pPr>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AFE">
      <w:pPr>
        <w:ind w:firstLine="720"/>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Esquema de Publicación vigente </w:t>
      </w:r>
      <w:r w:rsidDel="00000000" w:rsidR="00000000" w:rsidRPr="00000000">
        <w:rPr>
          <w:rtl w:val="0"/>
        </w:rPr>
      </w:r>
    </w:p>
    <w:p w:rsidR="00000000" w:rsidDel="00000000" w:rsidP="00000000" w:rsidRDefault="00000000" w:rsidRPr="00000000" w14:paraId="00000AFF">
      <w:pPr>
        <w:pBdr>
          <w:top w:space="0" w:sz="0" w:val="nil"/>
          <w:left w:space="0" w:sz="0" w:val="nil"/>
          <w:bottom w:space="0" w:sz="0" w:val="nil"/>
          <w:right w:space="0" w:sz="0" w:val="nil"/>
          <w:between w:space="0" w:sz="0" w:val="nil"/>
        </w:pBdr>
        <w:ind w:left="720" w:firstLine="0"/>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B00">
      <w:pPr>
        <w:ind w:left="709"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Esquema de publicación de la información 2023</w:t>
      </w:r>
    </w:p>
    <w:p w:rsidR="00000000" w:rsidDel="00000000" w:rsidP="00000000" w:rsidRDefault="00000000" w:rsidRPr="00000000" w14:paraId="00000B01">
      <w:pPr>
        <w:rPr/>
      </w:pPr>
      <w:r w:rsidDel="00000000" w:rsidR="00000000" w:rsidRPr="00000000">
        <w:rPr>
          <w:rtl w:val="0"/>
        </w:rPr>
      </w:r>
    </w:p>
    <w:p w:rsidR="00000000" w:rsidDel="00000000" w:rsidP="00000000" w:rsidRDefault="00000000" w:rsidRPr="00000000" w14:paraId="00000B02">
      <w:pPr>
        <w:pBdr>
          <w:top w:space="0" w:sz="0" w:val="nil"/>
          <w:left w:space="0" w:sz="0" w:val="nil"/>
          <w:bottom w:space="0" w:sz="0" w:val="nil"/>
          <w:right w:space="0" w:sz="0" w:val="nil"/>
          <w:between w:space="0" w:sz="0" w:val="nil"/>
        </w:pBdr>
        <w:ind w:left="709" w:firstLine="10.999999999999943"/>
        <w:jc w:val="both"/>
        <w:rPr>
          <w:rFonts w:ascii="Arial Black" w:cs="Arial Black" w:eastAsia="Arial Black" w:hAnsi="Arial Black"/>
          <w:b w:val="1"/>
          <w:color w:val="4472c4"/>
          <w:highlight w:val="yellow"/>
        </w:rPr>
      </w:pPr>
      <w:hyperlink r:id="rId39">
        <w:r w:rsidDel="00000000" w:rsidR="00000000" w:rsidRPr="00000000">
          <w:rPr>
            <w:rFonts w:ascii="Arial Black" w:cs="Arial Black" w:eastAsia="Arial Black" w:hAnsi="Arial Black"/>
            <w:b w:val="1"/>
            <w:color w:val="4472c4"/>
            <w:u w:val="none"/>
            <w:rtl w:val="0"/>
          </w:rPr>
          <w:t xml:space="preserve">https://www.culturarecreacionydeporte.gov.co/es/transparencia-acceso-</w:t>
        </w:r>
      </w:hyperlink>
      <w:r w:rsidDel="00000000" w:rsidR="00000000" w:rsidRPr="00000000">
        <w:rPr>
          <w:rFonts w:ascii="Arial Black" w:cs="Arial Black" w:eastAsia="Arial Black" w:hAnsi="Arial Black"/>
          <w:b w:val="1"/>
          <w:color w:val="4472c4"/>
          <w:rtl w:val="0"/>
        </w:rPr>
        <w:t xml:space="preserve">nformacion-publica/datos-abiertos/esquema-de-publicacion-de-la informacion</w:t>
      </w:r>
      <w:r w:rsidDel="00000000" w:rsidR="00000000" w:rsidRPr="00000000">
        <w:rPr>
          <w:rtl w:val="0"/>
        </w:rPr>
      </w:r>
    </w:p>
    <w:p w:rsidR="00000000" w:rsidDel="00000000" w:rsidP="00000000" w:rsidRDefault="00000000" w:rsidRPr="00000000" w14:paraId="00000B03">
      <w:pPr>
        <w:pBdr>
          <w:top w:space="0" w:sz="0" w:val="nil"/>
          <w:left w:space="0" w:sz="0" w:val="nil"/>
          <w:bottom w:space="0" w:sz="0" w:val="nil"/>
          <w:right w:space="0" w:sz="0" w:val="nil"/>
          <w:between w:space="0" w:sz="0" w:val="nil"/>
        </w:pBdr>
        <w:ind w:left="993" w:firstLine="0"/>
        <w:jc w:val="both"/>
        <w:rPr>
          <w:rFonts w:ascii="Arial" w:cs="Arial" w:eastAsia="Arial" w:hAnsi="Arial"/>
          <w:color w:val="ff0000"/>
          <w:highlight w:val="yellow"/>
        </w:rPr>
      </w:pPr>
      <w:r w:rsidDel="00000000" w:rsidR="00000000" w:rsidRPr="00000000">
        <w:rPr>
          <w:rtl w:val="0"/>
        </w:rPr>
      </w:r>
    </w:p>
    <w:p w:rsidR="00000000" w:rsidDel="00000000" w:rsidP="00000000" w:rsidRDefault="00000000" w:rsidRPr="00000000" w14:paraId="00000B04">
      <w:pPr>
        <w:numPr>
          <w:ilvl w:val="0"/>
          <w:numId w:val="12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Arial" w:cs="Arial" w:eastAsia="Arial" w:hAnsi="Arial"/>
          <w:color w:val="000000"/>
          <w:rtl w:val="0"/>
        </w:rPr>
        <w:t xml:space="preserve">Informes de solicitudes de acceso a la información pública (PQRS) </w:t>
      </w:r>
      <w:r w:rsidDel="00000000" w:rsidR="00000000" w:rsidRPr="00000000">
        <w:rPr>
          <w:rtl w:val="0"/>
        </w:rPr>
      </w:r>
    </w:p>
    <w:p w:rsidR="00000000" w:rsidDel="00000000" w:rsidP="00000000" w:rsidRDefault="00000000" w:rsidRPr="00000000" w14:paraId="00000B05">
      <w:pPr>
        <w:pBdr>
          <w:top w:space="0" w:sz="0" w:val="nil"/>
          <w:left w:space="0" w:sz="0" w:val="nil"/>
          <w:bottom w:space="0" w:sz="0" w:val="nil"/>
          <w:right w:space="0" w:sz="0" w:val="nil"/>
          <w:between w:space="0" w:sz="0" w:val="nil"/>
        </w:pBdr>
        <w:ind w:left="720" w:firstLine="0"/>
        <w:jc w:val="both"/>
        <w:rPr/>
      </w:pPr>
      <w:r w:rsidDel="00000000" w:rsidR="00000000" w:rsidRPr="00000000">
        <w:rPr>
          <w:rtl w:val="0"/>
        </w:rPr>
      </w:r>
    </w:p>
    <w:p w:rsidR="00000000" w:rsidDel="00000000" w:rsidP="00000000" w:rsidRDefault="00000000" w:rsidRPr="00000000" w14:paraId="00000B06">
      <w:pPr>
        <w:pStyle w:val="Heading3"/>
        <w:keepLines w:val="1"/>
        <w:rPr>
          <w:rFonts w:ascii="Calibri" w:cs="Calibri" w:eastAsia="Calibri" w:hAnsi="Calibri"/>
          <w:b w:val="1"/>
          <w:color w:val="000000"/>
          <w:sz w:val="22"/>
          <w:szCs w:val="22"/>
        </w:rPr>
      </w:pPr>
      <w:bookmarkStart w:colFirst="0" w:colLast="0" w:name="_heading=h.upglbi" w:id="96"/>
      <w:bookmarkEnd w:id="96"/>
      <w:r w:rsidDel="00000000" w:rsidR="00000000" w:rsidRPr="00000000">
        <w:rPr>
          <w:rFonts w:ascii="Calibri" w:cs="Calibri" w:eastAsia="Calibri" w:hAnsi="Calibri"/>
          <w:b w:val="1"/>
          <w:color w:val="000000"/>
          <w:sz w:val="22"/>
          <w:szCs w:val="22"/>
          <w:rtl w:val="0"/>
        </w:rPr>
        <w:t xml:space="preserve">2.5.2</w:t>
        <w:tab/>
        <w:t xml:space="preserve">GESTIÓN DOCUMENTAL </w:t>
      </w:r>
    </w:p>
    <w:p w:rsidR="00000000" w:rsidDel="00000000" w:rsidP="00000000" w:rsidRDefault="00000000" w:rsidRPr="00000000" w14:paraId="00000B07">
      <w:pPr>
        <w:numPr>
          <w:ilvl w:val="2"/>
          <w:numId w:val="13"/>
        </w:numPr>
        <w:ind w:left="720" w:hanging="72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B08">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Gestión Realizada</w:t>
      </w:r>
    </w:p>
    <w:p w:rsidR="00000000" w:rsidDel="00000000" w:rsidP="00000000" w:rsidRDefault="00000000" w:rsidRPr="00000000" w14:paraId="00000B09">
      <w:pPr>
        <w:pBdr>
          <w:top w:space="0" w:sz="0" w:val="nil"/>
          <w:left w:space="0" w:sz="0" w:val="nil"/>
          <w:bottom w:space="0" w:sz="0" w:val="nil"/>
          <w:right w:space="0" w:sz="0" w:val="nil"/>
          <w:between w:space="0" w:sz="0" w:val="nil"/>
        </w:pBdr>
        <w:ind w:left="426" w:firstLine="0"/>
        <w:jc w:val="both"/>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B0A">
      <w:pPr>
        <w:jc w:val="both"/>
        <w:rPr>
          <w:rFonts w:ascii="Calibri" w:cs="Calibri" w:eastAsia="Calibri" w:hAnsi="Calibri"/>
          <w:b w:val="1"/>
          <w:color w:val="351c75"/>
          <w:sz w:val="22"/>
          <w:szCs w:val="22"/>
          <w:highlight w:val="white"/>
        </w:rPr>
      </w:pPr>
      <w:r w:rsidDel="00000000" w:rsidR="00000000" w:rsidRPr="00000000">
        <w:rPr>
          <w:rFonts w:ascii="Calibri" w:cs="Calibri" w:eastAsia="Calibri" w:hAnsi="Calibri"/>
          <w:b w:val="1"/>
          <w:color w:val="351c75"/>
          <w:sz w:val="22"/>
          <w:szCs w:val="22"/>
          <w:highlight w:val="white"/>
          <w:rtl w:val="0"/>
        </w:rPr>
        <w:t xml:space="preserve">Liste de 3 a 5 estrategias desarrolladas para implementar la política de gestión documental en la entidad, durante el cuatrienio. Haga énfasis en los objetivos estratégicos a los cuales aportan estas acciones.</w:t>
      </w:r>
    </w:p>
    <w:p w:rsidR="00000000" w:rsidDel="00000000" w:rsidP="00000000" w:rsidRDefault="00000000" w:rsidRPr="00000000" w14:paraId="00000B0B">
      <w:pPr>
        <w:jc w:val="both"/>
        <w:rPr>
          <w:rFonts w:ascii="Calibri" w:cs="Calibri" w:eastAsia="Calibri" w:hAnsi="Calibri"/>
          <w:b w:val="1"/>
          <w:color w:val="351c75"/>
          <w:sz w:val="22"/>
          <w:szCs w:val="22"/>
          <w:highlight w:val="white"/>
        </w:rPr>
      </w:pPr>
      <w:r w:rsidDel="00000000" w:rsidR="00000000" w:rsidRPr="00000000">
        <w:rPr>
          <w:rtl w:val="0"/>
        </w:rPr>
      </w:r>
    </w:p>
    <w:p w:rsidR="00000000" w:rsidDel="00000000" w:rsidP="00000000" w:rsidRDefault="00000000" w:rsidRPr="00000000" w14:paraId="00000B0C">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Durante el cuatrienio, se llevaron a cabo una serie de acciones clave para implementar la política de gestión documental en la Entidad:</w:t>
      </w:r>
    </w:p>
    <w:p w:rsidR="00000000" w:rsidDel="00000000" w:rsidP="00000000" w:rsidRDefault="00000000" w:rsidRPr="00000000" w14:paraId="00000B0D">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0E">
      <w:pPr>
        <w:numPr>
          <w:ilvl w:val="0"/>
          <w:numId w:val="99"/>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Definición de una Política de Gestión Documental Actualizada:</w:t>
      </w:r>
      <w:r w:rsidDel="00000000" w:rsidR="00000000" w:rsidRPr="00000000">
        <w:rPr>
          <w:rFonts w:ascii="Calibri" w:cs="Calibri" w:eastAsia="Calibri" w:hAnsi="Calibri"/>
          <w:sz w:val="22"/>
          <w:szCs w:val="22"/>
          <w:rtl w:val="0"/>
        </w:rPr>
        <w:t xml:space="preserve"> se elaboró y actualizó de manera regular una política de gestión documental sólida y en concordancia con los requisitos y directrices establecidos por el Archivo General de la Nación y el Archivo Distrital. Esta política proporcionó un marco claro para la gestión documental y garantizó su alineación con las regulaciones gubernamentales.</w:t>
      </w:r>
    </w:p>
    <w:p w:rsidR="00000000" w:rsidDel="00000000" w:rsidP="00000000" w:rsidRDefault="00000000" w:rsidRPr="00000000" w14:paraId="00000B0F">
      <w:pPr>
        <w:numPr>
          <w:ilvl w:val="0"/>
          <w:numId w:val="99"/>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Implementación de un Sistema de Gestión Documental:</w:t>
      </w:r>
      <w:r w:rsidDel="00000000" w:rsidR="00000000" w:rsidRPr="00000000">
        <w:rPr>
          <w:rFonts w:ascii="Calibri" w:cs="Calibri" w:eastAsia="Calibri" w:hAnsi="Calibri"/>
          <w:sz w:val="22"/>
          <w:szCs w:val="22"/>
          <w:rtl w:val="0"/>
        </w:rPr>
        <w:t xml:space="preserve">  se implementó el sistema de gestión documental Orfeo. Este sistema permitió la gestión, trámite y organización sistemática de documentos electrónicos y físicos, asegurando un acceso rápido y seguro a la información relevante. Además, se garantizó que el sistema estuviera disponible y accesible para todo el personal encargado de la gestión documental.</w:t>
      </w:r>
    </w:p>
    <w:p w:rsidR="00000000" w:rsidDel="00000000" w:rsidP="00000000" w:rsidRDefault="00000000" w:rsidRPr="00000000" w14:paraId="00000B10">
      <w:pPr>
        <w:numPr>
          <w:ilvl w:val="0"/>
          <w:numId w:val="99"/>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Diseño y ejecución de un Plan de Capacitación:</w:t>
      </w:r>
      <w:r w:rsidDel="00000000" w:rsidR="00000000" w:rsidRPr="00000000">
        <w:rPr>
          <w:rFonts w:ascii="Calibri" w:cs="Calibri" w:eastAsia="Calibri" w:hAnsi="Calibri"/>
          <w:sz w:val="22"/>
          <w:szCs w:val="22"/>
          <w:rtl w:val="0"/>
        </w:rPr>
        <w:t xml:space="preserve"> se desarrolló un plan integral de capacitación que abordó todas las etapas de la gestión documental. El personal responsable de la gestión documental recibió formación en áreas críticas, como la creación, captura, organización, almacenamiento, acceso, retención y disposición de documentos, así como en el uso efectivo del sistema de gestión documental. Esto fortaleció la competencia del equipo y aseguró un manejo más eficiente de los registros.</w:t>
      </w:r>
    </w:p>
    <w:p w:rsidR="00000000" w:rsidDel="00000000" w:rsidP="00000000" w:rsidRDefault="00000000" w:rsidRPr="00000000" w14:paraId="00000B11">
      <w:pPr>
        <w:numPr>
          <w:ilvl w:val="0"/>
          <w:numId w:val="99"/>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Implementación y actualización de Instrumentos Archivísticos:</w:t>
      </w:r>
      <w:r w:rsidDel="00000000" w:rsidR="00000000" w:rsidRPr="00000000">
        <w:rPr>
          <w:rFonts w:ascii="Calibri" w:cs="Calibri" w:eastAsia="Calibri" w:hAnsi="Calibri"/>
          <w:sz w:val="22"/>
          <w:szCs w:val="22"/>
          <w:rtl w:val="0"/>
        </w:rPr>
        <w:t xml:space="preserve"> durante el cuatrienio, se priorizó la implementación y actualización constante de instrumentos archivísticos, como los cuadros de clasificación y las tablas de retención documental. Se estableció un equipo dedicado a revisar y ajustar estos instrumentos de acuerdo con las necesidades cambiantes de la Entidad y las regulaciones gubernamentales. Esto aseguró una gestión documental más eficiente y la correcta conservación de documentos clave, lo que contribuye a la transparencia y el cumplimiento normativo.</w:t>
      </w:r>
    </w:p>
    <w:p w:rsidR="00000000" w:rsidDel="00000000" w:rsidP="00000000" w:rsidRDefault="00000000" w:rsidRPr="00000000" w14:paraId="00000B12">
      <w:pPr>
        <w:numPr>
          <w:ilvl w:val="0"/>
          <w:numId w:val="99"/>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Auditorías y Revisiones Periódicas:</w:t>
      </w:r>
      <w:r w:rsidDel="00000000" w:rsidR="00000000" w:rsidRPr="00000000">
        <w:rPr>
          <w:rFonts w:ascii="Calibri" w:cs="Calibri" w:eastAsia="Calibri" w:hAnsi="Calibri"/>
          <w:sz w:val="22"/>
          <w:szCs w:val="22"/>
          <w:rtl w:val="0"/>
        </w:rPr>
        <w:t xml:space="preserve"> se llevaron a cabo auditorías regulares para evaluar el cumplimiento de las políticas de gestión documental y se realizaron revisiones periódicas de los procedimientos para asegurar su actualización y eficacia en el tiempo.</w:t>
      </w:r>
    </w:p>
    <w:p w:rsidR="00000000" w:rsidDel="00000000" w:rsidP="00000000" w:rsidRDefault="00000000" w:rsidRPr="00000000" w14:paraId="00000B13">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1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Estas acciones desempeñaron un papel fundamental en la mejora de la gestión documental en la Entidad a lo largo del cuatrienio, de conformidad con los estándares gubernamentales, en aras de promover la eficiencia en el manejo de documentos, y de fortalecer la transparencia en todas las operaciones. Además, contribuyeron de manera significativa al logro de los objetivos estratégicos establecidos en la SCRD para el cuatrienio, relacionados a continuación: </w:t>
      </w:r>
    </w:p>
    <w:p w:rsidR="00000000" w:rsidDel="00000000" w:rsidP="00000000" w:rsidRDefault="00000000" w:rsidRPr="00000000" w14:paraId="00000B15">
      <w:pPr>
        <w:jc w:val="both"/>
        <w:rPr>
          <w:rFonts w:ascii="Calibri" w:cs="Calibri" w:eastAsia="Calibri" w:hAnsi="Calibri"/>
          <w:sz w:val="22"/>
          <w:szCs w:val="22"/>
        </w:rPr>
      </w:pPr>
      <w:r w:rsidDel="00000000" w:rsidR="00000000" w:rsidRPr="00000000">
        <w:rPr>
          <w:rtl w:val="0"/>
        </w:rPr>
      </w:r>
    </w:p>
    <w:tbl>
      <w:tblPr>
        <w:tblStyle w:val="Table40"/>
        <w:tblpPr w:leftFromText="141" w:rightFromText="141" w:topFromText="0" w:bottomFromText="0" w:vertAnchor="text" w:horzAnchor="text" w:tblpX="0" w:tblpY="0"/>
        <w:tblW w:w="9150.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1125"/>
        <w:gridCol w:w="1275"/>
        <w:gridCol w:w="2550"/>
        <w:gridCol w:w="1485"/>
        <w:gridCol w:w="1215"/>
        <w:gridCol w:w="1500"/>
        <w:tblGridChange w:id="0">
          <w:tblGrid>
            <w:gridCol w:w="1125"/>
            <w:gridCol w:w="1275"/>
            <w:gridCol w:w="2550"/>
            <w:gridCol w:w="1485"/>
            <w:gridCol w:w="1215"/>
            <w:gridCol w:w="1500"/>
          </w:tblGrid>
        </w:tblGridChange>
      </w:tblGrid>
      <w:tr>
        <w:trPr>
          <w:cantSplit w:val="0"/>
          <w:trHeight w:val="489" w:hRule="atLeast"/>
          <w:tblHeader w:val="1"/>
        </w:trPr>
        <w:tc>
          <w:tcPr>
            <w:shd w:fill="d9d9d9" w:val="clear"/>
            <w:vAlign w:val="center"/>
          </w:tcPr>
          <w:p w:rsidR="00000000" w:rsidDel="00000000" w:rsidP="00000000" w:rsidRDefault="00000000" w:rsidRPr="00000000" w14:paraId="00000B16">
            <w:pPr>
              <w:ind w:left="-112"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OBJETIVOS ESTRAT.</w:t>
            </w:r>
          </w:p>
        </w:tc>
        <w:tc>
          <w:tcPr>
            <w:shd w:fill="d9d9d9" w:val="clear"/>
            <w:vAlign w:val="center"/>
          </w:tcPr>
          <w:p w:rsidR="00000000" w:rsidDel="00000000" w:rsidP="00000000" w:rsidRDefault="00000000" w:rsidRPr="00000000" w14:paraId="00000B17">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TEMÁTICA</w:t>
            </w:r>
          </w:p>
        </w:tc>
        <w:tc>
          <w:tcPr>
            <w:shd w:fill="d9d9d9" w:val="clear"/>
            <w:vAlign w:val="center"/>
          </w:tcPr>
          <w:p w:rsidR="00000000" w:rsidDel="00000000" w:rsidP="00000000" w:rsidRDefault="00000000" w:rsidRPr="00000000" w14:paraId="00000B18">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ESTRATEGIAS</w:t>
            </w:r>
          </w:p>
        </w:tc>
        <w:tc>
          <w:tcPr>
            <w:shd w:fill="d9d9d9" w:val="clear"/>
            <w:vAlign w:val="center"/>
          </w:tcPr>
          <w:p w:rsidR="00000000" w:rsidDel="00000000" w:rsidP="00000000" w:rsidRDefault="00000000" w:rsidRPr="00000000" w14:paraId="00000B19">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PROYECTOS DE INVERSIÓN</w:t>
            </w:r>
          </w:p>
        </w:tc>
        <w:tc>
          <w:tcPr>
            <w:shd w:fill="d9d9d9" w:val="clear"/>
            <w:vAlign w:val="center"/>
          </w:tcPr>
          <w:p w:rsidR="00000000" w:rsidDel="00000000" w:rsidP="00000000" w:rsidRDefault="00000000" w:rsidRPr="00000000" w14:paraId="00000B1A">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META  DE INVERSIÓN</w:t>
            </w:r>
          </w:p>
        </w:tc>
        <w:tc>
          <w:tcPr>
            <w:shd w:fill="d9d9d9" w:val="clear"/>
            <w:vAlign w:val="center"/>
          </w:tcPr>
          <w:p w:rsidR="00000000" w:rsidDel="00000000" w:rsidP="00000000" w:rsidRDefault="00000000" w:rsidRPr="00000000" w14:paraId="00000B1B">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PROCESOS</w:t>
            </w:r>
          </w:p>
        </w:tc>
      </w:tr>
      <w:tr>
        <w:trPr>
          <w:cantSplit w:val="0"/>
          <w:trHeight w:val="557" w:hRule="atLeast"/>
          <w:tblHeader w:val="0"/>
        </w:trPr>
        <w:tc>
          <w:tcPr/>
          <w:p w:rsidR="00000000" w:rsidDel="00000000" w:rsidP="00000000" w:rsidRDefault="00000000" w:rsidRPr="00000000" w14:paraId="00000B1C">
            <w:pPr>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OB_ES_10</w:t>
            </w:r>
          </w:p>
        </w:tc>
        <w:tc>
          <w:tcPr/>
          <w:p w:rsidR="00000000" w:rsidDel="00000000" w:rsidP="00000000" w:rsidRDefault="00000000" w:rsidRPr="00000000" w14:paraId="00000B1D">
            <w:pPr>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Gestión integral efectiva</w:t>
            </w:r>
          </w:p>
        </w:tc>
        <w:tc>
          <w:tcPr/>
          <w:p w:rsidR="00000000" w:rsidDel="00000000" w:rsidP="00000000" w:rsidRDefault="00000000" w:rsidRPr="00000000" w14:paraId="00000B1E">
            <w:pPr>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ES_31 Generación de estrategias culturales que aporten a la transformación social, a una cultura libre de violencias, machismo y discriminación, una cultura ambiental para el cuidado del entorno y el espacio público, la movilidad sostenible y cooperativa ciudadana en las vías, la construcción de confianza interpersonal y de confianza en lo público, así como la promoción de una cultura del auto y mutuo cuidado.</w:t>
            </w:r>
          </w:p>
        </w:tc>
        <w:tc>
          <w:tcPr/>
          <w:p w:rsidR="00000000" w:rsidDel="00000000" w:rsidP="00000000" w:rsidRDefault="00000000" w:rsidRPr="00000000" w14:paraId="00000B1F">
            <w:pPr>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Fortalecimiento a la gestión, la innovación tecnológica y la comunicación pública de la Secretaría de Cultura, Recreación y Deporte de Bogotá</w:t>
            </w:r>
          </w:p>
        </w:tc>
        <w:tc>
          <w:tcPr/>
          <w:p w:rsidR="00000000" w:rsidDel="00000000" w:rsidP="00000000" w:rsidRDefault="00000000" w:rsidRPr="00000000" w14:paraId="00000B20">
            <w:pPr>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Implementar 1 sistema de gestión documental de conformidad con la normatividad vigente.</w:t>
            </w:r>
          </w:p>
        </w:tc>
        <w:tc>
          <w:tcPr/>
          <w:p w:rsidR="00000000" w:rsidDel="00000000" w:rsidP="00000000" w:rsidRDefault="00000000" w:rsidRPr="00000000" w14:paraId="00000B21">
            <w:pPr>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Gestión Documental</w:t>
            </w:r>
          </w:p>
        </w:tc>
      </w:tr>
      <w:tr>
        <w:trPr>
          <w:cantSplit w:val="0"/>
          <w:trHeight w:val="1590" w:hRule="atLeast"/>
          <w:tblHeader w:val="0"/>
        </w:trPr>
        <w:tc>
          <w:tcPr/>
          <w:p w:rsidR="00000000" w:rsidDel="00000000" w:rsidP="00000000" w:rsidRDefault="00000000" w:rsidRPr="00000000" w14:paraId="00000B22">
            <w:pPr>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OB_ES_8</w:t>
            </w:r>
          </w:p>
        </w:tc>
        <w:tc>
          <w:tcPr/>
          <w:p w:rsidR="00000000" w:rsidDel="00000000" w:rsidP="00000000" w:rsidRDefault="00000000" w:rsidRPr="00000000" w14:paraId="00000B23">
            <w:pPr>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Procesos de planeación, innovación y gestión del conocimiento.</w:t>
            </w:r>
          </w:p>
        </w:tc>
        <w:tc>
          <w:tcPr/>
          <w:p w:rsidR="00000000" w:rsidDel="00000000" w:rsidP="00000000" w:rsidRDefault="00000000" w:rsidRPr="00000000" w14:paraId="00000B24">
            <w:pPr>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ES_27 Consolidación de los procesos de planeación, innovación, y gestión del conocimiento en articulación con los sistemas de gestión y tecnologías de la información.</w:t>
            </w:r>
          </w:p>
        </w:tc>
        <w:tc>
          <w:tcPr/>
          <w:p w:rsidR="00000000" w:rsidDel="00000000" w:rsidP="00000000" w:rsidRDefault="00000000" w:rsidRPr="00000000" w14:paraId="00000B25">
            <w:pPr>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Fortalecimiento a la gestión, la innovación tecnológica y la comunicación pública de la Secretaría de Cultura, Recreación y Deporte de Bogotá.</w:t>
            </w:r>
          </w:p>
        </w:tc>
        <w:tc>
          <w:tcPr/>
          <w:p w:rsidR="00000000" w:rsidDel="00000000" w:rsidP="00000000" w:rsidRDefault="00000000" w:rsidRPr="00000000" w14:paraId="00000B26">
            <w:pPr>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Construir e implementar 1 estrategia institucional y sectorial que articule arte ciencia y tecnología permitiendo el desarrollo de la gestión administrativa y misional mediante la apropiación de las TI.</w:t>
            </w:r>
          </w:p>
        </w:tc>
        <w:tc>
          <w:tcPr/>
          <w:p w:rsidR="00000000" w:rsidDel="00000000" w:rsidP="00000000" w:rsidRDefault="00000000" w:rsidRPr="00000000" w14:paraId="00000B27">
            <w:pPr>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Gestión Estratégica de TI</w:t>
            </w:r>
          </w:p>
        </w:tc>
      </w:tr>
      <w:tr>
        <w:trPr>
          <w:cantSplit w:val="0"/>
          <w:trHeight w:val="557" w:hRule="atLeast"/>
          <w:tblHeader w:val="0"/>
        </w:trPr>
        <w:tc>
          <w:tcPr/>
          <w:p w:rsidR="00000000" w:rsidDel="00000000" w:rsidP="00000000" w:rsidRDefault="00000000" w:rsidRPr="00000000" w14:paraId="00000B28">
            <w:pPr>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OB_ES_2</w:t>
            </w:r>
          </w:p>
        </w:tc>
        <w:tc>
          <w:tcPr/>
          <w:p w:rsidR="00000000" w:rsidDel="00000000" w:rsidP="00000000" w:rsidRDefault="00000000" w:rsidRPr="00000000" w14:paraId="00000B29">
            <w:pPr>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Cultura Ciudadana</w:t>
            </w:r>
          </w:p>
        </w:tc>
        <w:tc>
          <w:tcPr/>
          <w:p w:rsidR="00000000" w:rsidDel="00000000" w:rsidP="00000000" w:rsidRDefault="00000000" w:rsidRPr="00000000" w14:paraId="00000B2A">
            <w:pPr>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ES_5 Generación de articulaciones y sinergias entre el Estado, el sector privado y las organizaciones ciudadanas para el diálogo social y la acción colectiva en materia de cultura ciudadana y transformación cultural para impulsar la corresponsabilidad y el trabajo en red.</w:t>
            </w:r>
          </w:p>
        </w:tc>
        <w:tc>
          <w:tcPr/>
          <w:p w:rsidR="00000000" w:rsidDel="00000000" w:rsidP="00000000" w:rsidRDefault="00000000" w:rsidRPr="00000000" w14:paraId="00000B2B">
            <w:pPr>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w:t>
            </w:r>
          </w:p>
        </w:tc>
        <w:tc>
          <w:tcPr/>
          <w:p w:rsidR="00000000" w:rsidDel="00000000" w:rsidP="00000000" w:rsidRDefault="00000000" w:rsidRPr="00000000" w14:paraId="00000B2C">
            <w:pPr>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w:t>
            </w:r>
          </w:p>
        </w:tc>
        <w:tc>
          <w:tcPr/>
          <w:p w:rsidR="00000000" w:rsidDel="00000000" w:rsidP="00000000" w:rsidRDefault="00000000" w:rsidRPr="00000000" w14:paraId="00000B2D">
            <w:pPr>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Gestión del Conocimiento</w:t>
            </w:r>
          </w:p>
        </w:tc>
      </w:tr>
    </w:tbl>
    <w:p w:rsidR="00000000" w:rsidDel="00000000" w:rsidP="00000000" w:rsidRDefault="00000000" w:rsidRPr="00000000" w14:paraId="00000B2E">
      <w:pPr>
        <w:jc w:val="both"/>
        <w:rPr>
          <w:rFonts w:ascii="Calibri" w:cs="Calibri" w:eastAsia="Calibri" w:hAnsi="Calibri"/>
          <w:color w:val="4472c4"/>
          <w:sz w:val="18"/>
          <w:szCs w:val="18"/>
          <w:highlight w:val="yellow"/>
        </w:rPr>
      </w:pPr>
      <w:r w:rsidDel="00000000" w:rsidR="00000000" w:rsidRPr="00000000">
        <w:rPr>
          <w:rtl w:val="0"/>
        </w:rPr>
      </w:r>
    </w:p>
    <w:p w:rsidR="00000000" w:rsidDel="00000000" w:rsidP="00000000" w:rsidRDefault="00000000" w:rsidRPr="00000000" w14:paraId="00000B2F">
      <w:pPr>
        <w:jc w:val="both"/>
        <w:rPr>
          <w:rFonts w:ascii="Calibri" w:cs="Calibri" w:eastAsia="Calibri" w:hAnsi="Calibri"/>
          <w:b w:val="1"/>
          <w:color w:val="351c75"/>
          <w:sz w:val="18"/>
          <w:szCs w:val="18"/>
          <w:highlight w:val="white"/>
        </w:rPr>
      </w:pPr>
      <w:bookmarkStart w:colFirst="0" w:colLast="0" w:name="_heading=h.4bvk7pj" w:id="97"/>
      <w:bookmarkEnd w:id="97"/>
      <w:r w:rsidDel="00000000" w:rsidR="00000000" w:rsidRPr="00000000">
        <w:rPr>
          <w:rFonts w:ascii="Calibri" w:cs="Calibri" w:eastAsia="Calibri" w:hAnsi="Calibri"/>
          <w:b w:val="1"/>
          <w:color w:val="351c75"/>
          <w:sz w:val="18"/>
          <w:szCs w:val="18"/>
          <w:highlight w:val="white"/>
          <w:rtl w:val="0"/>
        </w:rPr>
        <w:t xml:space="preserve">Liste de 3 a 5 iniciativas desarrolladas para la implementación del Plan Institucional de Archivos (PINAR) en la entidad, durante el cuatrienio. Haga énfasis en las metas, recursos utilizados y resultados obtenidos, para ello se sugiere la utilización de la siguiente tabla. </w:t>
      </w:r>
    </w:p>
    <w:p w:rsidR="00000000" w:rsidDel="00000000" w:rsidP="00000000" w:rsidRDefault="00000000" w:rsidRPr="00000000" w14:paraId="00000B30">
      <w:pPr>
        <w:jc w:val="both"/>
        <w:rPr>
          <w:rFonts w:ascii="Calibri" w:cs="Calibri" w:eastAsia="Calibri" w:hAnsi="Calibri"/>
          <w:b w:val="1"/>
          <w:color w:val="351c75"/>
          <w:sz w:val="18"/>
          <w:szCs w:val="18"/>
          <w:highlight w:val="white"/>
        </w:rPr>
      </w:pPr>
      <w:bookmarkStart w:colFirst="0" w:colLast="0" w:name="_heading=h.br1kwypv3r6a" w:id="98"/>
      <w:bookmarkEnd w:id="98"/>
      <w:r w:rsidDel="00000000" w:rsidR="00000000" w:rsidRPr="00000000">
        <w:rPr>
          <w:rtl w:val="0"/>
        </w:rPr>
      </w:r>
    </w:p>
    <w:p w:rsidR="00000000" w:rsidDel="00000000" w:rsidP="00000000" w:rsidRDefault="00000000" w:rsidRPr="00000000" w14:paraId="00000B31">
      <w:pPr>
        <w:keepNext w:val="1"/>
        <w:jc w:val="center"/>
        <w:rPr>
          <w:rFonts w:ascii="Calibri" w:cs="Calibri" w:eastAsia="Calibri" w:hAnsi="Calibri"/>
          <w:b w:val="1"/>
          <w:i w:val="1"/>
          <w:color w:val="000000"/>
          <w:sz w:val="18"/>
          <w:szCs w:val="18"/>
        </w:rPr>
      </w:pPr>
      <w:r w:rsidDel="00000000" w:rsidR="00000000" w:rsidRPr="00000000">
        <w:rPr>
          <w:rFonts w:ascii="Calibri" w:cs="Calibri" w:eastAsia="Calibri" w:hAnsi="Calibri"/>
          <w:b w:val="1"/>
          <w:i w:val="1"/>
          <w:color w:val="000000"/>
          <w:sz w:val="18"/>
          <w:szCs w:val="18"/>
          <w:rtl w:val="0"/>
        </w:rPr>
        <w:t xml:space="preserve">Tabla 34 Iniciativas asociadas al PINAR</w:t>
      </w:r>
    </w:p>
    <w:tbl>
      <w:tblPr>
        <w:tblStyle w:val="Table41"/>
        <w:tblW w:w="9045.0" w:type="dxa"/>
        <w:jc w:val="left"/>
        <w:tblBorders>
          <w:top w:color="70ad47" w:space="0" w:sz="4" w:val="single"/>
          <w:left w:color="70ad47" w:space="0" w:sz="4" w:val="single"/>
          <w:bottom w:color="70ad47" w:space="0" w:sz="4" w:val="single"/>
          <w:right w:color="70ad47" w:space="0" w:sz="4" w:val="single"/>
          <w:insideH w:color="bfbfbf" w:space="0" w:sz="4" w:val="single"/>
          <w:insideV w:color="bfbfbf" w:space="0" w:sz="4" w:val="single"/>
        </w:tblBorders>
        <w:tblLayout w:type="fixed"/>
        <w:tblLook w:val="0400"/>
      </w:tblPr>
      <w:tblGrid>
        <w:gridCol w:w="1830"/>
        <w:gridCol w:w="2130"/>
        <w:gridCol w:w="1170"/>
        <w:gridCol w:w="1665"/>
        <w:gridCol w:w="2250"/>
        <w:tblGridChange w:id="0">
          <w:tblGrid>
            <w:gridCol w:w="1830"/>
            <w:gridCol w:w="2130"/>
            <w:gridCol w:w="1170"/>
            <w:gridCol w:w="1665"/>
            <w:gridCol w:w="2250"/>
          </w:tblGrid>
        </w:tblGridChange>
      </w:tblGrid>
      <w:tr>
        <w:trPr>
          <w:cantSplit w:val="0"/>
          <w:tblHeader w:val="1"/>
        </w:trPr>
        <w:tc>
          <w:tcPr>
            <w:shd w:fill="d9d9d9" w:val="clear"/>
          </w:tcPr>
          <w:p w:rsidR="00000000" w:rsidDel="00000000" w:rsidP="00000000" w:rsidRDefault="00000000" w:rsidRPr="00000000" w14:paraId="00000B32">
            <w:pPr>
              <w:jc w:val="center"/>
              <w:rPr>
                <w:b w:val="1"/>
                <w:sz w:val="18"/>
                <w:szCs w:val="18"/>
              </w:rPr>
            </w:pPr>
            <w:r w:rsidDel="00000000" w:rsidR="00000000" w:rsidRPr="00000000">
              <w:rPr>
                <w:b w:val="1"/>
                <w:sz w:val="18"/>
                <w:szCs w:val="18"/>
                <w:rtl w:val="0"/>
              </w:rPr>
              <w:t xml:space="preserve">Iniciativa</w:t>
            </w:r>
          </w:p>
        </w:tc>
        <w:tc>
          <w:tcPr>
            <w:shd w:fill="d9d9d9" w:val="clear"/>
          </w:tcPr>
          <w:p w:rsidR="00000000" w:rsidDel="00000000" w:rsidP="00000000" w:rsidRDefault="00000000" w:rsidRPr="00000000" w14:paraId="00000B33">
            <w:pPr>
              <w:jc w:val="center"/>
              <w:rPr>
                <w:b w:val="1"/>
                <w:sz w:val="18"/>
                <w:szCs w:val="18"/>
              </w:rPr>
            </w:pPr>
            <w:r w:rsidDel="00000000" w:rsidR="00000000" w:rsidRPr="00000000">
              <w:rPr>
                <w:b w:val="1"/>
                <w:sz w:val="18"/>
                <w:szCs w:val="18"/>
                <w:rtl w:val="0"/>
              </w:rPr>
              <w:t xml:space="preserve">Meta</w:t>
            </w:r>
          </w:p>
        </w:tc>
        <w:tc>
          <w:tcPr>
            <w:shd w:fill="d9d9d9" w:val="clear"/>
          </w:tcPr>
          <w:p w:rsidR="00000000" w:rsidDel="00000000" w:rsidP="00000000" w:rsidRDefault="00000000" w:rsidRPr="00000000" w14:paraId="00000B34">
            <w:pPr>
              <w:jc w:val="center"/>
              <w:rPr>
                <w:b w:val="1"/>
                <w:sz w:val="18"/>
                <w:szCs w:val="18"/>
              </w:rPr>
            </w:pPr>
            <w:r w:rsidDel="00000000" w:rsidR="00000000" w:rsidRPr="00000000">
              <w:rPr>
                <w:b w:val="1"/>
                <w:sz w:val="18"/>
                <w:szCs w:val="18"/>
                <w:rtl w:val="0"/>
              </w:rPr>
              <w:t xml:space="preserve">Vigencias</w:t>
            </w:r>
          </w:p>
        </w:tc>
        <w:tc>
          <w:tcPr>
            <w:shd w:fill="d9d9d9" w:val="clear"/>
          </w:tcPr>
          <w:p w:rsidR="00000000" w:rsidDel="00000000" w:rsidP="00000000" w:rsidRDefault="00000000" w:rsidRPr="00000000" w14:paraId="00000B35">
            <w:pPr>
              <w:pBdr>
                <w:top w:space="0" w:sz="0" w:val="nil"/>
                <w:left w:space="0" w:sz="0" w:val="nil"/>
                <w:bottom w:space="0" w:sz="0" w:val="nil"/>
                <w:right w:space="0" w:sz="0" w:val="nil"/>
                <w:between w:space="0" w:sz="0" w:val="nil"/>
              </w:pBdr>
              <w:jc w:val="center"/>
              <w:rPr>
                <w:b w:val="1"/>
                <w:sz w:val="18"/>
                <w:szCs w:val="18"/>
              </w:rPr>
            </w:pPr>
            <w:r w:rsidDel="00000000" w:rsidR="00000000" w:rsidRPr="00000000">
              <w:rPr>
                <w:b w:val="1"/>
                <w:sz w:val="18"/>
                <w:szCs w:val="18"/>
                <w:rtl w:val="0"/>
              </w:rPr>
              <w:t xml:space="preserve">Recursos</w:t>
            </w:r>
          </w:p>
        </w:tc>
        <w:tc>
          <w:tcPr>
            <w:shd w:fill="d9d9d9" w:val="clear"/>
          </w:tcPr>
          <w:p w:rsidR="00000000" w:rsidDel="00000000" w:rsidP="00000000" w:rsidRDefault="00000000" w:rsidRPr="00000000" w14:paraId="00000B36">
            <w:pPr>
              <w:jc w:val="center"/>
              <w:rPr>
                <w:b w:val="1"/>
                <w:sz w:val="18"/>
                <w:szCs w:val="18"/>
              </w:rPr>
            </w:pPr>
            <w:r w:rsidDel="00000000" w:rsidR="00000000" w:rsidRPr="00000000">
              <w:rPr>
                <w:b w:val="1"/>
                <w:sz w:val="18"/>
                <w:szCs w:val="18"/>
                <w:rtl w:val="0"/>
              </w:rPr>
              <w:t xml:space="preserve">Resultado</w:t>
            </w:r>
          </w:p>
        </w:tc>
      </w:tr>
      <w:tr>
        <w:trPr>
          <w:cantSplit w:val="0"/>
          <w:tblHeader w:val="0"/>
        </w:trPr>
        <w:tc>
          <w:tcPr/>
          <w:p w:rsidR="00000000" w:rsidDel="00000000" w:rsidP="00000000" w:rsidRDefault="00000000" w:rsidRPr="00000000" w14:paraId="00000B37">
            <w:pPr>
              <w:jc w:val="both"/>
              <w:rPr>
                <w:sz w:val="18"/>
                <w:szCs w:val="18"/>
              </w:rPr>
            </w:pPr>
            <w:r w:rsidDel="00000000" w:rsidR="00000000" w:rsidRPr="00000000">
              <w:rPr>
                <w:sz w:val="18"/>
                <w:szCs w:val="18"/>
                <w:rtl w:val="0"/>
              </w:rPr>
              <w:t xml:space="preserve">Intervención de los fondos documentales</w:t>
            </w:r>
          </w:p>
        </w:tc>
        <w:tc>
          <w:tcPr/>
          <w:p w:rsidR="00000000" w:rsidDel="00000000" w:rsidP="00000000" w:rsidRDefault="00000000" w:rsidRPr="00000000" w14:paraId="00000B38">
            <w:pPr>
              <w:jc w:val="both"/>
              <w:rPr>
                <w:sz w:val="18"/>
                <w:szCs w:val="18"/>
              </w:rPr>
            </w:pPr>
            <w:r w:rsidDel="00000000" w:rsidR="00000000" w:rsidRPr="00000000">
              <w:rPr>
                <w:sz w:val="18"/>
                <w:szCs w:val="18"/>
                <w:rtl w:val="0"/>
              </w:rPr>
              <w:t xml:space="preserve">Realizar la intervención del fondo documental histórico que abarca archivos desde 1970 hasta 2022, con el propósito de optimizar el acceso, la organización, la gestión y la preservación de los documentos, de acuerdo con las necesidades actuales de la entidad y en pleno cumplimiento de las normativas legales y técnicas vigentes</w:t>
            </w:r>
          </w:p>
        </w:tc>
        <w:tc>
          <w:tcPr/>
          <w:p w:rsidR="00000000" w:rsidDel="00000000" w:rsidP="00000000" w:rsidRDefault="00000000" w:rsidRPr="00000000" w14:paraId="00000B39">
            <w:pPr>
              <w:jc w:val="both"/>
              <w:rPr>
                <w:sz w:val="18"/>
                <w:szCs w:val="18"/>
              </w:rPr>
            </w:pPr>
            <w:r w:rsidDel="00000000" w:rsidR="00000000" w:rsidRPr="00000000">
              <w:rPr>
                <w:sz w:val="18"/>
                <w:szCs w:val="18"/>
                <w:rtl w:val="0"/>
              </w:rPr>
              <w:t xml:space="preserve">Últimos dos años del cuatrienio</w:t>
            </w:r>
          </w:p>
        </w:tc>
        <w:tc>
          <w:tcPr/>
          <w:p w:rsidR="00000000" w:rsidDel="00000000" w:rsidP="00000000" w:rsidRDefault="00000000" w:rsidRPr="00000000" w14:paraId="00000B3A">
            <w:pPr>
              <w:jc w:val="both"/>
              <w:rPr>
                <w:sz w:val="18"/>
                <w:szCs w:val="18"/>
              </w:rPr>
            </w:pPr>
            <w:r w:rsidDel="00000000" w:rsidR="00000000" w:rsidRPr="00000000">
              <w:rPr>
                <w:sz w:val="18"/>
                <w:szCs w:val="18"/>
                <w:rtl w:val="0"/>
              </w:rPr>
              <w:t xml:space="preserve">Presupuesto asignado para la intervención de los fondos (Humanos y tecnológicos)</w:t>
            </w:r>
          </w:p>
        </w:tc>
        <w:tc>
          <w:tcPr/>
          <w:p w:rsidR="00000000" w:rsidDel="00000000" w:rsidP="00000000" w:rsidRDefault="00000000" w:rsidRPr="00000000" w14:paraId="00000B3B">
            <w:pPr>
              <w:jc w:val="both"/>
              <w:rPr>
                <w:sz w:val="18"/>
                <w:szCs w:val="18"/>
              </w:rPr>
            </w:pPr>
            <w:r w:rsidDel="00000000" w:rsidR="00000000" w:rsidRPr="00000000">
              <w:rPr>
                <w:sz w:val="18"/>
                <w:szCs w:val="18"/>
                <w:rtl w:val="0"/>
              </w:rPr>
              <w:t xml:space="preserve">Conservación exitosa de archivos, reduciendo el riesgo de pérdida y deterioro, y permitiendo un acceso continuo a la información histórica de la Entidad.</w:t>
            </w:r>
          </w:p>
        </w:tc>
      </w:tr>
      <w:tr>
        <w:trPr>
          <w:cantSplit w:val="0"/>
          <w:tblHeader w:val="0"/>
        </w:trPr>
        <w:tc>
          <w:tcPr/>
          <w:p w:rsidR="00000000" w:rsidDel="00000000" w:rsidP="00000000" w:rsidRDefault="00000000" w:rsidRPr="00000000" w14:paraId="00000B3C">
            <w:pPr>
              <w:jc w:val="both"/>
              <w:rPr>
                <w:sz w:val="18"/>
                <w:szCs w:val="18"/>
              </w:rPr>
            </w:pPr>
            <w:r w:rsidDel="00000000" w:rsidR="00000000" w:rsidRPr="00000000">
              <w:rPr>
                <w:sz w:val="18"/>
                <w:szCs w:val="18"/>
                <w:rtl w:val="0"/>
              </w:rPr>
              <w:t xml:space="preserve">Implementación y actualización de instrumentos archivísticos</w:t>
            </w:r>
          </w:p>
        </w:tc>
        <w:tc>
          <w:tcPr/>
          <w:p w:rsidR="00000000" w:rsidDel="00000000" w:rsidP="00000000" w:rsidRDefault="00000000" w:rsidRPr="00000000" w14:paraId="00000B3D">
            <w:pPr>
              <w:jc w:val="both"/>
              <w:rPr>
                <w:sz w:val="18"/>
                <w:szCs w:val="18"/>
              </w:rPr>
            </w:pPr>
            <w:r w:rsidDel="00000000" w:rsidR="00000000" w:rsidRPr="00000000">
              <w:rPr>
                <w:sz w:val="18"/>
                <w:szCs w:val="18"/>
                <w:rtl w:val="0"/>
              </w:rPr>
              <w:t xml:space="preserve">Revisar y actualizar los instrumentos archivísticos conforme a cambios normativos y necesidades internas</w:t>
            </w:r>
          </w:p>
        </w:tc>
        <w:tc>
          <w:tcPr/>
          <w:p w:rsidR="00000000" w:rsidDel="00000000" w:rsidP="00000000" w:rsidRDefault="00000000" w:rsidRPr="00000000" w14:paraId="00000B3E">
            <w:pPr>
              <w:jc w:val="both"/>
              <w:rPr>
                <w:sz w:val="18"/>
                <w:szCs w:val="18"/>
              </w:rPr>
            </w:pPr>
            <w:r w:rsidDel="00000000" w:rsidR="00000000" w:rsidRPr="00000000">
              <w:rPr>
                <w:sz w:val="18"/>
                <w:szCs w:val="18"/>
                <w:rtl w:val="0"/>
              </w:rPr>
              <w:t xml:space="preserve">Cuatrienio</w:t>
            </w:r>
          </w:p>
        </w:tc>
        <w:tc>
          <w:tcPr/>
          <w:p w:rsidR="00000000" w:rsidDel="00000000" w:rsidP="00000000" w:rsidRDefault="00000000" w:rsidRPr="00000000" w14:paraId="00000B3F">
            <w:pPr>
              <w:jc w:val="both"/>
              <w:rPr>
                <w:sz w:val="18"/>
                <w:szCs w:val="18"/>
              </w:rPr>
            </w:pPr>
            <w:r w:rsidDel="00000000" w:rsidR="00000000" w:rsidRPr="00000000">
              <w:rPr>
                <w:sz w:val="18"/>
                <w:szCs w:val="18"/>
                <w:rtl w:val="0"/>
              </w:rPr>
              <w:t xml:space="preserve">Presupuesto asignado para la actualización e implementación de los instrumentos archivísticos (Humanos y tecnológicos)</w:t>
            </w:r>
          </w:p>
        </w:tc>
        <w:tc>
          <w:tcPr/>
          <w:p w:rsidR="00000000" w:rsidDel="00000000" w:rsidP="00000000" w:rsidRDefault="00000000" w:rsidRPr="00000000" w14:paraId="00000B40">
            <w:pPr>
              <w:jc w:val="both"/>
              <w:rPr>
                <w:sz w:val="18"/>
                <w:szCs w:val="18"/>
              </w:rPr>
            </w:pPr>
            <w:r w:rsidDel="00000000" w:rsidR="00000000" w:rsidRPr="00000000">
              <w:rPr>
                <w:sz w:val="18"/>
                <w:szCs w:val="18"/>
                <w:rtl w:val="0"/>
              </w:rPr>
              <w:t xml:space="preserve">Actualización exitosa de los instrumentos archivísticos, asegurando la correcta gestión, clasificación y retención de documentos, lo que facilitó la gestión documental y el cumplimiento normativo.</w:t>
            </w:r>
          </w:p>
        </w:tc>
      </w:tr>
      <w:tr>
        <w:trPr>
          <w:cantSplit w:val="0"/>
          <w:tblHeader w:val="0"/>
        </w:trPr>
        <w:tc>
          <w:tcPr/>
          <w:p w:rsidR="00000000" w:rsidDel="00000000" w:rsidP="00000000" w:rsidRDefault="00000000" w:rsidRPr="00000000" w14:paraId="00000B41">
            <w:pPr>
              <w:jc w:val="both"/>
              <w:rPr>
                <w:sz w:val="18"/>
                <w:szCs w:val="18"/>
              </w:rPr>
            </w:pPr>
            <w:r w:rsidDel="00000000" w:rsidR="00000000" w:rsidRPr="00000000">
              <w:rPr>
                <w:sz w:val="18"/>
                <w:szCs w:val="18"/>
                <w:rtl w:val="0"/>
              </w:rPr>
              <w:t xml:space="preserve">Capacitación continua</w:t>
            </w:r>
          </w:p>
        </w:tc>
        <w:tc>
          <w:tcPr/>
          <w:p w:rsidR="00000000" w:rsidDel="00000000" w:rsidP="00000000" w:rsidRDefault="00000000" w:rsidRPr="00000000" w14:paraId="00000B42">
            <w:pPr>
              <w:jc w:val="both"/>
              <w:rPr>
                <w:sz w:val="18"/>
                <w:szCs w:val="18"/>
              </w:rPr>
            </w:pPr>
            <w:r w:rsidDel="00000000" w:rsidR="00000000" w:rsidRPr="00000000">
              <w:rPr>
                <w:sz w:val="18"/>
                <w:szCs w:val="18"/>
                <w:rtl w:val="0"/>
              </w:rPr>
              <w:t xml:space="preserve">Diseñar y ejecutar un programa de capacitación para todo el personal sobre la importancia de la gestión documental.</w:t>
            </w:r>
          </w:p>
        </w:tc>
        <w:tc>
          <w:tcPr/>
          <w:p w:rsidR="00000000" w:rsidDel="00000000" w:rsidP="00000000" w:rsidRDefault="00000000" w:rsidRPr="00000000" w14:paraId="00000B43">
            <w:pPr>
              <w:jc w:val="both"/>
              <w:rPr>
                <w:sz w:val="18"/>
                <w:szCs w:val="18"/>
              </w:rPr>
            </w:pPr>
            <w:r w:rsidDel="00000000" w:rsidR="00000000" w:rsidRPr="00000000">
              <w:rPr>
                <w:sz w:val="18"/>
                <w:szCs w:val="18"/>
                <w:rtl w:val="0"/>
              </w:rPr>
              <w:t xml:space="preserve">Cuatrienio</w:t>
            </w:r>
          </w:p>
        </w:tc>
        <w:tc>
          <w:tcPr/>
          <w:p w:rsidR="00000000" w:rsidDel="00000000" w:rsidP="00000000" w:rsidRDefault="00000000" w:rsidRPr="00000000" w14:paraId="00000B44">
            <w:pPr>
              <w:jc w:val="both"/>
              <w:rPr>
                <w:sz w:val="18"/>
                <w:szCs w:val="18"/>
              </w:rPr>
            </w:pPr>
            <w:r w:rsidDel="00000000" w:rsidR="00000000" w:rsidRPr="00000000">
              <w:rPr>
                <w:sz w:val="18"/>
                <w:szCs w:val="18"/>
                <w:rtl w:val="0"/>
              </w:rPr>
              <w:t xml:space="preserve">Recursos humanos y tecnológicos para la creación de materiales de capacitación y formación.</w:t>
            </w:r>
          </w:p>
        </w:tc>
        <w:tc>
          <w:tcPr/>
          <w:p w:rsidR="00000000" w:rsidDel="00000000" w:rsidP="00000000" w:rsidRDefault="00000000" w:rsidRPr="00000000" w14:paraId="00000B45">
            <w:pPr>
              <w:jc w:val="both"/>
              <w:rPr>
                <w:sz w:val="18"/>
                <w:szCs w:val="18"/>
              </w:rPr>
            </w:pPr>
            <w:r w:rsidDel="00000000" w:rsidR="00000000" w:rsidRPr="00000000">
              <w:rPr>
                <w:sz w:val="18"/>
                <w:szCs w:val="18"/>
                <w:rtl w:val="0"/>
              </w:rPr>
              <w:t xml:space="preserve">Mayor conciencia y comprensión sobre la gestión documental en todo el personal, lo que resultó en una colaboración más activa en la implementación de políticas y procedimientos archivísticos.</w:t>
            </w:r>
          </w:p>
        </w:tc>
      </w:tr>
      <w:tr>
        <w:trPr>
          <w:cantSplit w:val="0"/>
          <w:tblHeader w:val="0"/>
        </w:trPr>
        <w:tc>
          <w:tcPr/>
          <w:p w:rsidR="00000000" w:rsidDel="00000000" w:rsidP="00000000" w:rsidRDefault="00000000" w:rsidRPr="00000000" w14:paraId="00000B46">
            <w:pPr>
              <w:jc w:val="both"/>
              <w:rPr>
                <w:sz w:val="18"/>
                <w:szCs w:val="18"/>
              </w:rPr>
            </w:pPr>
            <w:r w:rsidDel="00000000" w:rsidR="00000000" w:rsidRPr="00000000">
              <w:rPr>
                <w:sz w:val="18"/>
                <w:szCs w:val="18"/>
                <w:rtl w:val="0"/>
              </w:rPr>
              <w:t xml:space="preserve">Modernización de la solución tecnológica</w:t>
            </w:r>
          </w:p>
        </w:tc>
        <w:tc>
          <w:tcPr/>
          <w:p w:rsidR="00000000" w:rsidDel="00000000" w:rsidP="00000000" w:rsidRDefault="00000000" w:rsidRPr="00000000" w14:paraId="00000B47">
            <w:pPr>
              <w:jc w:val="both"/>
              <w:rPr>
                <w:sz w:val="18"/>
                <w:szCs w:val="18"/>
              </w:rPr>
            </w:pPr>
            <w:r w:rsidDel="00000000" w:rsidR="00000000" w:rsidRPr="00000000">
              <w:rPr>
                <w:sz w:val="18"/>
                <w:szCs w:val="18"/>
                <w:rtl w:val="0"/>
              </w:rPr>
              <w:t xml:space="preserve">Modernizar la solución tecnológica utilizada por la Entidad para apoyar los servicios de gestión de documentos e información, con el fin de superar las carencias en funcionalidades y capacidades del sistema actual</w:t>
            </w:r>
          </w:p>
        </w:tc>
        <w:tc>
          <w:tcPr/>
          <w:p w:rsidR="00000000" w:rsidDel="00000000" w:rsidP="00000000" w:rsidRDefault="00000000" w:rsidRPr="00000000" w14:paraId="00000B48">
            <w:pPr>
              <w:jc w:val="both"/>
              <w:rPr>
                <w:sz w:val="18"/>
                <w:szCs w:val="18"/>
              </w:rPr>
            </w:pPr>
            <w:r w:rsidDel="00000000" w:rsidR="00000000" w:rsidRPr="00000000">
              <w:rPr>
                <w:sz w:val="18"/>
                <w:szCs w:val="18"/>
                <w:rtl w:val="0"/>
              </w:rPr>
              <w:t xml:space="preserve">Últimos dos años del cuatrienio</w:t>
            </w:r>
          </w:p>
        </w:tc>
        <w:tc>
          <w:tcPr/>
          <w:p w:rsidR="00000000" w:rsidDel="00000000" w:rsidP="00000000" w:rsidRDefault="00000000" w:rsidRPr="00000000" w14:paraId="00000B49">
            <w:pPr>
              <w:jc w:val="both"/>
              <w:rPr>
                <w:sz w:val="18"/>
                <w:szCs w:val="18"/>
              </w:rPr>
            </w:pPr>
            <w:r w:rsidDel="00000000" w:rsidR="00000000" w:rsidRPr="00000000">
              <w:rPr>
                <w:sz w:val="18"/>
                <w:szCs w:val="18"/>
                <w:rtl w:val="0"/>
              </w:rPr>
              <w:t xml:space="preserve">Presupuesto asignado para la modernización  del sistema (Humanos, Tecnológicos)</w:t>
            </w:r>
          </w:p>
        </w:tc>
        <w:tc>
          <w:tcPr/>
          <w:p w:rsidR="00000000" w:rsidDel="00000000" w:rsidP="00000000" w:rsidRDefault="00000000" w:rsidRPr="00000000" w14:paraId="00000B4A">
            <w:pPr>
              <w:jc w:val="both"/>
              <w:rPr>
                <w:sz w:val="18"/>
                <w:szCs w:val="18"/>
              </w:rPr>
            </w:pPr>
            <w:r w:rsidDel="00000000" w:rsidR="00000000" w:rsidRPr="00000000">
              <w:rPr>
                <w:sz w:val="18"/>
                <w:szCs w:val="18"/>
                <w:rtl w:val="0"/>
              </w:rPr>
              <w:t xml:space="preserve">Identificación de las necesidades funcionales para el diseño y aplicación de un conjunto de herramientas e instrumentos que permitirán la adquisición, parametrización, uso y estabilización de una solución tecnológica para la </w:t>
            </w:r>
          </w:p>
          <w:p w:rsidR="00000000" w:rsidDel="00000000" w:rsidP="00000000" w:rsidRDefault="00000000" w:rsidRPr="00000000" w14:paraId="00000B4B">
            <w:pPr>
              <w:jc w:val="both"/>
              <w:rPr>
                <w:sz w:val="18"/>
                <w:szCs w:val="18"/>
              </w:rPr>
            </w:pPr>
            <w:r w:rsidDel="00000000" w:rsidR="00000000" w:rsidRPr="00000000">
              <w:rPr>
                <w:sz w:val="18"/>
                <w:szCs w:val="18"/>
                <w:rtl w:val="0"/>
              </w:rPr>
              <w:t xml:space="preserve">gestión de documentos en la Entidad.</w:t>
            </w:r>
          </w:p>
        </w:tc>
      </w:tr>
      <w:tr>
        <w:trPr>
          <w:cantSplit w:val="0"/>
          <w:tblHeader w:val="0"/>
        </w:trPr>
        <w:tc>
          <w:tcPr/>
          <w:p w:rsidR="00000000" w:rsidDel="00000000" w:rsidP="00000000" w:rsidRDefault="00000000" w:rsidRPr="00000000" w14:paraId="00000B4C">
            <w:pPr>
              <w:jc w:val="both"/>
              <w:rPr>
                <w:sz w:val="18"/>
                <w:szCs w:val="18"/>
              </w:rPr>
            </w:pPr>
            <w:r w:rsidDel="00000000" w:rsidR="00000000" w:rsidRPr="00000000">
              <w:rPr>
                <w:sz w:val="18"/>
                <w:szCs w:val="18"/>
                <w:rtl w:val="0"/>
              </w:rPr>
              <w:t xml:space="preserve">Gestión del Conocimiento (Centro de documentación)</w:t>
            </w:r>
          </w:p>
        </w:tc>
        <w:tc>
          <w:tcPr/>
          <w:p w:rsidR="00000000" w:rsidDel="00000000" w:rsidP="00000000" w:rsidRDefault="00000000" w:rsidRPr="00000000" w14:paraId="00000B4D">
            <w:pPr>
              <w:jc w:val="both"/>
              <w:rPr>
                <w:sz w:val="18"/>
                <w:szCs w:val="18"/>
              </w:rPr>
            </w:pPr>
            <w:r w:rsidDel="00000000" w:rsidR="00000000" w:rsidRPr="00000000">
              <w:rPr>
                <w:sz w:val="18"/>
                <w:szCs w:val="18"/>
                <w:rtl w:val="0"/>
              </w:rPr>
              <w:t xml:space="preserve">Consolidar el centro de documentación especializada de la Entidad, con el fin de brindar servicios de almacenamiento, centralización y acceso a fuentes documentales de alto valor, así como otros servicios complementarios que respalden la difusión y utilización del conocimiento generado y gestionado por la Entidad</w:t>
            </w:r>
          </w:p>
        </w:tc>
        <w:tc>
          <w:tcPr/>
          <w:p w:rsidR="00000000" w:rsidDel="00000000" w:rsidP="00000000" w:rsidRDefault="00000000" w:rsidRPr="00000000" w14:paraId="00000B4E">
            <w:pPr>
              <w:jc w:val="both"/>
              <w:rPr>
                <w:sz w:val="18"/>
                <w:szCs w:val="18"/>
              </w:rPr>
            </w:pPr>
            <w:r w:rsidDel="00000000" w:rsidR="00000000" w:rsidRPr="00000000">
              <w:rPr>
                <w:sz w:val="18"/>
                <w:szCs w:val="18"/>
                <w:rtl w:val="0"/>
              </w:rPr>
              <w:t xml:space="preserve">Último año del cuatrienio</w:t>
            </w:r>
          </w:p>
        </w:tc>
        <w:tc>
          <w:tcPr/>
          <w:p w:rsidR="00000000" w:rsidDel="00000000" w:rsidP="00000000" w:rsidRDefault="00000000" w:rsidRPr="00000000" w14:paraId="00000B4F">
            <w:pPr>
              <w:jc w:val="both"/>
              <w:rPr>
                <w:sz w:val="18"/>
                <w:szCs w:val="18"/>
              </w:rPr>
            </w:pPr>
            <w:r w:rsidDel="00000000" w:rsidR="00000000" w:rsidRPr="00000000">
              <w:rPr>
                <w:sz w:val="18"/>
                <w:szCs w:val="18"/>
                <w:rtl w:val="0"/>
              </w:rPr>
              <w:t xml:space="preserve">Presupuesto asignado para la conformación del centro de documentación (Humanos, Tecnológicos)</w:t>
            </w:r>
          </w:p>
        </w:tc>
        <w:tc>
          <w:tcPr/>
          <w:p w:rsidR="00000000" w:rsidDel="00000000" w:rsidP="00000000" w:rsidRDefault="00000000" w:rsidRPr="00000000" w14:paraId="00000B50">
            <w:pPr>
              <w:jc w:val="both"/>
              <w:rPr>
                <w:sz w:val="18"/>
                <w:szCs w:val="18"/>
              </w:rPr>
            </w:pPr>
            <w:r w:rsidDel="00000000" w:rsidR="00000000" w:rsidRPr="00000000">
              <w:rPr>
                <w:sz w:val="18"/>
                <w:szCs w:val="18"/>
                <w:rtl w:val="0"/>
              </w:rPr>
              <w:t xml:space="preserve">identificación de las iniciativas y esfuerzos en relación con la conformación de un centro de documentación o repositorio institucional</w:t>
            </w:r>
          </w:p>
        </w:tc>
      </w:tr>
    </w:tbl>
    <w:p w:rsidR="00000000" w:rsidDel="00000000" w:rsidP="00000000" w:rsidRDefault="00000000" w:rsidRPr="00000000" w14:paraId="00000B51">
      <w:pPr>
        <w:jc w:val="both"/>
        <w:rPr>
          <w:rFonts w:ascii="Calibri" w:cs="Calibri" w:eastAsia="Calibri" w:hAnsi="Calibri"/>
          <w:color w:val="7030a0"/>
          <w:sz w:val="22"/>
          <w:szCs w:val="22"/>
        </w:rPr>
      </w:pPr>
      <w:r w:rsidDel="00000000" w:rsidR="00000000" w:rsidRPr="00000000">
        <w:rPr>
          <w:rtl w:val="0"/>
        </w:rPr>
      </w:r>
    </w:p>
    <w:p w:rsidR="00000000" w:rsidDel="00000000" w:rsidP="00000000" w:rsidRDefault="00000000" w:rsidRPr="00000000" w14:paraId="00000B52">
      <w:pPr>
        <w:jc w:val="both"/>
        <w:rPr>
          <w:rFonts w:ascii="Calibri" w:cs="Calibri" w:eastAsia="Calibri" w:hAnsi="Calibri"/>
          <w:b w:val="1"/>
          <w:color w:val="351c75"/>
          <w:sz w:val="22"/>
          <w:szCs w:val="22"/>
          <w:highlight w:val="white"/>
        </w:rPr>
      </w:pPr>
      <w:r w:rsidDel="00000000" w:rsidR="00000000" w:rsidRPr="00000000">
        <w:rPr>
          <w:rFonts w:ascii="Calibri" w:cs="Calibri" w:eastAsia="Calibri" w:hAnsi="Calibri"/>
          <w:b w:val="1"/>
          <w:color w:val="351c75"/>
          <w:sz w:val="22"/>
          <w:szCs w:val="22"/>
          <w:highlight w:val="white"/>
          <w:rtl w:val="0"/>
        </w:rPr>
        <w:t xml:space="preserve">Relacione los mecanismos de seguimiento y control a la gestión documental de la entidad diseñados e implementados durante el periodo, especificando su contribución para la identificación de desviaciones, la generación de alertas, la toma de decisiones por parte de las instancias correspondientes (alta dirección, comités, entre otros), y la retroalimentación y mejoramiento de la gestión institucional.</w:t>
      </w:r>
    </w:p>
    <w:p w:rsidR="00000000" w:rsidDel="00000000" w:rsidP="00000000" w:rsidRDefault="00000000" w:rsidRPr="00000000" w14:paraId="00000B53">
      <w:pPr>
        <w:jc w:val="both"/>
        <w:rPr>
          <w:rFonts w:ascii="Calibri" w:cs="Calibri" w:eastAsia="Calibri" w:hAnsi="Calibri"/>
          <w:color w:val="4472c4"/>
          <w:sz w:val="22"/>
          <w:szCs w:val="22"/>
          <w:highlight w:val="yellow"/>
        </w:rPr>
      </w:pPr>
      <w:r w:rsidDel="00000000" w:rsidR="00000000" w:rsidRPr="00000000">
        <w:rPr>
          <w:rtl w:val="0"/>
        </w:rPr>
      </w:r>
    </w:p>
    <w:p w:rsidR="00000000" w:rsidDel="00000000" w:rsidP="00000000" w:rsidRDefault="00000000" w:rsidRPr="00000000" w14:paraId="00000B5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Durante la administración, se diseñaron e implementaron varios mecanismos de seguimiento y control para la gestión documental de la Entidad, los cuales contribuyeron al mejoramiento de la gestión institucional.  A continuación, se describen algunos de estos mecanismos:</w:t>
      </w:r>
    </w:p>
    <w:p w:rsidR="00000000" w:rsidDel="00000000" w:rsidP="00000000" w:rsidRDefault="00000000" w:rsidRPr="00000000" w14:paraId="00000B55">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56">
      <w:pPr>
        <w:numPr>
          <w:ilvl w:val="0"/>
          <w:numId w:val="79"/>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Auditorías documentales anuales:</w:t>
      </w:r>
      <w:r w:rsidDel="00000000" w:rsidR="00000000" w:rsidRPr="00000000">
        <w:rPr>
          <w:rFonts w:ascii="Calibri" w:cs="Calibri" w:eastAsia="Calibri" w:hAnsi="Calibri"/>
          <w:sz w:val="22"/>
          <w:szCs w:val="22"/>
          <w:rtl w:val="0"/>
        </w:rPr>
        <w:t xml:space="preserve"> se realizaron auditorías documentales de manera anual por parte de la Oficina de Control Interno para evaluar el cumplimiento de las políticas y procedimientos archivísticos en todas las unidades de gestión de la Entidad. Estas auditorías identificaron desviaciones, errores y áreas de mejora, mediante la generación de alertas tempranas sobre posibles incumplimientos normativos o prácticas ineficientes. La información recopilada fue presentada a la alta dirección y los comités, quienes tomaron decisiones para corregir deficiencias y para mejorar la gestión documental.</w:t>
      </w:r>
    </w:p>
    <w:p w:rsidR="00000000" w:rsidDel="00000000" w:rsidP="00000000" w:rsidRDefault="00000000" w:rsidRPr="00000000" w14:paraId="00000B57">
      <w:pPr>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58">
      <w:pPr>
        <w:numPr>
          <w:ilvl w:val="0"/>
          <w:numId w:val="79"/>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Indicadores de Gestión Documental:</w:t>
      </w:r>
      <w:r w:rsidDel="00000000" w:rsidR="00000000" w:rsidRPr="00000000">
        <w:rPr>
          <w:rFonts w:ascii="Calibri" w:cs="Calibri" w:eastAsia="Calibri" w:hAnsi="Calibri"/>
          <w:sz w:val="22"/>
          <w:szCs w:val="22"/>
          <w:rtl w:val="0"/>
        </w:rPr>
        <w:t xml:space="preserve"> se establecieron indicadores clave de rendimiento relacionados con la gestión documental, los cuales se monitorean de manera regular y permiten identificar desviaciones con respecto a los objetivos establecidos, lo que genera alertas y acciones correctivas.</w:t>
      </w:r>
    </w:p>
    <w:p w:rsidR="00000000" w:rsidDel="00000000" w:rsidP="00000000" w:rsidRDefault="00000000" w:rsidRPr="00000000" w14:paraId="00000B59">
      <w:pPr>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5A">
      <w:pPr>
        <w:numPr>
          <w:ilvl w:val="0"/>
          <w:numId w:val="79"/>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Política de gestión documental:</w:t>
      </w:r>
      <w:r w:rsidDel="00000000" w:rsidR="00000000" w:rsidRPr="00000000">
        <w:rPr>
          <w:rFonts w:ascii="Calibri" w:cs="Calibri" w:eastAsia="Calibri" w:hAnsi="Calibri"/>
          <w:sz w:val="22"/>
          <w:szCs w:val="22"/>
          <w:rtl w:val="0"/>
        </w:rPr>
        <w:t xml:space="preserve"> la implementación de una política de gestión documental es un mecanismo clave para el seguimiento y control de la gestión documental en la Entidad. Esta política establece los requisitos mínimos obligatorios a cumplir por las dependencias que gestionan documentos, electrónicos y físicos. </w:t>
      </w:r>
    </w:p>
    <w:p w:rsidR="00000000" w:rsidDel="00000000" w:rsidP="00000000" w:rsidRDefault="00000000" w:rsidRPr="00000000" w14:paraId="00000B5B">
      <w:pPr>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5C">
      <w:pPr>
        <w:numPr>
          <w:ilvl w:val="0"/>
          <w:numId w:val="79"/>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Sistema de gestión documental:</w:t>
      </w:r>
      <w:r w:rsidDel="00000000" w:rsidR="00000000" w:rsidRPr="00000000">
        <w:rPr>
          <w:rFonts w:ascii="Calibri" w:cs="Calibri" w:eastAsia="Calibri" w:hAnsi="Calibri"/>
          <w:sz w:val="22"/>
          <w:szCs w:val="22"/>
          <w:rtl w:val="0"/>
        </w:rPr>
        <w:t xml:space="preserve"> la implementación de un sistema de gestión documental es otro mecanismo importante para el seguimiento y control de la gestión documental en la Entidad. Este sistema permite la organización y acceso eficiente a los documentos, de acuerdo con las políticas y estándares establecidos en materia de gestión documental. Además, el sistema de gestión documental permite medir el avance de la implementación de los procesos y procedimientos de la producción documental, lo que contribuye a la identificación de desviaciones y la generación de alertas.</w:t>
      </w:r>
    </w:p>
    <w:p w:rsidR="00000000" w:rsidDel="00000000" w:rsidP="00000000" w:rsidRDefault="00000000" w:rsidRPr="00000000" w14:paraId="00000B5D">
      <w:pPr>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5E">
      <w:pPr>
        <w:numPr>
          <w:ilvl w:val="0"/>
          <w:numId w:val="79"/>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Plan de capacitación:</w:t>
      </w:r>
      <w:r w:rsidDel="00000000" w:rsidR="00000000" w:rsidRPr="00000000">
        <w:rPr>
          <w:rFonts w:ascii="Calibri" w:cs="Calibri" w:eastAsia="Calibri" w:hAnsi="Calibri"/>
          <w:sz w:val="22"/>
          <w:szCs w:val="22"/>
          <w:rtl w:val="0"/>
        </w:rPr>
        <w:t xml:space="preserve"> la implementación de un plan de capacitación es un mecanismo fundamental para mejorar las habilidades y conocimientos del personal encargado de la gestión documental y los servidores públicos que, en cumplimiento de sus funciones, generen y gestionen información. Este plan permite identificar desviaciones y generar alertas para la toma de decisiones. Además, el plan de capacitación permite retroalimentar y mejorar la gestión institucional, ya que el personal capacitado puede aplicar sus conocimientos y habilidades en la gestión documental de manera más efectiva.</w:t>
      </w:r>
    </w:p>
    <w:p w:rsidR="00000000" w:rsidDel="00000000" w:rsidP="00000000" w:rsidRDefault="00000000" w:rsidRPr="00000000" w14:paraId="00000B5F">
      <w:pPr>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60">
      <w:pPr>
        <w:numPr>
          <w:ilvl w:val="0"/>
          <w:numId w:val="79"/>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Revisiones periódicas de políticas y procedimientos:</w:t>
      </w:r>
      <w:r w:rsidDel="00000000" w:rsidR="00000000" w:rsidRPr="00000000">
        <w:rPr>
          <w:rFonts w:ascii="Calibri" w:cs="Calibri" w:eastAsia="Calibri" w:hAnsi="Calibri"/>
          <w:sz w:val="22"/>
          <w:szCs w:val="22"/>
          <w:rtl w:val="0"/>
        </w:rPr>
        <w:t xml:space="preserve"> se programaron revisiones periódicas de las políticas y procedimientos documentales para asegurar su vigencia y efectividad. Estas revisiones permitieron identificar áreas de mejora y ajustar las normativas según las necesidades cambiantes de la Entidad, lo que contribuye a la retroalimentación y mejora continua de la gestión institucional.</w:t>
      </w:r>
    </w:p>
    <w:p w:rsidR="00000000" w:rsidDel="00000000" w:rsidP="00000000" w:rsidRDefault="00000000" w:rsidRPr="00000000" w14:paraId="00000B61">
      <w:pPr>
        <w:jc w:val="both"/>
        <w:rPr>
          <w:rFonts w:ascii="Calibri" w:cs="Calibri" w:eastAsia="Calibri" w:hAnsi="Calibri"/>
          <w:color w:val="4472c4"/>
          <w:sz w:val="22"/>
          <w:szCs w:val="22"/>
          <w:highlight w:val="yellow"/>
        </w:rPr>
      </w:pPr>
      <w:r w:rsidDel="00000000" w:rsidR="00000000" w:rsidRPr="00000000">
        <w:rPr>
          <w:rtl w:val="0"/>
        </w:rPr>
      </w:r>
    </w:p>
    <w:p w:rsidR="00000000" w:rsidDel="00000000" w:rsidP="00000000" w:rsidRDefault="00000000" w:rsidRPr="00000000" w14:paraId="00000B62">
      <w:pPr>
        <w:jc w:val="both"/>
        <w:rPr>
          <w:rFonts w:ascii="Calibri" w:cs="Calibri" w:eastAsia="Calibri" w:hAnsi="Calibri"/>
          <w:b w:val="1"/>
          <w:color w:val="351c75"/>
          <w:sz w:val="22"/>
          <w:szCs w:val="22"/>
          <w:highlight w:val="white"/>
        </w:rPr>
      </w:pPr>
      <w:r w:rsidDel="00000000" w:rsidR="00000000" w:rsidRPr="00000000">
        <w:rPr>
          <w:rFonts w:ascii="Calibri" w:cs="Calibri" w:eastAsia="Calibri" w:hAnsi="Calibri"/>
          <w:b w:val="1"/>
          <w:color w:val="351c75"/>
          <w:sz w:val="22"/>
          <w:szCs w:val="22"/>
          <w:highlight w:val="white"/>
          <w:rtl w:val="0"/>
        </w:rPr>
        <w:t xml:space="preserve">Relacione las acciones de mejora que se encuentran en ejecución (estado abierto), y que se plantearon para dar respuesta al informe de seguimiento de la Dirección Distrital de Archivo de Bogotá y/o a las auditorías internas.</w:t>
      </w:r>
    </w:p>
    <w:p w:rsidR="00000000" w:rsidDel="00000000" w:rsidP="00000000" w:rsidRDefault="00000000" w:rsidRPr="00000000" w14:paraId="00000B63">
      <w:pPr>
        <w:pBdr>
          <w:top w:space="0" w:sz="0" w:val="nil"/>
          <w:left w:space="0" w:sz="0" w:val="nil"/>
          <w:bottom w:space="0" w:sz="0" w:val="nil"/>
          <w:right w:space="0" w:sz="0" w:val="nil"/>
          <w:between w:space="0" w:sz="0" w:val="nil"/>
        </w:pBdr>
        <w:jc w:val="both"/>
        <w:rPr>
          <w:rFonts w:ascii="Calibri" w:cs="Calibri" w:eastAsia="Calibri" w:hAnsi="Calibri"/>
          <w:color w:val="4472c4"/>
          <w:sz w:val="22"/>
          <w:szCs w:val="22"/>
        </w:rPr>
      </w:pPr>
      <w:r w:rsidDel="00000000" w:rsidR="00000000" w:rsidRPr="00000000">
        <w:rPr>
          <w:rtl w:val="0"/>
        </w:rPr>
      </w:r>
    </w:p>
    <w:p w:rsidR="00000000" w:rsidDel="00000000" w:rsidP="00000000" w:rsidRDefault="00000000" w:rsidRPr="00000000" w14:paraId="00000B6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respuesta al informe de seguimiento emitido por la Dirección Distrital de Archivo de Bogotá y a las auditorías internas realizadas, se está trabajando actualmente en las acciones de mejora. Estas acciones están diseñadas para fortalecer nuestros procesos de gestión documental y archivo. A continuación, detallamos las acciones en curso: </w:t>
      </w:r>
    </w:p>
    <w:p w:rsidR="00000000" w:rsidDel="00000000" w:rsidP="00000000" w:rsidRDefault="00000000" w:rsidRPr="00000000" w14:paraId="00000B65">
      <w:pPr>
        <w:jc w:val="both"/>
        <w:rPr>
          <w:rFonts w:ascii="Calibri" w:cs="Calibri" w:eastAsia="Calibri" w:hAnsi="Calibri"/>
          <w:color w:val="4472c4"/>
          <w:sz w:val="22"/>
          <w:szCs w:val="22"/>
        </w:rPr>
      </w:pPr>
      <w:r w:rsidDel="00000000" w:rsidR="00000000" w:rsidRPr="00000000">
        <w:rPr>
          <w:rtl w:val="0"/>
        </w:rPr>
      </w:r>
    </w:p>
    <w:p w:rsidR="00000000" w:rsidDel="00000000" w:rsidP="00000000" w:rsidRDefault="00000000" w:rsidRPr="00000000" w14:paraId="00000B66">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ACCIÓN 1</w:t>
        <w:tab/>
      </w:r>
      <w:r w:rsidDel="00000000" w:rsidR="00000000" w:rsidRPr="00000000">
        <w:rPr>
          <w:rFonts w:ascii="Calibri" w:cs="Calibri" w:eastAsia="Calibri" w:hAnsi="Calibri"/>
          <w:sz w:val="22"/>
          <w:szCs w:val="22"/>
          <w:rtl w:val="0"/>
        </w:rPr>
        <w:t xml:space="preserve"> Implementar la TRD convalidada dentro de la SCRD 2006-2007 y la primera actualización 2007-2013</w:t>
      </w:r>
    </w:p>
    <w:p w:rsidR="00000000" w:rsidDel="00000000" w:rsidP="00000000" w:rsidRDefault="00000000" w:rsidRPr="00000000" w14:paraId="00000B67">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ACCIÓN 3</w:t>
      </w:r>
      <w:r w:rsidDel="00000000" w:rsidR="00000000" w:rsidRPr="00000000">
        <w:rPr>
          <w:rFonts w:ascii="Calibri" w:cs="Calibri" w:eastAsia="Calibri" w:hAnsi="Calibri"/>
          <w:sz w:val="22"/>
          <w:szCs w:val="22"/>
          <w:rtl w:val="0"/>
        </w:rPr>
        <w:tab/>
        <w:t xml:space="preserve"> Ajustar la segunda actualización de las TRD del periodo 2014 al 2017 conforme a la estructura orgánico funcional de la entidad</w:t>
      </w:r>
    </w:p>
    <w:p w:rsidR="00000000" w:rsidDel="00000000" w:rsidP="00000000" w:rsidRDefault="00000000" w:rsidRPr="00000000" w14:paraId="00000B68">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ACCIÓN 4</w:t>
        <w:tab/>
      </w:r>
      <w:r w:rsidDel="00000000" w:rsidR="00000000" w:rsidRPr="00000000">
        <w:rPr>
          <w:rFonts w:ascii="Calibri" w:cs="Calibri" w:eastAsia="Calibri" w:hAnsi="Calibri"/>
          <w:sz w:val="22"/>
          <w:szCs w:val="22"/>
          <w:rtl w:val="0"/>
        </w:rPr>
        <w:t xml:space="preserve">Formular la tercera actualización de las TRD del periodo 2017 al 2019 conforme a la estructura orgánico funcional de la entidad</w:t>
      </w:r>
    </w:p>
    <w:p w:rsidR="00000000" w:rsidDel="00000000" w:rsidP="00000000" w:rsidRDefault="00000000" w:rsidRPr="00000000" w14:paraId="00000B69">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ACCIÓN 5</w:t>
      </w:r>
      <w:r w:rsidDel="00000000" w:rsidR="00000000" w:rsidRPr="00000000">
        <w:rPr>
          <w:rFonts w:ascii="Calibri" w:cs="Calibri" w:eastAsia="Calibri" w:hAnsi="Calibri"/>
          <w:sz w:val="22"/>
          <w:szCs w:val="22"/>
          <w:rtl w:val="0"/>
        </w:rPr>
        <w:tab/>
        <w:t xml:space="preserve">Establecer el Modelo de requisitos para la gestión de documentos electrónicos "Identificar los documentos audiovisuales (video, audio, fotográficos) en cualquier soporte y medio (análogo, digital, electrónico en los instrumentos archivísticos de la SCRD"</w:t>
      </w:r>
    </w:p>
    <w:p w:rsidR="00000000" w:rsidDel="00000000" w:rsidP="00000000" w:rsidRDefault="00000000" w:rsidRPr="00000000" w14:paraId="00000B6A">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ACCIÓN 6</w:t>
      </w:r>
      <w:r w:rsidDel="00000000" w:rsidR="00000000" w:rsidRPr="00000000">
        <w:rPr>
          <w:rFonts w:ascii="Calibri" w:cs="Calibri" w:eastAsia="Calibri" w:hAnsi="Calibri"/>
          <w:sz w:val="22"/>
          <w:szCs w:val="22"/>
          <w:rtl w:val="0"/>
        </w:rPr>
        <w:tab/>
        <w:t xml:space="preserve">Implementar las TVD del Fondo documental del Instituto Distrital de Cultura y   Turismo (1978 - 2006), de acuerdo con la disponibilidad de recursos.</w:t>
      </w:r>
    </w:p>
    <w:p w:rsidR="00000000" w:rsidDel="00000000" w:rsidP="00000000" w:rsidRDefault="00000000" w:rsidRPr="00000000" w14:paraId="00000B6B">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ACCIÓN 8</w:t>
      </w:r>
      <w:r w:rsidDel="00000000" w:rsidR="00000000" w:rsidRPr="00000000">
        <w:rPr>
          <w:rFonts w:ascii="Calibri" w:cs="Calibri" w:eastAsia="Calibri" w:hAnsi="Calibri"/>
          <w:sz w:val="22"/>
          <w:szCs w:val="22"/>
          <w:rtl w:val="0"/>
        </w:rPr>
        <w:tab/>
        <w:t xml:space="preserve">Desarrollar las actividades tendientes a tener la documentación organizada conforme al modelo de Archivo Centralizado con Control Central</w:t>
      </w:r>
    </w:p>
    <w:p w:rsidR="00000000" w:rsidDel="00000000" w:rsidP="00000000" w:rsidRDefault="00000000" w:rsidRPr="00000000" w14:paraId="00000B6C">
      <w:pPr>
        <w:jc w:val="both"/>
        <w:rPr>
          <w:rFonts w:ascii="Calibri" w:cs="Calibri" w:eastAsia="Calibri" w:hAnsi="Calibri"/>
          <w:color w:val="4472c4"/>
          <w:sz w:val="22"/>
          <w:szCs w:val="22"/>
        </w:rPr>
      </w:pPr>
      <w:r w:rsidDel="00000000" w:rsidR="00000000" w:rsidRPr="00000000">
        <w:rPr>
          <w:rFonts w:ascii="Calibri" w:cs="Calibri" w:eastAsia="Calibri" w:hAnsi="Calibri"/>
          <w:b w:val="1"/>
          <w:sz w:val="22"/>
          <w:szCs w:val="22"/>
          <w:rtl w:val="0"/>
        </w:rPr>
        <w:t xml:space="preserve">ACCIÓN 11</w:t>
      </w:r>
      <w:r w:rsidDel="00000000" w:rsidR="00000000" w:rsidRPr="00000000">
        <w:rPr>
          <w:rFonts w:ascii="Calibri" w:cs="Calibri" w:eastAsia="Calibri" w:hAnsi="Calibri"/>
          <w:sz w:val="22"/>
          <w:szCs w:val="22"/>
          <w:rtl w:val="0"/>
        </w:rPr>
        <w:tab/>
        <w:t xml:space="preserve">Actualizar el Sistema Integrado de Conservación SIC</w:t>
      </w:r>
      <w:r w:rsidDel="00000000" w:rsidR="00000000" w:rsidRPr="00000000">
        <w:rPr>
          <w:rtl w:val="0"/>
        </w:rPr>
      </w:r>
    </w:p>
    <w:p w:rsidR="00000000" w:rsidDel="00000000" w:rsidP="00000000" w:rsidRDefault="00000000" w:rsidRPr="00000000" w14:paraId="00000B6D">
      <w:pPr>
        <w:pBdr>
          <w:top w:space="0" w:sz="0" w:val="nil"/>
          <w:left w:space="0" w:sz="0" w:val="nil"/>
          <w:bottom w:space="0" w:sz="0" w:val="nil"/>
          <w:right w:space="0" w:sz="0" w:val="nil"/>
          <w:between w:space="0" w:sz="0" w:val="nil"/>
        </w:pBdr>
        <w:jc w:val="both"/>
        <w:rPr>
          <w:rFonts w:ascii="Calibri" w:cs="Calibri" w:eastAsia="Calibri" w:hAnsi="Calibri"/>
          <w:color w:val="4472c4"/>
          <w:sz w:val="22"/>
          <w:szCs w:val="22"/>
        </w:rPr>
      </w:pPr>
      <w:r w:rsidDel="00000000" w:rsidR="00000000" w:rsidRPr="00000000">
        <w:rPr>
          <w:rtl w:val="0"/>
        </w:rPr>
      </w:r>
    </w:p>
    <w:p w:rsidR="00000000" w:rsidDel="00000000" w:rsidP="00000000" w:rsidRDefault="00000000" w:rsidRPr="00000000" w14:paraId="00000B6E">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Logros</w:t>
      </w:r>
    </w:p>
    <w:p w:rsidR="00000000" w:rsidDel="00000000" w:rsidP="00000000" w:rsidRDefault="00000000" w:rsidRPr="00000000" w14:paraId="00000B6F">
      <w:pPr>
        <w:ind w:left="360" w:firstLine="0"/>
        <w:jc w:val="both"/>
        <w:rPr>
          <w:rFonts w:ascii="Calibri" w:cs="Calibri" w:eastAsia="Calibri" w:hAnsi="Calibri"/>
          <w:color w:val="4472c4"/>
          <w:sz w:val="22"/>
          <w:szCs w:val="22"/>
        </w:rPr>
      </w:pPr>
      <w:r w:rsidDel="00000000" w:rsidR="00000000" w:rsidRPr="00000000">
        <w:rPr>
          <w:rtl w:val="0"/>
        </w:rPr>
      </w:r>
    </w:p>
    <w:p w:rsidR="00000000" w:rsidDel="00000000" w:rsidP="00000000" w:rsidRDefault="00000000" w:rsidRPr="00000000" w14:paraId="00000B70">
      <w:pPr>
        <w:jc w:val="both"/>
        <w:rPr>
          <w:rFonts w:ascii="Calibri" w:cs="Calibri" w:eastAsia="Calibri" w:hAnsi="Calibri"/>
          <w:b w:val="1"/>
          <w:color w:val="351c75"/>
          <w:sz w:val="22"/>
          <w:szCs w:val="22"/>
          <w:highlight w:val="white"/>
        </w:rPr>
      </w:pPr>
      <w:r w:rsidDel="00000000" w:rsidR="00000000" w:rsidRPr="00000000">
        <w:rPr>
          <w:rFonts w:ascii="Calibri" w:cs="Calibri" w:eastAsia="Calibri" w:hAnsi="Calibri"/>
          <w:b w:val="1"/>
          <w:color w:val="351c75"/>
          <w:sz w:val="22"/>
          <w:szCs w:val="22"/>
          <w:highlight w:val="white"/>
          <w:rtl w:val="0"/>
        </w:rPr>
        <w:t xml:space="preserve">Liste mínimo tres (3), máximo cinco (5) logros obtenidos en la implementación de esta política</w:t>
      </w:r>
    </w:p>
    <w:p w:rsidR="00000000" w:rsidDel="00000000" w:rsidP="00000000" w:rsidRDefault="00000000" w:rsidRPr="00000000" w14:paraId="00000B71">
      <w:pPr>
        <w:jc w:val="both"/>
        <w:rPr>
          <w:rFonts w:ascii="Calibri" w:cs="Calibri" w:eastAsia="Calibri" w:hAnsi="Calibri"/>
          <w:color w:val="4472c4"/>
          <w:sz w:val="22"/>
          <w:szCs w:val="22"/>
          <w:highlight w:val="yellow"/>
        </w:rPr>
      </w:pPr>
      <w:r w:rsidDel="00000000" w:rsidR="00000000" w:rsidRPr="00000000">
        <w:rPr>
          <w:rtl w:val="0"/>
        </w:rPr>
      </w:r>
    </w:p>
    <w:p w:rsidR="00000000" w:rsidDel="00000000" w:rsidP="00000000" w:rsidRDefault="00000000" w:rsidRPr="00000000" w14:paraId="00000B72">
      <w:pPr>
        <w:numPr>
          <w:ilvl w:val="0"/>
          <w:numId w:val="31"/>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Cumplimiento normativo mejorado:</w:t>
      </w:r>
      <w:r w:rsidDel="00000000" w:rsidR="00000000" w:rsidRPr="00000000">
        <w:rPr>
          <w:rFonts w:ascii="Calibri" w:cs="Calibri" w:eastAsia="Calibri" w:hAnsi="Calibri"/>
          <w:sz w:val="22"/>
          <w:szCs w:val="22"/>
          <w:rtl w:val="0"/>
        </w:rPr>
        <w:t xml:space="preserve"> gracias a la actualización de políticas y procedimientos, así como a las auditorías regulares, la Entidad logró un cumplimiento normativo sólido en materia de gestión documental. Esto redujo el riesgo de sanciones legales y garantizó la integridad y disponibilidad de documentos.</w:t>
      </w:r>
    </w:p>
    <w:p w:rsidR="00000000" w:rsidDel="00000000" w:rsidP="00000000" w:rsidRDefault="00000000" w:rsidRPr="00000000" w14:paraId="00000B73">
      <w:pPr>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74">
      <w:pPr>
        <w:numPr>
          <w:ilvl w:val="0"/>
          <w:numId w:val="31"/>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Seguimiento realizado por la Dirección Distrital de Archivo de Bogotá AB: </w:t>
      </w:r>
      <w:r w:rsidDel="00000000" w:rsidR="00000000" w:rsidRPr="00000000">
        <w:rPr>
          <w:rFonts w:ascii="Calibri" w:cs="Calibri" w:eastAsia="Calibri" w:hAnsi="Calibri"/>
          <w:sz w:val="22"/>
          <w:szCs w:val="22"/>
          <w:rtl w:val="0"/>
        </w:rPr>
        <w:t xml:space="preserve">el AB llevó a cabo visitas de seguimiento al cumplimiento de la normativa archivística y evaluó los avances de la Entidad en cada uno de los componentes del Modelo Integral de Gestión Documental y Archivos (MIGDA). Cada año se genera un informe detallado que muestra el progreso de la Entidad en la implementación del Sistema de Gestión de Documentos de Archivo (SGDA). Los resultados presentados se basan en la verificación de la información reportada por la Entidad anualmente. En el año 2020, se registró un cumplimiento del 34 %, pero este porcentaje aumentó significativamente en 2022, periodo en el que se alcanzó un 85 %. Este incremento demuestra el progreso y el compromiso de la Entidad en la mejora de su gestión documental y el cumplimiento de las normativas archivísticas.</w:t>
      </w:r>
    </w:p>
    <w:p w:rsidR="00000000" w:rsidDel="00000000" w:rsidP="00000000" w:rsidRDefault="00000000" w:rsidRPr="00000000" w14:paraId="00000B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76">
      <w:pPr>
        <w:numPr>
          <w:ilvl w:val="0"/>
          <w:numId w:val="31"/>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Mayor cumplimiento de plazos en proyectos:</w:t>
      </w:r>
      <w:r w:rsidDel="00000000" w:rsidR="00000000" w:rsidRPr="00000000">
        <w:rPr>
          <w:rFonts w:ascii="Calibri" w:cs="Calibri" w:eastAsia="Calibri" w:hAnsi="Calibri"/>
          <w:sz w:val="22"/>
          <w:szCs w:val="22"/>
          <w:rtl w:val="0"/>
        </w:rPr>
        <w:t xml:space="preserve"> la gestión documental eficiente aseguró que los documentos necesarios estuvieran disponibles a tiempo, lo que resultó en un mayor cumplimiento de los plazos en proyectos y la entrega oportuna de resultados.</w:t>
      </w:r>
    </w:p>
    <w:p w:rsidR="00000000" w:rsidDel="00000000" w:rsidP="00000000" w:rsidRDefault="00000000" w:rsidRPr="00000000" w14:paraId="00000B77">
      <w:pPr>
        <w:numPr>
          <w:ilvl w:val="0"/>
          <w:numId w:val="31"/>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Mayor seguridad de la información:</w:t>
      </w:r>
      <w:r w:rsidDel="00000000" w:rsidR="00000000" w:rsidRPr="00000000">
        <w:rPr>
          <w:rFonts w:ascii="Calibri" w:cs="Calibri" w:eastAsia="Calibri" w:hAnsi="Calibri"/>
          <w:sz w:val="22"/>
          <w:szCs w:val="22"/>
          <w:rtl w:val="0"/>
        </w:rPr>
        <w:t xml:space="preserve"> la política de gestión documental incluyó medidas de seguridad mejoradas para proteger la información confidencial y sensible. Esto ayudó a prevenir fugas de datos y garantiza la integridad y confidencialidad de los documentos.</w:t>
      </w:r>
    </w:p>
    <w:p w:rsidR="00000000" w:rsidDel="00000000" w:rsidP="00000000" w:rsidRDefault="00000000" w:rsidRPr="00000000" w14:paraId="00000B78">
      <w:pPr>
        <w:numPr>
          <w:ilvl w:val="0"/>
          <w:numId w:val="31"/>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Mayor sostenibilidad ambiental:</w:t>
      </w:r>
      <w:r w:rsidDel="00000000" w:rsidR="00000000" w:rsidRPr="00000000">
        <w:rPr>
          <w:rFonts w:ascii="Calibri" w:cs="Calibri" w:eastAsia="Calibri" w:hAnsi="Calibri"/>
          <w:sz w:val="22"/>
          <w:szCs w:val="22"/>
          <w:rtl w:val="0"/>
        </w:rPr>
        <w:t xml:space="preserve"> la reducción del uso de papel y la implementación de prácticas de gestión documental electrónica contribuyeron a una mayor sostenibilidad ambiental al reducir la huella de carbono de la Entidad.</w:t>
      </w:r>
    </w:p>
    <w:p w:rsidR="00000000" w:rsidDel="00000000" w:rsidP="00000000" w:rsidRDefault="00000000" w:rsidRPr="00000000" w14:paraId="00000B79">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7A">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II. Retos </w:t>
      </w:r>
    </w:p>
    <w:p w:rsidR="00000000" w:rsidDel="00000000" w:rsidP="00000000" w:rsidRDefault="00000000" w:rsidRPr="00000000" w14:paraId="00000B7B">
      <w:pPr>
        <w:ind w:left="360" w:firstLine="0"/>
        <w:jc w:val="both"/>
        <w:rPr>
          <w:rFonts w:ascii="Calibri" w:cs="Calibri" w:eastAsia="Calibri" w:hAnsi="Calibri"/>
          <w:color w:val="4472c4"/>
          <w:sz w:val="22"/>
          <w:szCs w:val="22"/>
        </w:rPr>
      </w:pPr>
      <w:r w:rsidDel="00000000" w:rsidR="00000000" w:rsidRPr="00000000">
        <w:rPr>
          <w:rtl w:val="0"/>
        </w:rPr>
      </w:r>
    </w:p>
    <w:p w:rsidR="00000000" w:rsidDel="00000000" w:rsidP="00000000" w:rsidRDefault="00000000" w:rsidRPr="00000000" w14:paraId="00000B7C">
      <w:pPr>
        <w:jc w:val="both"/>
        <w:rPr>
          <w:rFonts w:ascii="Calibri" w:cs="Calibri" w:eastAsia="Calibri" w:hAnsi="Calibri"/>
          <w:b w:val="1"/>
          <w:color w:val="351c75"/>
          <w:sz w:val="22"/>
          <w:szCs w:val="22"/>
          <w:highlight w:val="white"/>
        </w:rPr>
      </w:pPr>
      <w:r w:rsidDel="00000000" w:rsidR="00000000" w:rsidRPr="00000000">
        <w:rPr>
          <w:rFonts w:ascii="Calibri" w:cs="Calibri" w:eastAsia="Calibri" w:hAnsi="Calibri"/>
          <w:b w:val="1"/>
          <w:color w:val="351c75"/>
          <w:sz w:val="22"/>
          <w:szCs w:val="22"/>
          <w:highlight w:val="white"/>
          <w:rtl w:val="0"/>
        </w:rPr>
        <w:t xml:space="preserve">Liste mínimo (3) máximo cinco (5) retos que considera que debe tener en cuenta la siguiente administración en el corto plazo (100 primeros días), respecto de las estrategias desarrolladas para implementar esta política</w:t>
      </w:r>
    </w:p>
    <w:p w:rsidR="00000000" w:rsidDel="00000000" w:rsidP="00000000" w:rsidRDefault="00000000" w:rsidRPr="00000000" w14:paraId="00000B7D">
      <w:pPr>
        <w:jc w:val="both"/>
        <w:rPr>
          <w:rFonts w:ascii="Calibri" w:cs="Calibri" w:eastAsia="Calibri" w:hAnsi="Calibri"/>
          <w:color w:val="4472c4"/>
          <w:sz w:val="22"/>
          <w:szCs w:val="22"/>
          <w:highlight w:val="yellow"/>
        </w:rPr>
      </w:pPr>
      <w:r w:rsidDel="00000000" w:rsidR="00000000" w:rsidRPr="00000000">
        <w:rPr>
          <w:rtl w:val="0"/>
        </w:rPr>
      </w:r>
    </w:p>
    <w:p w:rsidR="00000000" w:rsidDel="00000000" w:rsidP="00000000" w:rsidRDefault="00000000" w:rsidRPr="00000000" w14:paraId="00000B7E">
      <w:pPr>
        <w:numPr>
          <w:ilvl w:val="0"/>
          <w:numId w:val="98"/>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Promover la Cultura de Gestión Documental:</w:t>
      </w:r>
      <w:r w:rsidDel="00000000" w:rsidR="00000000" w:rsidRPr="00000000">
        <w:rPr>
          <w:rFonts w:ascii="Calibri" w:cs="Calibri" w:eastAsia="Calibri" w:hAnsi="Calibri"/>
          <w:sz w:val="22"/>
          <w:szCs w:val="22"/>
          <w:rtl w:val="0"/>
        </w:rPr>
        <w:t xml:space="preserve"> fomentar una cultura organizacional que priorice la gestión documental efectiva y promueva la conciencia y la capacitación en este aspecto entre el personal.</w:t>
      </w:r>
    </w:p>
    <w:p w:rsidR="00000000" w:rsidDel="00000000" w:rsidP="00000000" w:rsidRDefault="00000000" w:rsidRPr="00000000" w14:paraId="00000B7F">
      <w:pPr>
        <w:numPr>
          <w:ilvl w:val="0"/>
          <w:numId w:val="98"/>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Ejecución eficiente de los proyectos de modernización tecnológica</w:t>
      </w:r>
      <w:r w:rsidDel="00000000" w:rsidR="00000000" w:rsidRPr="00000000">
        <w:rPr>
          <w:rFonts w:ascii="Calibri" w:cs="Calibri" w:eastAsia="Calibri" w:hAnsi="Calibri"/>
          <w:sz w:val="22"/>
          <w:szCs w:val="22"/>
          <w:rtl w:val="0"/>
        </w:rPr>
        <w:t xml:space="preserve">: garantizar que los proyectos de modernización tecnológica, como la implementación de un nuevo Sistema de Gestión Documental Electrónica, se lleven a cabo de manera eficiente y en línea con los plazos y presupuestos establecidos en el Plan Institucional de Archivos (PINAR). Esto requerirá una coordinación efectiva de recursos y personal, así como una gestión cuidadosa del cambio para asegurar la adopción exitosa de las nuevas tecnologías por parte de los servidores públicos.</w:t>
      </w:r>
    </w:p>
    <w:p w:rsidR="00000000" w:rsidDel="00000000" w:rsidP="00000000" w:rsidRDefault="00000000" w:rsidRPr="00000000" w14:paraId="00000B80">
      <w:pPr>
        <w:numPr>
          <w:ilvl w:val="0"/>
          <w:numId w:val="98"/>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Centralización de Archivos de Gestión y autonomía en el acceso:</w:t>
      </w:r>
      <w:r w:rsidDel="00000000" w:rsidR="00000000" w:rsidRPr="00000000">
        <w:rPr>
          <w:rFonts w:ascii="Calibri" w:cs="Calibri" w:eastAsia="Calibri" w:hAnsi="Calibri"/>
          <w:sz w:val="22"/>
          <w:szCs w:val="22"/>
          <w:rtl w:val="0"/>
        </w:rPr>
        <w:t xml:space="preserve"> establecer un sistema de centralización de archivos de gestión que permita a la Entidad tener control completo sobre su documentación sin depender de terceros para el acceso y la intervención. Este desafío implica la creación de un centro de archivos interno, la migración de documentos desde terceros, la implementación de políticas de seguridad de la información y la capacitación del personal en el manejo de documentos. El objetivo es garantizar que la Entidad tenga acceso directo y autónomo a su documentación para implementar la política de gestión documental y los instrumentos archivísticos de manera eficiente y segura.</w:t>
      </w:r>
    </w:p>
    <w:p w:rsidR="00000000" w:rsidDel="00000000" w:rsidP="00000000" w:rsidRDefault="00000000" w:rsidRPr="00000000" w14:paraId="00000B81">
      <w:pPr>
        <w:numPr>
          <w:ilvl w:val="0"/>
          <w:numId w:val="98"/>
        </w:numPr>
        <w:ind w:left="720" w:hanging="360"/>
        <w:jc w:val="both"/>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Garantizar la continuidad en la mejora de procesos y del recurso humano</w:t>
      </w:r>
      <w:r w:rsidDel="00000000" w:rsidR="00000000" w:rsidRPr="00000000">
        <w:rPr>
          <w:rFonts w:ascii="Calibri" w:cs="Calibri" w:eastAsia="Calibri" w:hAnsi="Calibri"/>
          <w:sz w:val="22"/>
          <w:szCs w:val="22"/>
          <w:rtl w:val="0"/>
        </w:rPr>
        <w:t xml:space="preserve">: es fundamental asegurarse de que las mejoras y optimizaciones implementadas en los procesos de gestión documental no se detengan y continúen evolucionando para mantener la eficiencia y la efectividad a lo largo del tiempo. Al mismo tiempo, es crucial mantener la continuidad del recurso humano capacitado en gestión documental, que asegure que el conocimiento y la experiencia adquiridos se preserven y se transmitan a las nuevas generaciones de empleados.</w:t>
      </w:r>
      <w:r w:rsidDel="00000000" w:rsidR="00000000" w:rsidRPr="00000000">
        <w:rPr>
          <w:rtl w:val="0"/>
        </w:rPr>
      </w:r>
    </w:p>
    <w:p w:rsidR="00000000" w:rsidDel="00000000" w:rsidP="00000000" w:rsidRDefault="00000000" w:rsidRPr="00000000" w14:paraId="00000B82">
      <w:pPr>
        <w:numPr>
          <w:ilvl w:val="0"/>
          <w:numId w:val="98"/>
        </w:numPr>
        <w:ind w:left="720" w:hanging="360"/>
        <w:jc w:val="both"/>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Preservación y conservación de la documentación</w:t>
      </w:r>
      <w:r w:rsidDel="00000000" w:rsidR="00000000" w:rsidRPr="00000000">
        <w:rPr>
          <w:rFonts w:ascii="Calibri" w:cs="Calibri" w:eastAsia="Calibri" w:hAnsi="Calibri"/>
          <w:sz w:val="22"/>
          <w:szCs w:val="22"/>
          <w:rtl w:val="0"/>
        </w:rPr>
        <w:t xml:space="preserve">: el reto principal radica en la implementación efectiva del Sistema Integrado de Conservación (SIC) y sus estrategias para garantizar la preservación a largo plazo de la documentación. Esto incluye la adopción de prácticas de conservación y preservación que protejan los documentos de posibles daños, ya sea por factores ambientales, desgaste natural o deterioro. Además, se debe asegurar la disponibilidad de recursos adecuados y la capacitación del personal en las técnicas y estándares de conservación para cumplir con las directrices del SIC y preservar el patrimonio documental de la Entidad de manera sostenible.</w:t>
      </w:r>
      <w:r w:rsidDel="00000000" w:rsidR="00000000" w:rsidRPr="00000000">
        <w:rPr>
          <w:rtl w:val="0"/>
        </w:rPr>
      </w:r>
    </w:p>
    <w:p w:rsidR="00000000" w:rsidDel="00000000" w:rsidP="00000000" w:rsidRDefault="00000000" w:rsidRPr="00000000" w14:paraId="00000B83">
      <w:pPr>
        <w:rPr>
          <w:highlight w:val="yellow"/>
        </w:rPr>
      </w:pPr>
      <w:r w:rsidDel="00000000" w:rsidR="00000000" w:rsidRPr="00000000">
        <w:rPr>
          <w:rtl w:val="0"/>
        </w:rPr>
      </w:r>
    </w:p>
    <w:p w:rsidR="00000000" w:rsidDel="00000000" w:rsidP="00000000" w:rsidRDefault="00000000" w:rsidRPr="00000000" w14:paraId="00000B84">
      <w:pPr>
        <w:pStyle w:val="Heading4"/>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III. Aspectos relevantes para entregar a la administración entrante:</w:t>
      </w:r>
    </w:p>
    <w:p w:rsidR="00000000" w:rsidDel="00000000" w:rsidP="00000000" w:rsidRDefault="00000000" w:rsidRPr="00000000" w14:paraId="00000B85">
      <w:pPr>
        <w:pBdr>
          <w:top w:space="0" w:sz="0" w:val="nil"/>
          <w:left w:space="0" w:sz="0" w:val="nil"/>
          <w:bottom w:space="0" w:sz="0" w:val="nil"/>
          <w:right w:space="0" w:sz="0" w:val="nil"/>
          <w:between w:space="0" w:sz="0" w:val="nil"/>
        </w:pBdr>
        <w:jc w:val="both"/>
        <w:rPr>
          <w:rFonts w:ascii="Calibri" w:cs="Calibri" w:eastAsia="Calibri" w:hAnsi="Calibri"/>
          <w:b w:val="1"/>
          <w:color w:val="4472c4"/>
          <w:sz w:val="22"/>
          <w:szCs w:val="22"/>
        </w:rPr>
      </w:pPr>
      <w:r w:rsidDel="00000000" w:rsidR="00000000" w:rsidRPr="00000000">
        <w:rPr>
          <w:rtl w:val="0"/>
        </w:rPr>
      </w:r>
    </w:p>
    <w:p w:rsidR="00000000" w:rsidDel="00000000" w:rsidP="00000000" w:rsidRDefault="00000000" w:rsidRPr="00000000" w14:paraId="00000B86">
      <w:pPr>
        <w:pBdr>
          <w:top w:space="0" w:sz="0" w:val="nil"/>
          <w:left w:space="0" w:sz="0" w:val="nil"/>
          <w:bottom w:space="0" w:sz="0" w:val="nil"/>
          <w:right w:space="0" w:sz="0" w:val="nil"/>
          <w:between w:space="0" w:sz="0" w:val="nil"/>
        </w:pBdr>
        <w:shd w:fill="ffffff" w:val="clea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Tenga en cuenta:</w:t>
      </w:r>
    </w:p>
    <w:p w:rsidR="00000000" w:rsidDel="00000000" w:rsidP="00000000" w:rsidRDefault="00000000" w:rsidRPr="00000000" w14:paraId="00000B87">
      <w:pPr>
        <w:pBdr>
          <w:top w:space="0" w:sz="0" w:val="nil"/>
          <w:left w:space="0" w:sz="0" w:val="nil"/>
          <w:bottom w:space="0" w:sz="0" w:val="nil"/>
          <w:right w:space="0" w:sz="0" w:val="nil"/>
          <w:between w:space="0" w:sz="0" w:val="nil"/>
        </w:pBdr>
        <w:shd w:fill="ffffff" w:val="clea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88">
      <w:pPr>
        <w:numPr>
          <w:ilvl w:val="0"/>
          <w:numId w:val="6"/>
        </w:numPr>
        <w:pBdr>
          <w:top w:space="0" w:sz="0" w:val="nil"/>
          <w:left w:space="0" w:sz="0" w:val="nil"/>
          <w:bottom w:space="0" w:sz="0" w:val="nil"/>
          <w:right w:space="0" w:sz="0" w:val="nil"/>
          <w:between w:space="0" w:sz="0" w:val="nil"/>
        </w:pBdr>
        <w:shd w:fill="ffffff" w:val="clear"/>
        <w:ind w:left="284" w:hanging="284"/>
        <w:jc w:val="both"/>
        <w:rPr>
          <w:sz w:val="22"/>
          <w:szCs w:val="22"/>
        </w:rPr>
      </w:pPr>
      <w:r w:rsidDel="00000000" w:rsidR="00000000" w:rsidRPr="00000000">
        <w:rPr>
          <w:rFonts w:ascii="Calibri" w:cs="Calibri" w:eastAsia="Calibri" w:hAnsi="Calibri"/>
          <w:sz w:val="22"/>
          <w:szCs w:val="22"/>
          <w:rtl w:val="0"/>
        </w:rPr>
        <w:t xml:space="preserve">Los documentos que se relacionan a continuación son los mínimos sugeridos. La entidad debe revisar si es necesario incluir información adicional que refleje el estado y avance de la política de gestión y desempeño en la entidad.</w:t>
      </w:r>
      <w:r w:rsidDel="00000000" w:rsidR="00000000" w:rsidRPr="00000000">
        <w:rPr>
          <w:rtl w:val="0"/>
        </w:rPr>
      </w:r>
    </w:p>
    <w:p w:rsidR="00000000" w:rsidDel="00000000" w:rsidP="00000000" w:rsidRDefault="00000000" w:rsidRPr="00000000" w14:paraId="00000B89">
      <w:pPr>
        <w:pBdr>
          <w:top w:space="0" w:sz="0" w:val="nil"/>
          <w:left w:space="0" w:sz="0" w:val="nil"/>
          <w:bottom w:space="0" w:sz="0" w:val="nil"/>
          <w:right w:space="0" w:sz="0" w:val="nil"/>
          <w:between w:space="0" w:sz="0" w:val="nil"/>
        </w:pBdr>
        <w:ind w:left="284" w:firstLine="0"/>
        <w:jc w:val="both"/>
        <w:rPr>
          <w:sz w:val="22"/>
          <w:szCs w:val="22"/>
        </w:rPr>
      </w:pPr>
      <w:r w:rsidDel="00000000" w:rsidR="00000000" w:rsidRPr="00000000">
        <w:rPr>
          <w:rtl w:val="0"/>
        </w:rPr>
      </w:r>
    </w:p>
    <w:p w:rsidR="00000000" w:rsidDel="00000000" w:rsidP="00000000" w:rsidRDefault="00000000" w:rsidRPr="00000000" w14:paraId="00000B8A">
      <w:pPr>
        <w:numPr>
          <w:ilvl w:val="0"/>
          <w:numId w:val="80"/>
        </w:numPr>
        <w:ind w:left="720" w:hanging="36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Inventario documental tanto de la producción física como electrónica </w:t>
      </w:r>
    </w:p>
    <w:p w:rsidR="00000000" w:rsidDel="00000000" w:rsidP="00000000" w:rsidRDefault="00000000" w:rsidRPr="00000000" w14:paraId="00000B8B">
      <w:pPr>
        <w:jc w:val="both"/>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B8C">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Anexo 1.</w:t>
      </w:r>
      <w:r w:rsidDel="00000000" w:rsidR="00000000" w:rsidRPr="00000000">
        <w:rPr>
          <w:rFonts w:ascii="Calibri" w:cs="Calibri" w:eastAsia="Calibri" w:hAnsi="Calibri"/>
          <w:sz w:val="22"/>
          <w:szCs w:val="22"/>
          <w:rtl w:val="0"/>
        </w:rPr>
        <w:t xml:space="preserve">  El inventario documental de la SCRD se mantiene en constante actualización para garantizar la precisión y accesibilidad de la información archivada. Se adjunta el Formato Único de Inventario Documental correspondiente a los expedientes físicos y electrónicos, que refleja de manera detallada todos los documentos que componen nuestro acervo hasta la fecha.</w:t>
      </w:r>
    </w:p>
    <w:p w:rsidR="00000000" w:rsidDel="00000000" w:rsidP="00000000" w:rsidRDefault="00000000" w:rsidRPr="00000000" w14:paraId="00000B8D">
      <w:pPr>
        <w:jc w:val="both"/>
        <w:rPr>
          <w:rFonts w:ascii="Calibri" w:cs="Calibri" w:eastAsia="Calibri" w:hAnsi="Calibri"/>
          <w:b w:val="1"/>
          <w:sz w:val="22"/>
          <w:szCs w:val="22"/>
          <w:highlight w:val="white"/>
        </w:rPr>
      </w:pPr>
      <w:r w:rsidDel="00000000" w:rsidR="00000000" w:rsidRPr="00000000">
        <w:rPr>
          <w:rtl w:val="0"/>
        </w:rPr>
      </w:r>
    </w:p>
    <w:p w:rsidR="00000000" w:rsidDel="00000000" w:rsidP="00000000" w:rsidRDefault="00000000" w:rsidRPr="00000000" w14:paraId="00000B8E">
      <w:pPr>
        <w:numPr>
          <w:ilvl w:val="0"/>
          <w:numId w:val="80"/>
        </w:numPr>
        <w:ind w:left="720" w:hanging="36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Archivos organizados de conformidad con las TRD o Cuadros de Clasificación, Documental aprobadas. </w:t>
      </w:r>
    </w:p>
    <w:p w:rsidR="00000000" w:rsidDel="00000000" w:rsidP="00000000" w:rsidRDefault="00000000" w:rsidRPr="00000000" w14:paraId="00000B8F">
      <w:pPr>
        <w:ind w:left="720" w:firstLine="0"/>
        <w:jc w:val="both"/>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La organización de la información de la SCRD se lleva a cabo de conformidad con los parámetros establecidos en la Tabla de Retención Documental convalidada y el Cuadro de Clasificación Documental. Esta metodología proporciona un marco sólido para la gestión de documentos, lo que permite la identificación, clasificación y disposición adecuada de la información a lo largo de su ciclo de vida. Los inventarios documentales reflejan de manera transparente la aplicación de estos estándares, lo que asegura la integridad y trazabilidad de los documentos a lo largo del tiempo. Mismo anexo 1.</w:t>
      </w:r>
      <w:r w:rsidDel="00000000" w:rsidR="00000000" w:rsidRPr="00000000">
        <w:rPr>
          <w:rFonts w:ascii="Calibri" w:cs="Calibri" w:eastAsia="Calibri" w:hAnsi="Calibri"/>
          <w:sz w:val="22"/>
          <w:szCs w:val="22"/>
          <w:highlight w:val="yellow"/>
          <w:rtl w:val="0"/>
        </w:rPr>
        <w:t xml:space="preserve"> </w:t>
      </w:r>
    </w:p>
    <w:p w:rsidR="00000000" w:rsidDel="00000000" w:rsidP="00000000" w:rsidRDefault="00000000" w:rsidRPr="00000000" w14:paraId="00000B90">
      <w:pPr>
        <w:ind w:left="720" w:firstLine="0"/>
        <w:jc w:val="both"/>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B91">
      <w:pPr>
        <w:numPr>
          <w:ilvl w:val="0"/>
          <w:numId w:val="80"/>
        </w:numPr>
        <w:ind w:left="720" w:hanging="36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Unidades de conservación adecuadas acorde con el formato y soporte documental.</w:t>
      </w:r>
    </w:p>
    <w:p w:rsidR="00000000" w:rsidDel="00000000" w:rsidP="00000000" w:rsidRDefault="00000000" w:rsidRPr="00000000" w14:paraId="00000B92">
      <w:pPr>
        <w:ind w:left="72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Anexo 3. Durante la administración actual (2020-2024), se han realizado solicitudes para la adquisición de unidades de almacenamiento tipo caja X200 con el fin de proteger la documentación de factores externos de tipo ambiental o antropogénico, tal como se evidencia en las fotografías que se anexan. Estas unidades han permitido que la documentación que produce y gestiona la SCRD se encuentre protegida, organizada y rotulada, ubicada sobre estantería. Así mismo, con el objetivo de mejorar y optimizar las condiciones de almacenamiento para todo tipo de soportes documentales, se está actualizando y consolidando el Diagnóstico Integrado de Archivo a fin de identificar, entre otros aspectos, las necesidades de las unidades documentales. Este Diagnóstico es el insumo principal para establecer dentro del Plan de Conservación Documental, los materiales adecuados para el almacenamiento de los documentos (expedientes, planos, libros, fotografías cd, usb) según sus características físicas y compositivas. De acuerdo con esto, se estima que el Diagnóstico y el Plan de Conservación que hace parte de la estructura de la nueva vigencia del Sistema Integrado de Conservación sea aprobado en el último trimestre del año 2023, para que sea aplicado a partir del año 2024.</w:t>
      </w:r>
    </w:p>
    <w:p w:rsidR="00000000" w:rsidDel="00000000" w:rsidP="00000000" w:rsidRDefault="00000000" w:rsidRPr="00000000" w14:paraId="00000B93">
      <w:pPr>
        <w:ind w:left="720" w:firstLine="0"/>
        <w:jc w:val="both"/>
        <w:rPr>
          <w:rFonts w:ascii="Calibri" w:cs="Calibri" w:eastAsia="Calibri" w:hAnsi="Calibri"/>
          <w:color w:val="351c75"/>
          <w:sz w:val="22"/>
          <w:szCs w:val="22"/>
        </w:rPr>
      </w:pPr>
      <w:r w:rsidDel="00000000" w:rsidR="00000000" w:rsidRPr="00000000">
        <w:rPr>
          <w:rtl w:val="0"/>
        </w:rPr>
      </w:r>
    </w:p>
    <w:p w:rsidR="00000000" w:rsidDel="00000000" w:rsidP="00000000" w:rsidRDefault="00000000" w:rsidRPr="00000000" w14:paraId="00000B94">
      <w:pPr>
        <w:numPr>
          <w:ilvl w:val="0"/>
          <w:numId w:val="80"/>
        </w:numPr>
        <w:ind w:left="720" w:hanging="360"/>
        <w:jc w:val="both"/>
        <w:rPr>
          <w:rFonts w:ascii="Calibri" w:cs="Calibri" w:eastAsia="Calibri" w:hAnsi="Calibri"/>
          <w:b w:val="1"/>
          <w:color w:val="351c75"/>
          <w:sz w:val="22"/>
          <w:szCs w:val="22"/>
          <w:highlight w:val="white"/>
        </w:rPr>
      </w:pPr>
      <w:r w:rsidDel="00000000" w:rsidR="00000000" w:rsidRPr="00000000">
        <w:rPr>
          <w:rFonts w:ascii="Calibri" w:cs="Calibri" w:eastAsia="Calibri" w:hAnsi="Calibri"/>
          <w:b w:val="1"/>
          <w:color w:val="351c75"/>
          <w:sz w:val="22"/>
          <w:szCs w:val="22"/>
          <w:highlight w:val="white"/>
          <w:rtl w:val="0"/>
        </w:rPr>
        <w:t xml:space="preserve">Numeración de los Actos Administrativos (Acuerdo 060 de 2001). </w:t>
      </w:r>
    </w:p>
    <w:p w:rsidR="00000000" w:rsidDel="00000000" w:rsidP="00000000" w:rsidRDefault="00000000" w:rsidRPr="00000000" w14:paraId="00000B95">
      <w:pPr>
        <w:ind w:left="720" w:firstLine="0"/>
        <w:jc w:val="both"/>
        <w:rPr>
          <w:rFonts w:ascii="Calibri" w:cs="Calibri" w:eastAsia="Calibri" w:hAnsi="Calibri"/>
          <w:color w:val="351c75"/>
          <w:sz w:val="22"/>
          <w:szCs w:val="22"/>
        </w:rPr>
      </w:pPr>
      <w:r w:rsidDel="00000000" w:rsidR="00000000" w:rsidRPr="00000000">
        <w:rPr>
          <w:rtl w:val="0"/>
        </w:rPr>
      </w:r>
    </w:p>
    <w:p w:rsidR="00000000" w:rsidDel="00000000" w:rsidP="00000000" w:rsidRDefault="00000000" w:rsidRPr="00000000" w14:paraId="00000B96">
      <w:pPr>
        <w:ind w:left="72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Anexo 4. Se anexa el listado de numeración y fechado de los Actos Administrativos, el cual se encuentra a cargo de la Dirección de Gestión Corporativa y Relación con el Ciudadano.</w:t>
      </w:r>
    </w:p>
    <w:p w:rsidR="00000000" w:rsidDel="00000000" w:rsidP="00000000" w:rsidRDefault="00000000" w:rsidRPr="00000000" w14:paraId="00000B97">
      <w:pPr>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98">
      <w:pPr>
        <w:numPr>
          <w:ilvl w:val="0"/>
          <w:numId w:val="80"/>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color w:val="351c75"/>
          <w:sz w:val="22"/>
          <w:szCs w:val="22"/>
          <w:highlight w:val="white"/>
          <w:rtl w:val="0"/>
        </w:rPr>
        <w:t xml:space="preserve">Tablas de Retención Documental, Tablas de Retención Valoración y Cuadros de Clasificación Documental. </w:t>
      </w:r>
      <w:r w:rsidDel="00000000" w:rsidR="00000000" w:rsidRPr="00000000">
        <w:rPr>
          <w:rtl w:val="0"/>
        </w:rPr>
      </w:r>
    </w:p>
    <w:p w:rsidR="00000000" w:rsidDel="00000000" w:rsidP="00000000" w:rsidRDefault="00000000" w:rsidRPr="00000000" w14:paraId="00000B99">
      <w:pPr>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9A">
      <w:pPr>
        <w:ind w:left="72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Enlace link transparencia: TRD: Anexo 5.</w:t>
      </w:r>
    </w:p>
    <w:p w:rsidR="00000000" w:rsidDel="00000000" w:rsidP="00000000" w:rsidRDefault="00000000" w:rsidRPr="00000000" w14:paraId="00000B9B">
      <w:pPr>
        <w:ind w:left="720" w:firstLine="0"/>
        <w:jc w:val="both"/>
        <w:rPr>
          <w:rFonts w:ascii="Calibri" w:cs="Calibri" w:eastAsia="Calibri" w:hAnsi="Calibri"/>
        </w:rPr>
      </w:pPr>
      <w:hyperlink r:id="rId40">
        <w:r w:rsidDel="00000000" w:rsidR="00000000" w:rsidRPr="00000000">
          <w:rPr>
            <w:rFonts w:ascii="Calibri" w:cs="Calibri" w:eastAsia="Calibri" w:hAnsi="Calibri"/>
            <w:color w:val="1155cc"/>
            <w:u w:val="single"/>
            <w:rtl w:val="0"/>
          </w:rPr>
          <w:t xml:space="preserve">https://culturarecreacionydeporte.gov.co/es/transparencia-acceso-informacion-publica/datos-abiertos/tablas-de-retencion-documental</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B9C">
      <w:pPr>
        <w:ind w:left="72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 TVD:</w:t>
      </w:r>
    </w:p>
    <w:p w:rsidR="00000000" w:rsidDel="00000000" w:rsidP="00000000" w:rsidRDefault="00000000" w:rsidRPr="00000000" w14:paraId="00000B9D">
      <w:pPr>
        <w:ind w:left="720" w:firstLine="0"/>
        <w:jc w:val="both"/>
        <w:rPr>
          <w:rFonts w:ascii="Calibri" w:cs="Calibri" w:eastAsia="Calibri" w:hAnsi="Calibri"/>
          <w:sz w:val="18"/>
          <w:szCs w:val="18"/>
        </w:rPr>
      </w:pPr>
      <w:hyperlink r:id="rId41">
        <w:r w:rsidDel="00000000" w:rsidR="00000000" w:rsidRPr="00000000">
          <w:rPr>
            <w:rFonts w:ascii="Calibri" w:cs="Calibri" w:eastAsia="Calibri" w:hAnsi="Calibri"/>
            <w:color w:val="1155cc"/>
            <w:sz w:val="18"/>
            <w:szCs w:val="18"/>
            <w:u w:val="single"/>
            <w:rtl w:val="0"/>
          </w:rPr>
          <w:t xml:space="preserve">https://culturarecreacionydeporte.gov.co/es/transparencia-acceso-informacion-publica/datos-abiertos/programa-de-gestion-documental</w:t>
        </w:r>
      </w:hyperlink>
      <w:r w:rsidDel="00000000" w:rsidR="00000000" w:rsidRPr="00000000">
        <w:rPr>
          <w:rtl w:val="0"/>
        </w:rPr>
      </w:r>
    </w:p>
    <w:p w:rsidR="00000000" w:rsidDel="00000000" w:rsidP="00000000" w:rsidRDefault="00000000" w:rsidRPr="00000000" w14:paraId="00000B9E">
      <w:pPr>
        <w:ind w:left="72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B9F">
      <w:pPr>
        <w:ind w:left="566"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Cabe destacar que, las Tablas de Retención Documental se encuentran en proceso de      actualización constante, lo que garantiza que nuestra metodología de gestión documental se mantenga alineada con los cambios y requerimientos actuales.</w:t>
      </w:r>
    </w:p>
    <w:p w:rsidR="00000000" w:rsidDel="00000000" w:rsidP="00000000" w:rsidRDefault="00000000" w:rsidRPr="00000000" w14:paraId="00000BA0">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A1">
      <w:pPr>
        <w:numPr>
          <w:ilvl w:val="0"/>
          <w:numId w:val="80"/>
        </w:numPr>
        <w:ind w:left="720" w:hanging="360"/>
        <w:jc w:val="both"/>
        <w:rPr>
          <w:rFonts w:ascii="Calibri" w:cs="Calibri" w:eastAsia="Calibri" w:hAnsi="Calibri"/>
          <w:b w:val="1"/>
          <w:color w:val="351c75"/>
          <w:sz w:val="22"/>
          <w:szCs w:val="22"/>
          <w:highlight w:val="white"/>
        </w:rPr>
      </w:pPr>
      <w:r w:rsidDel="00000000" w:rsidR="00000000" w:rsidRPr="00000000">
        <w:rPr>
          <w:rFonts w:ascii="Calibri" w:cs="Calibri" w:eastAsia="Calibri" w:hAnsi="Calibri"/>
          <w:b w:val="1"/>
          <w:color w:val="351c75"/>
          <w:sz w:val="22"/>
          <w:szCs w:val="22"/>
          <w:highlight w:val="white"/>
          <w:rtl w:val="0"/>
        </w:rPr>
        <w:t xml:space="preserve">Organización de Fondos Acumulados. </w:t>
      </w:r>
    </w:p>
    <w:p w:rsidR="00000000" w:rsidDel="00000000" w:rsidP="00000000" w:rsidRDefault="00000000" w:rsidRPr="00000000" w14:paraId="00000BA2">
      <w:pPr>
        <w:ind w:left="720" w:firstLine="0"/>
        <w:jc w:val="both"/>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BA3">
      <w:pPr>
        <w:ind w:left="708"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organización de los fondos acumulados en la Entidad ha experimentado un progresivo avance a lo largo del último cuatrienio, en consonancia con los planes de trabajo establecidos. Además, se ha trazado una hoja de ruta en el Instrumento Archivístico PINAR, la cual servirá como guía para la próxima administración en la ejecución de actividades propias de intervención. En los proyectos del PINAR se consignan cuatro (4) fases para la implementación del proyecto de Organización de Fondos; de los cuales, se tienen avances en la Fase uno (1) Diagnóstico y Fase tres (3) Organización. </w:t>
      </w:r>
    </w:p>
    <w:p w:rsidR="00000000" w:rsidDel="00000000" w:rsidP="00000000" w:rsidRDefault="00000000" w:rsidRPr="00000000" w14:paraId="00000BA4">
      <w:pPr>
        <w:ind w:left="708"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A5">
      <w:pPr>
        <w:numPr>
          <w:ilvl w:val="0"/>
          <w:numId w:val="80"/>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Inventarios Documentales debidamente diligenciados en los archivos de gestión y en el archivo central, a través del uso del Formato FUID.</w:t>
      </w:r>
    </w:p>
    <w:p w:rsidR="00000000" w:rsidDel="00000000" w:rsidP="00000000" w:rsidRDefault="00000000" w:rsidRPr="00000000" w14:paraId="00000BA6">
      <w:pPr>
        <w:ind w:left="720" w:firstLine="0"/>
        <w:jc w:val="both"/>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BA7">
      <w:pPr>
        <w:ind w:left="720" w:firstLine="0"/>
        <w:jc w:val="both"/>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Anexo 7. Inventarios.  </w:t>
      </w:r>
      <w:r w:rsidDel="00000000" w:rsidR="00000000" w:rsidRPr="00000000">
        <w:rPr>
          <w:rtl w:val="0"/>
        </w:rPr>
      </w:r>
    </w:p>
    <w:p w:rsidR="00000000" w:rsidDel="00000000" w:rsidP="00000000" w:rsidRDefault="00000000" w:rsidRPr="00000000" w14:paraId="00000BA8">
      <w:pPr>
        <w:ind w:left="72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BA9">
      <w:pPr>
        <w:numPr>
          <w:ilvl w:val="0"/>
          <w:numId w:val="80"/>
        </w:numPr>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Transferencias documentales. Anexo 8. </w:t>
      </w:r>
    </w:p>
    <w:p w:rsidR="00000000" w:rsidDel="00000000" w:rsidP="00000000" w:rsidRDefault="00000000" w:rsidRPr="00000000" w14:paraId="00000BAA">
      <w:pPr>
        <w:ind w:left="720"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Cronograma de transferencias primarias y secundarias. </w:t>
      </w:r>
    </w:p>
    <w:p w:rsidR="00000000" w:rsidDel="00000000" w:rsidP="00000000" w:rsidRDefault="00000000" w:rsidRPr="00000000" w14:paraId="00000BAB">
      <w:pPr>
        <w:ind w:left="720"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Inventario de transferencias primarias y secundarias. </w:t>
      </w:r>
    </w:p>
    <w:p w:rsidR="00000000" w:rsidDel="00000000" w:rsidP="00000000" w:rsidRDefault="00000000" w:rsidRPr="00000000" w14:paraId="00000BAC">
      <w:pPr>
        <w:numPr>
          <w:ilvl w:val="0"/>
          <w:numId w:val="80"/>
        </w:numPr>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Indicar, si existe en la entidad, el sistema de gestión de documentos electrónicos de archivo, y si estos cuentan con características y procedimientos de preservación a largo plazo bajo los criterios establecidos por el AGN y el archivo distrital. </w:t>
      </w:r>
    </w:p>
    <w:p w:rsidR="00000000" w:rsidDel="00000000" w:rsidP="00000000" w:rsidRDefault="00000000" w:rsidRPr="00000000" w14:paraId="00000BAD">
      <w:pPr>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BAE">
      <w:pPr>
        <w:jc w:val="both"/>
        <w:rPr>
          <w:rFonts w:ascii="Calibri" w:cs="Calibri" w:eastAsia="Calibri" w:hAnsi="Calibri"/>
          <w:b w:val="1"/>
          <w:sz w:val="22"/>
          <w:szCs w:val="22"/>
        </w:rPr>
      </w:pPr>
      <w:r w:rsidDel="00000000" w:rsidR="00000000" w:rsidRPr="00000000">
        <w:rPr>
          <w:rFonts w:ascii="Calibri" w:cs="Calibri" w:eastAsia="Calibri" w:hAnsi="Calibri"/>
          <w:sz w:val="22"/>
          <w:szCs w:val="22"/>
          <w:highlight w:val="white"/>
          <w:rtl w:val="0"/>
        </w:rPr>
        <w:t xml:space="preserve">Anexo 9. </w:t>
      </w:r>
      <w:r w:rsidDel="00000000" w:rsidR="00000000" w:rsidRPr="00000000">
        <w:rPr>
          <w:rFonts w:ascii="Calibri" w:cs="Calibri" w:eastAsia="Calibri" w:hAnsi="Calibri"/>
          <w:b w:val="1"/>
          <w:sz w:val="22"/>
          <w:szCs w:val="22"/>
          <w:rtl w:val="0"/>
        </w:rPr>
        <w:t xml:space="preserve">Sistema de gestión de documentos electrónicos de archivo</w:t>
      </w:r>
    </w:p>
    <w:p w:rsidR="00000000" w:rsidDel="00000000" w:rsidP="00000000" w:rsidRDefault="00000000" w:rsidRPr="00000000" w14:paraId="00000BA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B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Entidad cuenta con una herramienta tecnológica especializada para la prestación de los servicios asociados con la Gestión Electrónica de Documentos en la Entidad. En esta herramienta denominada ORFEO, se prestan los servicios asociados con la correspondencia de entrada y salida, producción de documentos (incluidos servicios de firma), administración de expedientes electrónicos de archivos, almacenamiento de documentos, búsqueda y consulta de documentos de archivo.</w:t>
      </w:r>
    </w:p>
    <w:p w:rsidR="00000000" w:rsidDel="00000000" w:rsidP="00000000" w:rsidRDefault="00000000" w:rsidRPr="00000000" w14:paraId="00000BB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B2">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Aunque ORFEO es la herramienta oficial que en la Entidad se ha dispuesto para la producción, recepción, gestión y almacenamiento de documentos electrónicos de archivo, en la Secretaría se cuenta con otros sistemas de información desde los cuales se gestionan y administran datos que derivan en su gran mayoría en la producción, recepción y gestión de documentos que evidencian el cumplimiento de las funciones delegadas y conforman el Patrimonio Documental de la Entidad.</w:t>
      </w:r>
    </w:p>
    <w:p w:rsidR="00000000" w:rsidDel="00000000" w:rsidP="00000000" w:rsidRDefault="00000000" w:rsidRPr="00000000" w14:paraId="00000BB3">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B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relación con la centralización e interoperabilidad de las operaciones y servicios asociados con la gestión electrónica de documentos que permitan asegurar la proyección de fondo documental de la Secretaría, en esta administración se han adelantado varias acciones de interoperabilidad con Cultured (Servicios asociados con el Módulo de Planeación y Gestión Institucional). Esto pone en consideración un reto importante en terminar de mapear y, con posterioridad, materializar las interacciones que se tienen que hacer entre los demás sistemas de información con la herramienta de gestión documental ORFEO, para así poder asegurar una producción, recepción y gestión electrónica de documentos en cumplimiento de los requisitos legales y técnicos sobre la materia.</w:t>
      </w:r>
    </w:p>
    <w:p w:rsidR="00000000" w:rsidDel="00000000" w:rsidP="00000000" w:rsidRDefault="00000000" w:rsidRPr="00000000" w14:paraId="00000BB5">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B6">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Para asegurar esto, se evaluaron las capacidades que ORFEO tiene en contraste con estándares internacionales como MOREQ2010, DoD 5015.02-STD y la NTC-ISO 16175, desde los cuales se establecen las condiciones mínimas que debe tener este tipo de herramientas tecnológicas, inicialmente para cumplir con las disposiciones legales y, posteriormente, asegurar las capacidades para atender las necesidades que tiene la Secretaría sobre la gestión documental. El resultado de esta evaluación permitió concluir que ORFEO cumple en un 66%, frente a los estándares acogidos por la Entidad. A continuación, el resultado detallado de la evaluación realizada.</w:t>
      </w:r>
    </w:p>
    <w:p w:rsidR="00000000" w:rsidDel="00000000" w:rsidP="00000000" w:rsidRDefault="00000000" w:rsidRPr="00000000" w14:paraId="00000BB7">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B8">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necesidades de la Entidad y los resultados de la evaluación derivan en las necesidades de formular y documentar una serie de requerimientos de mejora con base en un marco de referencia que técnicamente se conoce como Modelo de Requisitos de Documentos Electrónicos el cual se vuelve el marco de referencia para el diseño y despliegue de mejoras en esta herramienta tecnológica.</w:t>
      </w:r>
    </w:p>
    <w:p w:rsidR="00000000" w:rsidDel="00000000" w:rsidP="00000000" w:rsidRDefault="00000000" w:rsidRPr="00000000" w14:paraId="00000BB9">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B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sistema se encuentra disponible y en uso desde el siguiente enlace</w:t>
      </w:r>
      <w:hyperlink r:id="rId42">
        <w:r w:rsidDel="00000000" w:rsidR="00000000" w:rsidRPr="00000000">
          <w:rPr>
            <w:rFonts w:ascii="Calibri" w:cs="Calibri" w:eastAsia="Calibri" w:hAnsi="Calibri"/>
            <w:sz w:val="22"/>
            <w:szCs w:val="22"/>
            <w:rtl w:val="0"/>
          </w:rPr>
          <w:t xml:space="preserve"> </w:t>
        </w:r>
      </w:hyperlink>
      <w:hyperlink r:id="rId43">
        <w:r w:rsidDel="00000000" w:rsidR="00000000" w:rsidRPr="00000000">
          <w:rPr>
            <w:rFonts w:ascii="Calibri" w:cs="Calibri" w:eastAsia="Calibri" w:hAnsi="Calibri"/>
            <w:color w:val="1155cc"/>
            <w:sz w:val="22"/>
            <w:szCs w:val="22"/>
            <w:u w:val="single"/>
            <w:rtl w:val="0"/>
          </w:rPr>
          <w:t xml:space="preserve">https://orfeo.scrd.gov.co/contenidosorfeo/</w:t>
        </w:r>
      </w:hyperlink>
      <w:r w:rsidDel="00000000" w:rsidR="00000000" w:rsidRPr="00000000">
        <w:rPr>
          <w:rFonts w:ascii="Calibri" w:cs="Calibri" w:eastAsia="Calibri" w:hAnsi="Calibri"/>
          <w:sz w:val="22"/>
          <w:szCs w:val="22"/>
          <w:rtl w:val="0"/>
        </w:rPr>
        <w:t xml:space="preserve"> donde se encuentran los manuales de usuario y detalles técnicos que especifican las condiciones y alcance de uso del sistema.</w:t>
      </w:r>
    </w:p>
    <w:p w:rsidR="00000000" w:rsidDel="00000000" w:rsidP="00000000" w:rsidRDefault="00000000" w:rsidRPr="00000000" w14:paraId="00000BBB">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BC">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Modelo de Requisitos de Documentos Electrónicos de Archivo Moreq</w:t>
      </w:r>
    </w:p>
    <w:p w:rsidR="00000000" w:rsidDel="00000000" w:rsidP="00000000" w:rsidRDefault="00000000" w:rsidRPr="00000000" w14:paraId="00000BBD">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BB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 el documento técnico en el cual la Entidad determina el estándar que se convierte en el marco de referencia para el diseño, parametrización y despliegue de servicios y operaciones relacionadas con la gestión electrónica de documentos y que aplica a cualquier herramienta tecnológica en la Secretaría. Durante esta administración, este marco de referencia fue construido de conformidad con las disposiciones técnicas de estándares como MOREQ2010, DoD 5015.02-STD y la NTC-ISO 16175 y una línea a base de necesidades que la Entidad tiene en relación con la gestión y preservación de sus documentos electrónicos de archivo.</w:t>
      </w:r>
    </w:p>
    <w:p w:rsidR="00000000" w:rsidDel="00000000" w:rsidP="00000000" w:rsidRDefault="00000000" w:rsidRPr="00000000" w14:paraId="00000BB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C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Esta versión del modelo de requisitos incluye el detalle conceptual y funcional de los requerimientos que, como línea base, se tienen que asegurar para el despliegue óptimo de las operaciones de producción, recepción y gestión de documentos electrónicos de archivo. Desde hoy y en adelante la Entidad asegurará que se formulen los proyectos necesarios para poder convertir estos requerimientos en desarrollos y mejoras que las herramientas especializadas para la gestión electrónica de documentos necesitan hoy para operar en un 100% de las capacidades que necesita la Entidad.</w:t>
      </w:r>
    </w:p>
    <w:p w:rsidR="00000000" w:rsidDel="00000000" w:rsidP="00000000" w:rsidRDefault="00000000" w:rsidRPr="00000000" w14:paraId="00000BC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C2">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Preservación a Largo Plazo</w:t>
      </w:r>
    </w:p>
    <w:p w:rsidR="00000000" w:rsidDel="00000000" w:rsidP="00000000" w:rsidRDefault="00000000" w:rsidRPr="00000000" w14:paraId="00000BC3">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C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capítulo de Preservación Digital del Diagnóstico Integral de Archivo que se está actualizando en este último periodo de administración, tendrá como finalidad exponer el trabajo que se ha venido adelantando en la Entidad desde las distintas dependencias en relación con el Sistema de Gestión de Documentos electrónicos, el Gobierno y la Arquitectura de la Información. Por supuesto, se identifican las características y los procedimientos que pueden o no, garantizar la preservación a largo plazo.  </w:t>
      </w:r>
    </w:p>
    <w:p w:rsidR="00000000" w:rsidDel="00000000" w:rsidP="00000000" w:rsidRDefault="00000000" w:rsidRPr="00000000" w14:paraId="00000BC5">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C6">
      <w:pPr>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Informes Archivo Distrital: Se incluye este ítem ya que se considera importante para el empalme. Se anexan los últimos informes enviados por el Archivo Distrital como resultado de las visitas de seguimiento al cumplimiento de la normatividad archivística. </w:t>
      </w:r>
    </w:p>
    <w:p w:rsidR="00000000" w:rsidDel="00000000" w:rsidP="00000000" w:rsidRDefault="00000000" w:rsidRPr="00000000" w14:paraId="00000BC7">
      <w:pPr>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BC8">
      <w:pPr>
        <w:pStyle w:val="Heading3"/>
        <w:keepLines w:val="1"/>
        <w:ind w:left="851" w:hanging="851"/>
        <w:jc w:val="left"/>
        <w:rPr>
          <w:rFonts w:ascii="Calibri" w:cs="Calibri" w:eastAsia="Calibri" w:hAnsi="Calibri"/>
          <w:b w:val="1"/>
          <w:color w:val="7030a0"/>
          <w:sz w:val="22"/>
          <w:szCs w:val="22"/>
        </w:rPr>
      </w:pPr>
      <w:bookmarkStart w:colFirst="0" w:colLast="0" w:name="_heading=h.3ep43zb" w:id="99"/>
      <w:bookmarkEnd w:id="99"/>
      <w:r w:rsidDel="00000000" w:rsidR="00000000" w:rsidRPr="00000000">
        <w:rPr>
          <w:rFonts w:ascii="Calibri" w:cs="Calibri" w:eastAsia="Calibri" w:hAnsi="Calibri"/>
          <w:b w:val="1"/>
          <w:color w:val="7030a0"/>
          <w:sz w:val="22"/>
          <w:szCs w:val="22"/>
          <w:rtl w:val="0"/>
        </w:rPr>
        <w:t xml:space="preserve">2.5.3</w:t>
        <w:tab/>
        <w:t xml:space="preserve">GESTIÓN DE LA INFORMACIÓN ESTADÍSTICA </w:t>
      </w:r>
    </w:p>
    <w:p w:rsidR="00000000" w:rsidDel="00000000" w:rsidP="00000000" w:rsidRDefault="00000000" w:rsidRPr="00000000" w14:paraId="00000BC9">
      <w:pPr>
        <w:rPr/>
      </w:pPr>
      <w:r w:rsidDel="00000000" w:rsidR="00000000" w:rsidRPr="00000000">
        <w:rPr>
          <w:rtl w:val="0"/>
        </w:rPr>
      </w:r>
    </w:p>
    <w:p w:rsidR="00000000" w:rsidDel="00000000" w:rsidP="00000000" w:rsidRDefault="00000000" w:rsidRPr="00000000" w14:paraId="00000BCA">
      <w:pPr>
        <w:pStyle w:val="Heading4"/>
        <w:jc w:val="left"/>
        <w:rPr>
          <w:rFonts w:ascii="Calibri" w:cs="Calibri" w:eastAsia="Calibri" w:hAnsi="Calibri"/>
        </w:rPr>
      </w:pPr>
      <w:r w:rsidDel="00000000" w:rsidR="00000000" w:rsidRPr="00000000">
        <w:rPr>
          <w:rFonts w:ascii="Calibri" w:cs="Calibri" w:eastAsia="Calibri" w:hAnsi="Calibri"/>
          <w:sz w:val="22"/>
          <w:szCs w:val="22"/>
          <w:rtl w:val="0"/>
        </w:rPr>
        <w:t xml:space="preserve">Gestión Realizada</w:t>
      </w:r>
      <w:r w:rsidDel="00000000" w:rsidR="00000000" w:rsidRPr="00000000">
        <w:rPr>
          <w:rtl w:val="0"/>
        </w:rPr>
      </w:r>
    </w:p>
    <w:p w:rsidR="00000000" w:rsidDel="00000000" w:rsidP="00000000" w:rsidRDefault="00000000" w:rsidRPr="00000000" w14:paraId="00000BCB">
      <w:pPr>
        <w:jc w:val="both"/>
        <w:rPr>
          <w:b w:val="1"/>
        </w:rPr>
      </w:pPr>
      <w:r w:rsidDel="00000000" w:rsidR="00000000" w:rsidRPr="00000000">
        <w:rPr>
          <w:rtl w:val="0"/>
        </w:rPr>
      </w:r>
    </w:p>
    <w:p w:rsidR="00000000" w:rsidDel="00000000" w:rsidP="00000000" w:rsidRDefault="00000000" w:rsidRPr="00000000" w14:paraId="00000BCC">
      <w:pPr>
        <w:jc w:val="both"/>
        <w:rPr>
          <w:rFonts w:ascii="Calibri" w:cs="Calibri" w:eastAsia="Calibri" w:hAnsi="Calibri"/>
          <w:b w:val="1"/>
          <w:color w:val="351c75"/>
          <w:highlight w:val="white"/>
        </w:rPr>
      </w:pPr>
      <w:r w:rsidDel="00000000" w:rsidR="00000000" w:rsidRPr="00000000">
        <w:rPr>
          <w:rFonts w:ascii="Calibri" w:cs="Calibri" w:eastAsia="Calibri" w:hAnsi="Calibri"/>
          <w:b w:val="1"/>
          <w:color w:val="351c75"/>
          <w:highlight w:val="white"/>
          <w:rtl w:val="0"/>
        </w:rPr>
        <w:t xml:space="preserve">Resuma en un (1) párrafo de siete líneas, el aporte derivado de la implementación de la política de Gestión Estadística para el cumplimiento de los objetivos y metas institucionales. </w:t>
      </w:r>
    </w:p>
    <w:p w:rsidR="00000000" w:rsidDel="00000000" w:rsidP="00000000" w:rsidRDefault="00000000" w:rsidRPr="00000000" w14:paraId="00000BCD">
      <w:pPr>
        <w:jc w:val="both"/>
        <w:rPr>
          <w:rFonts w:ascii="Calibri" w:cs="Calibri" w:eastAsia="Calibri" w:hAnsi="Calibri"/>
          <w:color w:val="4472c4"/>
          <w:highlight w:val="yellow"/>
        </w:rPr>
      </w:pPr>
      <w:r w:rsidDel="00000000" w:rsidR="00000000" w:rsidRPr="00000000">
        <w:rPr>
          <w:rtl w:val="0"/>
        </w:rPr>
      </w:r>
    </w:p>
    <w:p w:rsidR="00000000" w:rsidDel="00000000" w:rsidP="00000000" w:rsidRDefault="00000000" w:rsidRPr="00000000" w14:paraId="00000BCE">
      <w:pPr>
        <w:jc w:val="both"/>
        <w:rPr>
          <w:rFonts w:ascii="Calibri" w:cs="Calibri" w:eastAsia="Calibri" w:hAnsi="Calibri"/>
          <w:sz w:val="22"/>
          <w:szCs w:val="22"/>
        </w:rPr>
      </w:pPr>
      <w:bookmarkStart w:colFirst="0" w:colLast="0" w:name="_heading=h.oq8irt4gs7iu" w:id="100"/>
      <w:bookmarkEnd w:id="100"/>
      <w:r w:rsidDel="00000000" w:rsidR="00000000" w:rsidRPr="00000000">
        <w:rPr>
          <w:rFonts w:ascii="Calibri" w:cs="Calibri" w:eastAsia="Calibri" w:hAnsi="Calibri"/>
          <w:sz w:val="22"/>
          <w:szCs w:val="22"/>
          <w:rtl w:val="0"/>
        </w:rPr>
        <w:t xml:space="preserve">La Política de Gestión de Información Estadística - PGIE se ha venido implementando en la Secretaría de Cultura, Recreación y Deporte durante el presente periodo con el fin de generar información estadística y registros administrativos que lleven a mejorar el diseño de planes y programas, la construcción participativa de las soluciones sociales, las acciones de control político y social, la transparencia de las acciones de la entidad junto a la coordinación con el Sistema Estadístico Nacional y el Plan Estadístico Distrital.</w:t>
      </w:r>
    </w:p>
    <w:p w:rsidR="00000000" w:rsidDel="00000000" w:rsidP="00000000" w:rsidRDefault="00000000" w:rsidRPr="00000000" w14:paraId="00000BCF">
      <w:pPr>
        <w:jc w:val="both"/>
        <w:rPr>
          <w:rFonts w:ascii="Calibri" w:cs="Calibri" w:eastAsia="Calibri" w:hAnsi="Calibri"/>
          <w:sz w:val="22"/>
          <w:szCs w:val="22"/>
        </w:rPr>
      </w:pPr>
      <w:bookmarkStart w:colFirst="0" w:colLast="0" w:name="_heading=h.os1a9wcx0ofe" w:id="101"/>
      <w:bookmarkEnd w:id="101"/>
      <w:r w:rsidDel="00000000" w:rsidR="00000000" w:rsidRPr="00000000">
        <w:rPr>
          <w:rtl w:val="0"/>
        </w:rPr>
      </w:r>
    </w:p>
    <w:p w:rsidR="00000000" w:rsidDel="00000000" w:rsidP="00000000" w:rsidRDefault="00000000" w:rsidRPr="00000000" w14:paraId="00000BD0">
      <w:pPr>
        <w:jc w:val="both"/>
        <w:rPr>
          <w:rFonts w:ascii="Calibri" w:cs="Calibri" w:eastAsia="Calibri" w:hAnsi="Calibri"/>
          <w:color w:val="4472c4"/>
          <w:highlight w:val="yellow"/>
        </w:rPr>
      </w:pPr>
      <w:bookmarkStart w:colFirst="0" w:colLast="0" w:name="_heading=h.4wzfyxwqxw73" w:id="102"/>
      <w:bookmarkEnd w:id="102"/>
      <w:r w:rsidDel="00000000" w:rsidR="00000000" w:rsidRPr="00000000">
        <w:rPr>
          <w:rFonts w:ascii="Calibri" w:cs="Calibri" w:eastAsia="Calibri" w:hAnsi="Calibri"/>
          <w:sz w:val="22"/>
          <w:szCs w:val="22"/>
          <w:rtl w:val="0"/>
        </w:rPr>
        <w:t xml:space="preserve">La política ha permitido que todas las áreas de la entidad, y en general el sector cultura, comprenda la importancia de la información estadística como un activo fundamental para los procesos de toma de decisiones en las entidades. Adicionalmente resaltar la importancia del aprovechamiento de los registros administrativos con los que cuentan las entidades y fortalecerlos ya que son fuentes de información que se actualizan fácilmente y con periodicidad continua, optimizando el uso de los recursos institucionales.  Para la implementación, se han venido tomando como guía los lineamientos suministrados por la Función Pública y el Departamento Nacional de Estadística - DANE.</w:t>
      </w:r>
      <w:r w:rsidDel="00000000" w:rsidR="00000000" w:rsidRPr="00000000">
        <w:rPr>
          <w:rtl w:val="0"/>
        </w:rPr>
      </w:r>
    </w:p>
    <w:p w:rsidR="00000000" w:rsidDel="00000000" w:rsidP="00000000" w:rsidRDefault="00000000" w:rsidRPr="00000000" w14:paraId="00000BD1">
      <w:pPr>
        <w:jc w:val="both"/>
        <w:rPr>
          <w:rFonts w:ascii="Calibri" w:cs="Calibri" w:eastAsia="Calibri" w:hAnsi="Calibri"/>
          <w:color w:val="4472c4"/>
          <w:highlight w:val="yellow"/>
        </w:rPr>
      </w:pPr>
      <w:bookmarkStart w:colFirst="0" w:colLast="0" w:name="_heading=h.lq3qgntklocq" w:id="103"/>
      <w:bookmarkEnd w:id="103"/>
      <w:r w:rsidDel="00000000" w:rsidR="00000000" w:rsidRPr="00000000">
        <w:rPr>
          <w:rtl w:val="0"/>
        </w:rPr>
      </w:r>
    </w:p>
    <w:p w:rsidR="00000000" w:rsidDel="00000000" w:rsidP="00000000" w:rsidRDefault="00000000" w:rsidRPr="00000000" w14:paraId="00000BD2">
      <w:pPr>
        <w:jc w:val="both"/>
        <w:rPr>
          <w:rFonts w:ascii="Calibri" w:cs="Calibri" w:eastAsia="Calibri" w:hAnsi="Calibri"/>
          <w:b w:val="1"/>
          <w:color w:val="351c75"/>
          <w:highlight w:val="white"/>
        </w:rPr>
      </w:pPr>
      <w:bookmarkStart w:colFirst="0" w:colLast="0" w:name="_heading=h.1664s55" w:id="104"/>
      <w:bookmarkEnd w:id="104"/>
      <w:r w:rsidDel="00000000" w:rsidR="00000000" w:rsidRPr="00000000">
        <w:rPr>
          <w:rFonts w:ascii="Calibri" w:cs="Calibri" w:eastAsia="Calibri" w:hAnsi="Calibri"/>
          <w:b w:val="1"/>
          <w:color w:val="351c75"/>
          <w:highlight w:val="white"/>
          <w:rtl w:val="0"/>
        </w:rPr>
        <w:t xml:space="preserve">Relacione de máximo tres (3) acciones desarrolladas para la implementación del lineamiento de Planificación Estadística (Objetivo específico del Plan Estadístico Distrital (PED) “Mejorar la articulación Distrital en la producción y difusión estadística”)</w:t>
      </w:r>
    </w:p>
    <w:p w:rsidR="00000000" w:rsidDel="00000000" w:rsidP="00000000" w:rsidRDefault="00000000" w:rsidRPr="00000000" w14:paraId="00000BD3">
      <w:pPr>
        <w:pBdr>
          <w:top w:space="0" w:sz="0" w:val="nil"/>
          <w:left w:space="0" w:sz="0" w:val="nil"/>
          <w:bottom w:space="0" w:sz="0" w:val="nil"/>
          <w:right w:space="0" w:sz="0" w:val="nil"/>
          <w:between w:space="0" w:sz="0" w:val="nil"/>
        </w:pBdr>
        <w:jc w:val="both"/>
        <w:rPr>
          <w:rFonts w:ascii="Calibri" w:cs="Calibri" w:eastAsia="Calibri" w:hAnsi="Calibri"/>
          <w:b w:val="1"/>
          <w:color w:val="351c75"/>
          <w:sz w:val="22"/>
          <w:szCs w:val="22"/>
          <w:highlight w:val="white"/>
        </w:rPr>
      </w:pPr>
      <w:r w:rsidDel="00000000" w:rsidR="00000000" w:rsidRPr="00000000">
        <w:rPr>
          <w:rtl w:val="0"/>
        </w:rPr>
      </w:r>
    </w:p>
    <w:p w:rsidR="00000000" w:rsidDel="00000000" w:rsidP="00000000" w:rsidRDefault="00000000" w:rsidRPr="00000000" w14:paraId="00000BD4">
      <w:pPr>
        <w:numPr>
          <w:ilvl w:val="0"/>
          <w:numId w:val="93"/>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han venido implementando mejoras en la accesibilidad y uso de la información con la que cuenta la entidad, por parte de las diferentes direcciones de la Secretaría, las entidades adscritas del sector y la ciudadanía, mediante la generación de un repositorio de información y un Sistema de Información institucional.</w:t>
      </w:r>
    </w:p>
    <w:p w:rsidR="00000000" w:rsidDel="00000000" w:rsidP="00000000" w:rsidRDefault="00000000" w:rsidRPr="00000000" w14:paraId="00000BD5">
      <w:pPr>
        <w:numPr>
          <w:ilvl w:val="0"/>
          <w:numId w:val="29"/>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Respecto a la planeación de información estadística, la Dirección Observatorio y Gestión del Conocimiento Cultural, siguiendo lo descrito en la resolución 525 de 2021, cada año formaliza un Plan de Investigaciones para el sector donde se articulan las necesidades de información que mediante Comité Sectorial se acuerdan y aprueban. Estas investigaciones están relacionadas con producción de información estadística, y con el aprovechamiento de fuentes adicionales como los registros administrativos con los que cuentan las entidades del sector a nivel Distrital y Nacional. </w:t>
      </w:r>
    </w:p>
    <w:p w:rsidR="00000000" w:rsidDel="00000000" w:rsidP="00000000" w:rsidRDefault="00000000" w:rsidRPr="00000000" w14:paraId="00000BD6">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D7">
      <w:pPr>
        <w:jc w:val="both"/>
        <w:rPr>
          <w:rFonts w:ascii="Calibri" w:cs="Calibri" w:eastAsia="Calibri" w:hAnsi="Calibri"/>
          <w:b w:val="1"/>
          <w:color w:val="351c75"/>
          <w:highlight w:val="white"/>
        </w:rPr>
      </w:pPr>
      <w:r w:rsidDel="00000000" w:rsidR="00000000" w:rsidRPr="00000000">
        <w:rPr>
          <w:rFonts w:ascii="Calibri" w:cs="Calibri" w:eastAsia="Calibri" w:hAnsi="Calibri"/>
          <w:b w:val="1"/>
          <w:color w:val="351c75"/>
          <w:highlight w:val="white"/>
          <w:rtl w:val="0"/>
        </w:rPr>
        <w:t xml:space="preserve">Relacione máximo tres (3) acciones desarrolladas para la implementación del lineamiento de Calidad Estadística (Objetivo específico PED “Fomentar la calidad del proceso de producción de estadísticas de la ciudad”)</w:t>
      </w:r>
    </w:p>
    <w:p w:rsidR="00000000" w:rsidDel="00000000" w:rsidP="00000000" w:rsidRDefault="00000000" w:rsidRPr="00000000" w14:paraId="00000BD8">
      <w:pPr>
        <w:jc w:val="both"/>
        <w:rPr>
          <w:rFonts w:ascii="Calibri" w:cs="Calibri" w:eastAsia="Calibri" w:hAnsi="Calibri"/>
          <w:b w:val="1"/>
          <w:color w:val="351c75"/>
          <w:sz w:val="22"/>
          <w:szCs w:val="22"/>
          <w:highlight w:val="white"/>
        </w:rPr>
      </w:pPr>
      <w:r w:rsidDel="00000000" w:rsidR="00000000" w:rsidRPr="00000000">
        <w:rPr>
          <w:rtl w:val="0"/>
        </w:rPr>
      </w:r>
    </w:p>
    <w:p w:rsidR="00000000" w:rsidDel="00000000" w:rsidP="00000000" w:rsidRDefault="00000000" w:rsidRPr="00000000" w14:paraId="00000BD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relación con las mejoras en la producción de la información estadística a nivel de toda la entidad se adelantaron las siguientes acciones:</w:t>
      </w:r>
    </w:p>
    <w:p w:rsidR="00000000" w:rsidDel="00000000" w:rsidP="00000000" w:rsidRDefault="00000000" w:rsidRPr="00000000" w14:paraId="00000BDA">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DB">
      <w:pPr>
        <w:numPr>
          <w:ilvl w:val="0"/>
          <w:numId w:val="117"/>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diseñó un Manual de Buenas Prácticas Estadísticas en el cual se dan lineamientos desde la planeación y el diseño de instrumentos para la recolección de información, hasta el correcto aprovechamiento de la información recolectada.</w:t>
      </w:r>
    </w:p>
    <w:p w:rsidR="00000000" w:rsidDel="00000000" w:rsidP="00000000" w:rsidRDefault="00000000" w:rsidRPr="00000000" w14:paraId="00000BDC">
      <w:pPr>
        <w:numPr>
          <w:ilvl w:val="0"/>
          <w:numId w:val="117"/>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entidades del sector cultura, recreación y deporte recibieron capacitaciones por parte de la Secretaría Distrital de Planeación para la correcta identificación de las operaciones estadísticas y el diseño de la ficha técnica y los documentos metodológicos de las mismas.  </w:t>
      </w:r>
    </w:p>
    <w:p w:rsidR="00000000" w:rsidDel="00000000" w:rsidP="00000000" w:rsidRDefault="00000000" w:rsidRPr="00000000" w14:paraId="00000BDD">
      <w:pPr>
        <w:numPr>
          <w:ilvl w:val="0"/>
          <w:numId w:val="9"/>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realizaron dos capacitaciones por parte de la Dirección Observatorio y Gestión del Conocimiento Cultural, dirigidas a los servidores públicos de la entidad, relacionadas con el fortalecimiento de los registros administrativos y las buenas prácticas estadísticas.</w:t>
      </w:r>
    </w:p>
    <w:p w:rsidR="00000000" w:rsidDel="00000000" w:rsidP="00000000" w:rsidRDefault="00000000" w:rsidRPr="00000000" w14:paraId="00000BDE">
      <w:pPr>
        <w:numPr>
          <w:ilvl w:val="0"/>
          <w:numId w:val="47"/>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inició la elaboración de los documentos metodológicos de las operaciones estadísticas, según lineamientos DANE.</w:t>
      </w:r>
    </w:p>
    <w:p w:rsidR="00000000" w:rsidDel="00000000" w:rsidP="00000000" w:rsidRDefault="00000000" w:rsidRPr="00000000" w14:paraId="00000BD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E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nivel de la Dirección Observatorio y Gestión del Conocimiento Cultural, se vienen adelantando las siguientes acciones, dentro del procedimiento de Analítica de Datos y Mediciones de Campo:</w:t>
      </w:r>
    </w:p>
    <w:p w:rsidR="00000000" w:rsidDel="00000000" w:rsidP="00000000" w:rsidRDefault="00000000" w:rsidRPr="00000000" w14:paraId="00000BE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E2">
      <w:pPr>
        <w:numPr>
          <w:ilvl w:val="0"/>
          <w:numId w:val="47"/>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formalizaron los formatos que permiten validar la calidad de la información para las operaciones estadísticas. Estos formatos serán implementados posteriormente dentro del Plan de actividades de la Política luego de que se tengan formalizadas las metodologías de las otras operaciones estadísticas en la entidad.</w:t>
      </w:r>
    </w:p>
    <w:p w:rsidR="00000000" w:rsidDel="00000000" w:rsidP="00000000" w:rsidRDefault="00000000" w:rsidRPr="00000000" w14:paraId="00000BE3">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E4">
      <w:pPr>
        <w:jc w:val="both"/>
        <w:rPr>
          <w:rFonts w:ascii="Calibri" w:cs="Calibri" w:eastAsia="Calibri" w:hAnsi="Calibri"/>
          <w:b w:val="1"/>
          <w:color w:val="351c75"/>
          <w:highlight w:val="white"/>
        </w:rPr>
      </w:pPr>
      <w:r w:rsidDel="00000000" w:rsidR="00000000" w:rsidRPr="00000000">
        <w:rPr>
          <w:rFonts w:ascii="Calibri" w:cs="Calibri" w:eastAsia="Calibri" w:hAnsi="Calibri"/>
          <w:b w:val="1"/>
          <w:color w:val="351c75"/>
          <w:highlight w:val="white"/>
          <w:rtl w:val="0"/>
        </w:rPr>
        <w:t xml:space="preserve">Relacione máximo tres (3) acciones desarrolladas para la implementación del lineamiento de Fortalecimiento de Registros Administrativos (Objetivo específico del PED “Aumentar la disponibilidad y el acceso de las estadísticas”)</w:t>
      </w:r>
    </w:p>
    <w:p w:rsidR="00000000" w:rsidDel="00000000" w:rsidP="00000000" w:rsidRDefault="00000000" w:rsidRPr="00000000" w14:paraId="00000BE5">
      <w:pPr>
        <w:pBdr>
          <w:top w:space="0" w:sz="0" w:val="nil"/>
          <w:left w:space="0" w:sz="0" w:val="nil"/>
          <w:bottom w:space="0" w:sz="0" w:val="nil"/>
          <w:right w:space="0" w:sz="0" w:val="nil"/>
          <w:between w:space="0" w:sz="0" w:val="nil"/>
        </w:pBdr>
        <w:jc w:val="both"/>
        <w:rPr>
          <w:color w:val="4472c4"/>
        </w:rPr>
      </w:pPr>
      <w:r w:rsidDel="00000000" w:rsidR="00000000" w:rsidRPr="00000000">
        <w:rPr>
          <w:rtl w:val="0"/>
        </w:rPr>
      </w:r>
    </w:p>
    <w:p w:rsidR="00000000" w:rsidDel="00000000" w:rsidP="00000000" w:rsidRDefault="00000000" w:rsidRPr="00000000" w14:paraId="00000BE6">
      <w:pPr>
        <w:numPr>
          <w:ilvl w:val="0"/>
          <w:numId w:val="47"/>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Generación de las fichas metodológicas de las operaciones estadísticas que tiene la entidad identificadas en el inventario realizado desde el Plan Estadístico Distrital y la Política de Gestión de Información Estadística.</w:t>
      </w:r>
    </w:p>
    <w:p w:rsidR="00000000" w:rsidDel="00000000" w:rsidP="00000000" w:rsidRDefault="00000000" w:rsidRPr="00000000" w14:paraId="00000BE7">
      <w:pPr>
        <w:numPr>
          <w:ilvl w:val="0"/>
          <w:numId w:val="47"/>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Georreferenciar la información de las operaciones estadísticas de la entidad y la información de interés para el sector cultura.</w:t>
      </w:r>
    </w:p>
    <w:p w:rsidR="00000000" w:rsidDel="00000000" w:rsidP="00000000" w:rsidRDefault="00000000" w:rsidRPr="00000000" w14:paraId="00000BE8">
      <w:pPr>
        <w:numPr>
          <w:ilvl w:val="0"/>
          <w:numId w:val="47"/>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Poner a disposición de los usuarios públicos y privados, la información disponible en la entidad, mediante un micrositio y un sistema de información organizado.</w:t>
      </w:r>
    </w:p>
    <w:p w:rsidR="00000000" w:rsidDel="00000000" w:rsidP="00000000" w:rsidRDefault="00000000" w:rsidRPr="00000000" w14:paraId="00000BE9">
      <w:pPr>
        <w:pBdr>
          <w:top w:space="0" w:sz="0" w:val="nil"/>
          <w:left w:space="0" w:sz="0" w:val="nil"/>
          <w:bottom w:space="0" w:sz="0" w:val="nil"/>
          <w:right w:space="0" w:sz="0" w:val="nil"/>
          <w:between w:space="0" w:sz="0" w:val="nil"/>
        </w:pBdr>
        <w:jc w:val="both"/>
        <w:rPr>
          <w:color w:val="4472c4"/>
        </w:rPr>
      </w:pPr>
      <w:r w:rsidDel="00000000" w:rsidR="00000000" w:rsidRPr="00000000">
        <w:rPr>
          <w:rtl w:val="0"/>
        </w:rPr>
      </w:r>
    </w:p>
    <w:p w:rsidR="00000000" w:rsidDel="00000000" w:rsidP="00000000" w:rsidRDefault="00000000" w:rsidRPr="00000000" w14:paraId="00000BEA">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Logros</w:t>
      </w:r>
    </w:p>
    <w:p w:rsidR="00000000" w:rsidDel="00000000" w:rsidP="00000000" w:rsidRDefault="00000000" w:rsidRPr="00000000" w14:paraId="00000BEB">
      <w:pPr>
        <w:ind w:left="360" w:firstLine="0"/>
        <w:jc w:val="both"/>
        <w:rPr>
          <w:color w:val="4472c4"/>
        </w:rPr>
      </w:pPr>
      <w:r w:rsidDel="00000000" w:rsidR="00000000" w:rsidRPr="00000000">
        <w:rPr>
          <w:rtl w:val="0"/>
        </w:rPr>
      </w:r>
    </w:p>
    <w:p w:rsidR="00000000" w:rsidDel="00000000" w:rsidP="00000000" w:rsidRDefault="00000000" w:rsidRPr="00000000" w14:paraId="00000BEC">
      <w:pPr>
        <w:ind w:left="360" w:firstLine="0"/>
        <w:jc w:val="both"/>
        <w:rPr>
          <w:rFonts w:ascii="Calibri" w:cs="Calibri" w:eastAsia="Calibri" w:hAnsi="Calibri"/>
          <w:b w:val="1"/>
          <w:color w:val="351c75"/>
          <w:sz w:val="22"/>
          <w:szCs w:val="22"/>
          <w:highlight w:val="white"/>
        </w:rPr>
      </w:pPr>
      <w:r w:rsidDel="00000000" w:rsidR="00000000" w:rsidRPr="00000000">
        <w:rPr>
          <w:rFonts w:ascii="Calibri" w:cs="Calibri" w:eastAsia="Calibri" w:hAnsi="Calibri"/>
          <w:b w:val="1"/>
          <w:color w:val="351c75"/>
          <w:sz w:val="22"/>
          <w:szCs w:val="22"/>
          <w:highlight w:val="white"/>
          <w:rtl w:val="0"/>
        </w:rPr>
        <w:t xml:space="preserve">Liste mínimo tres (3), máximo cinco (5) logros obtenidos en la implementación de esta política</w:t>
      </w:r>
    </w:p>
    <w:p w:rsidR="00000000" w:rsidDel="00000000" w:rsidP="00000000" w:rsidRDefault="00000000" w:rsidRPr="00000000" w14:paraId="00000BED">
      <w:pPr>
        <w:ind w:left="360" w:firstLine="0"/>
        <w:jc w:val="both"/>
        <w:rPr>
          <w:color w:val="4472c4"/>
        </w:rPr>
      </w:pPr>
      <w:r w:rsidDel="00000000" w:rsidR="00000000" w:rsidRPr="00000000">
        <w:rPr>
          <w:rtl w:val="0"/>
        </w:rPr>
      </w:r>
    </w:p>
    <w:p w:rsidR="00000000" w:rsidDel="00000000" w:rsidP="00000000" w:rsidRDefault="00000000" w:rsidRPr="00000000" w14:paraId="00000BEE">
      <w:pPr>
        <w:numPr>
          <w:ilvl w:val="0"/>
          <w:numId w:val="68"/>
        </w:numPr>
        <w:ind w:left="720" w:hanging="360"/>
        <w:jc w:val="both"/>
        <w:rPr/>
      </w:pPr>
      <w:r w:rsidDel="00000000" w:rsidR="00000000" w:rsidRPr="00000000">
        <w:rPr>
          <w:rFonts w:ascii="Calibri" w:cs="Calibri" w:eastAsia="Calibri" w:hAnsi="Calibri"/>
          <w:sz w:val="22"/>
          <w:szCs w:val="22"/>
          <w:rtl w:val="0"/>
        </w:rPr>
        <w:t xml:space="preserve">Reconocimiento a nivel sectorial, de las operaciones estadísticas que viene implementando la Secretaría desde hace varios años. Adicionalmente, se reconocieron e identificaron los registros administrativos con los que cuenta el sector que ayudan a tomar mejores decisiones y a planear operaciones estadísticas que realmente recojan información faltante y no se generen pérdidas de registros.</w:t>
      </w:r>
      <w:r w:rsidDel="00000000" w:rsidR="00000000" w:rsidRPr="00000000">
        <w:rPr>
          <w:rtl w:val="0"/>
        </w:rPr>
      </w:r>
    </w:p>
    <w:p w:rsidR="00000000" w:rsidDel="00000000" w:rsidP="00000000" w:rsidRDefault="00000000" w:rsidRPr="00000000" w14:paraId="00000BEF">
      <w:pPr>
        <w:numPr>
          <w:ilvl w:val="0"/>
          <w:numId w:val="6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Inclusión de los criterios de calidad estadística dentro de los procedimientos de la entidad, lo cual garantiza que la información estadística que se genere en las diferentes áreas, ya tienen en cuenta los parámetros y las buenas prácticas de calidad en las operaciones. La calidad estadística mejora si se llevan a cabo desde la planeación, buenos procesos de control y generación de información.</w:t>
      </w:r>
    </w:p>
    <w:p w:rsidR="00000000" w:rsidDel="00000000" w:rsidP="00000000" w:rsidRDefault="00000000" w:rsidRPr="00000000" w14:paraId="00000BF0">
      <w:pPr>
        <w:numPr>
          <w:ilvl w:val="0"/>
          <w:numId w:val="6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evidenció la necesidad de consolidar un repositorio de información, ya que actualmente la entidad cuenta con una cantidad importante de bases de datos, documentos, informes y otros productos históricos que no se pueden descuidar ni dejar perder. Gracias a esto, se viene adelantando en la Secretaría el diseño del repositorio de información donde actualmente ya se encuentran más de 1000 archivos dentro de los cuales se cuentan las bases de datos de las operaciones estadísticas identificadas en el inventario.</w:t>
      </w:r>
    </w:p>
    <w:p w:rsidR="00000000" w:rsidDel="00000000" w:rsidP="00000000" w:rsidRDefault="00000000" w:rsidRPr="00000000" w14:paraId="00000BF1">
      <w:pPr>
        <w:numPr>
          <w:ilvl w:val="0"/>
          <w:numId w:val="6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Creación de un plan de trabajo a nivel institucional para la implementación de la Política, de forma escalonada, teniendo en cuenta los puntos débiles y las fortalezas en la producción de información en la entidad.</w:t>
      </w:r>
    </w:p>
    <w:p w:rsidR="00000000" w:rsidDel="00000000" w:rsidP="00000000" w:rsidRDefault="00000000" w:rsidRPr="00000000" w14:paraId="00000BF2">
      <w:pPr>
        <w:ind w:left="360" w:firstLine="0"/>
        <w:jc w:val="both"/>
        <w:rPr>
          <w:color w:val="4472c4"/>
        </w:rPr>
      </w:pPr>
      <w:r w:rsidDel="00000000" w:rsidR="00000000" w:rsidRPr="00000000">
        <w:rPr>
          <w:rtl w:val="0"/>
        </w:rPr>
      </w:r>
    </w:p>
    <w:p w:rsidR="00000000" w:rsidDel="00000000" w:rsidP="00000000" w:rsidRDefault="00000000" w:rsidRPr="00000000" w14:paraId="00000BF3">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II. Retos </w:t>
      </w:r>
    </w:p>
    <w:p w:rsidR="00000000" w:rsidDel="00000000" w:rsidP="00000000" w:rsidRDefault="00000000" w:rsidRPr="00000000" w14:paraId="00000BF4">
      <w:pPr>
        <w:ind w:left="360" w:firstLine="0"/>
        <w:jc w:val="both"/>
        <w:rPr>
          <w:color w:val="4472c4"/>
        </w:rPr>
      </w:pPr>
      <w:r w:rsidDel="00000000" w:rsidR="00000000" w:rsidRPr="00000000">
        <w:rPr>
          <w:rtl w:val="0"/>
        </w:rPr>
      </w:r>
    </w:p>
    <w:p w:rsidR="00000000" w:rsidDel="00000000" w:rsidP="00000000" w:rsidRDefault="00000000" w:rsidRPr="00000000" w14:paraId="00000BF5">
      <w:pPr>
        <w:jc w:val="both"/>
        <w:rPr>
          <w:rFonts w:ascii="Calibri" w:cs="Calibri" w:eastAsia="Calibri" w:hAnsi="Calibri"/>
          <w:b w:val="1"/>
          <w:color w:val="351c75"/>
          <w:highlight w:val="white"/>
        </w:rPr>
      </w:pPr>
      <w:r w:rsidDel="00000000" w:rsidR="00000000" w:rsidRPr="00000000">
        <w:rPr>
          <w:rFonts w:ascii="Calibri" w:cs="Calibri" w:eastAsia="Calibri" w:hAnsi="Calibri"/>
          <w:b w:val="1"/>
          <w:color w:val="351c75"/>
          <w:highlight w:val="white"/>
          <w:rtl w:val="0"/>
        </w:rPr>
        <w:t xml:space="preserve">Liste mínimo (3) máximo cinco (5) retos que considera que debe tener en cuenta la siguiente administración en el corto plazo (100 primeros días), respecto de las estrategias desarrolladas para implementar esta política</w:t>
      </w:r>
    </w:p>
    <w:p w:rsidR="00000000" w:rsidDel="00000000" w:rsidP="00000000" w:rsidRDefault="00000000" w:rsidRPr="00000000" w14:paraId="00000BF6">
      <w:pPr>
        <w:jc w:val="both"/>
        <w:rPr>
          <w:rFonts w:ascii="Calibri" w:cs="Calibri" w:eastAsia="Calibri" w:hAnsi="Calibri"/>
          <w:b w:val="1"/>
          <w:color w:val="351c75"/>
          <w:highlight w:val="white"/>
        </w:rPr>
      </w:pPr>
      <w:r w:rsidDel="00000000" w:rsidR="00000000" w:rsidRPr="00000000">
        <w:rPr>
          <w:rtl w:val="0"/>
        </w:rPr>
      </w:r>
    </w:p>
    <w:p w:rsidR="00000000" w:rsidDel="00000000" w:rsidP="00000000" w:rsidRDefault="00000000" w:rsidRPr="00000000" w14:paraId="00000BF7">
      <w:pPr>
        <w:numPr>
          <w:ilvl w:val="0"/>
          <w:numId w:val="13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Generar los documentos metodológicos de todas las operaciones estadísticas del sector, teniendo en cuenta lo requerido en el Plan Estadístico Distrital. Actualmente solo se tiene el documento metodológico de las encuestas de la Dirección Observatorio, estarían pendientes los documentos metodológicos de las nuevas operaciones que tienen las otras entidades del sector, especialmente los observatorios que se están creando.</w:t>
      </w:r>
    </w:p>
    <w:p w:rsidR="00000000" w:rsidDel="00000000" w:rsidP="00000000" w:rsidRDefault="00000000" w:rsidRPr="00000000" w14:paraId="00000BF8">
      <w:pPr>
        <w:numPr>
          <w:ilvl w:val="0"/>
          <w:numId w:val="43"/>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Fortalecer y documentar oficialmente una guía de lineamientos para el manejo de la información geográfica de la entidad. Actualmente, se viene consolidando la información geográfica con la que se cuenta en la plataforma Geoclick, pero no se tienen unos lineamientos oficiales para la producción de información del sector.</w:t>
      </w:r>
    </w:p>
    <w:p w:rsidR="00000000" w:rsidDel="00000000" w:rsidP="00000000" w:rsidRDefault="00000000" w:rsidRPr="00000000" w14:paraId="00000BF9">
      <w:pPr>
        <w:numPr>
          <w:ilvl w:val="0"/>
          <w:numId w:val="63"/>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Diseñar y formalizar los canales de comunicación y de intercambio de información a nivel sectorial, a través de los cuales se transmite información de interés a los grupos de valor de la entidad, promoviendo la transparencia en la gestión y la integridad de los servidores públicos.</w:t>
      </w:r>
    </w:p>
    <w:p w:rsidR="00000000" w:rsidDel="00000000" w:rsidP="00000000" w:rsidRDefault="00000000" w:rsidRPr="00000000" w14:paraId="00000BFA">
      <w:pPr>
        <w:numPr>
          <w:ilvl w:val="0"/>
          <w:numId w:val="63"/>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Fortalecer la medición de las operaciones estadísticas que den cuenta de los Objetivos de Desarrollo Sostenible.</w:t>
      </w:r>
    </w:p>
    <w:p w:rsidR="00000000" w:rsidDel="00000000" w:rsidP="00000000" w:rsidRDefault="00000000" w:rsidRPr="00000000" w14:paraId="00000BFB">
      <w:pPr>
        <w:numPr>
          <w:ilvl w:val="0"/>
          <w:numId w:val="63"/>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Repositorios de información disponible en la entidad y con acceso a la ciudadanía. Y relacionado a este, una plataforma o micrositio de acceso online a la información disponible para la ciudadanía, donde puedan encontrar bases y documentos.</w:t>
      </w:r>
    </w:p>
    <w:p w:rsidR="00000000" w:rsidDel="00000000" w:rsidP="00000000" w:rsidRDefault="00000000" w:rsidRPr="00000000" w14:paraId="00000BFC">
      <w:pPr>
        <w:rPr/>
      </w:pPr>
      <w:r w:rsidDel="00000000" w:rsidR="00000000" w:rsidRPr="00000000">
        <w:rPr>
          <w:rtl w:val="0"/>
        </w:rPr>
      </w:r>
    </w:p>
    <w:p w:rsidR="00000000" w:rsidDel="00000000" w:rsidP="00000000" w:rsidRDefault="00000000" w:rsidRPr="00000000" w14:paraId="00000BFD">
      <w:pPr>
        <w:pStyle w:val="Heading2"/>
        <w:keepLines w:val="1"/>
        <w:numPr>
          <w:ilvl w:val="1"/>
          <w:numId w:val="49"/>
        </w:numPr>
        <w:ind w:left="284" w:hanging="284"/>
        <w:rPr>
          <w:rFonts w:ascii="Calibri" w:cs="Calibri" w:eastAsia="Calibri" w:hAnsi="Calibri"/>
          <w:sz w:val="22"/>
          <w:szCs w:val="22"/>
        </w:rPr>
      </w:pPr>
      <w:bookmarkStart w:colFirst="0" w:colLast="0" w:name="_heading=h.1tuee74" w:id="105"/>
      <w:bookmarkEnd w:id="105"/>
      <w:r w:rsidDel="00000000" w:rsidR="00000000" w:rsidRPr="00000000">
        <w:rPr>
          <w:rFonts w:ascii="Calibri" w:cs="Calibri" w:eastAsia="Calibri" w:hAnsi="Calibri"/>
          <w:color w:val="7030a0"/>
          <w:sz w:val="22"/>
          <w:szCs w:val="22"/>
          <w:rtl w:val="0"/>
        </w:rPr>
        <w:t xml:space="preserve">DIMENSIÓN GESTIÓN DEL CONOCIMIENTO Y LA INNOVACIÓN </w:t>
      </w:r>
      <w:r w:rsidDel="00000000" w:rsidR="00000000" w:rsidRPr="00000000">
        <w:rPr>
          <w:rtl w:val="0"/>
        </w:rPr>
      </w:r>
    </w:p>
    <w:p w:rsidR="00000000" w:rsidDel="00000000" w:rsidP="00000000" w:rsidRDefault="00000000" w:rsidRPr="00000000" w14:paraId="00000B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FF">
      <w:pPr>
        <w:pStyle w:val="Heading3"/>
        <w:keepLines w:val="1"/>
        <w:jc w:val="left"/>
        <w:rPr>
          <w:rFonts w:ascii="Calibri" w:cs="Calibri" w:eastAsia="Calibri" w:hAnsi="Calibri"/>
          <w:b w:val="1"/>
          <w:sz w:val="22"/>
          <w:szCs w:val="22"/>
        </w:rPr>
      </w:pPr>
      <w:bookmarkStart w:colFirst="0" w:colLast="0" w:name="_heading=h.4du1wux" w:id="106"/>
      <w:bookmarkEnd w:id="106"/>
      <w:r w:rsidDel="00000000" w:rsidR="00000000" w:rsidRPr="00000000">
        <w:rPr>
          <w:rFonts w:ascii="Calibri" w:cs="Calibri" w:eastAsia="Calibri" w:hAnsi="Calibri"/>
          <w:b w:val="1"/>
          <w:color w:val="7030a0"/>
          <w:sz w:val="22"/>
          <w:szCs w:val="22"/>
          <w:rtl w:val="0"/>
        </w:rPr>
        <w:t xml:space="preserve">2.6.1</w:t>
        <w:tab/>
        <w:t xml:space="preserve">GESTIÓN DEL CONOCIMIENTO Y LA INNOVACIÓN</w:t>
      </w:r>
      <w:r w:rsidDel="00000000" w:rsidR="00000000" w:rsidRPr="00000000">
        <w:rPr>
          <w:rtl w:val="0"/>
        </w:rPr>
      </w:r>
    </w:p>
    <w:p w:rsidR="00000000" w:rsidDel="00000000" w:rsidP="00000000" w:rsidRDefault="00000000" w:rsidRPr="00000000" w14:paraId="00000C00">
      <w:pPr>
        <w:pBdr>
          <w:top w:space="0" w:sz="0" w:val="nil"/>
          <w:left w:space="0" w:sz="0" w:val="nil"/>
          <w:bottom w:space="0" w:sz="0" w:val="nil"/>
          <w:right w:space="0" w:sz="0" w:val="nil"/>
          <w:between w:space="0" w:sz="0" w:val="nil"/>
        </w:pBdr>
        <w:ind w:left="426" w:firstLine="0"/>
        <w:jc w:val="both"/>
        <w:rPr>
          <w:color w:val="000000"/>
        </w:rPr>
      </w:pPr>
      <w:r w:rsidDel="00000000" w:rsidR="00000000" w:rsidRPr="00000000">
        <w:rPr>
          <w:color w:val="4472c4"/>
          <w:rtl w:val="0"/>
        </w:rPr>
        <w:tab/>
      </w:r>
      <w:r w:rsidDel="00000000" w:rsidR="00000000" w:rsidRPr="00000000">
        <w:rPr>
          <w:rtl w:val="0"/>
        </w:rPr>
      </w:r>
    </w:p>
    <w:p w:rsidR="00000000" w:rsidDel="00000000" w:rsidP="00000000" w:rsidRDefault="00000000" w:rsidRPr="00000000" w14:paraId="00000C01">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Gestión Realizada</w:t>
      </w:r>
    </w:p>
    <w:p w:rsidR="00000000" w:rsidDel="00000000" w:rsidP="00000000" w:rsidRDefault="00000000" w:rsidRPr="00000000" w14:paraId="00000C02">
      <w:pPr>
        <w:pBdr>
          <w:top w:space="0" w:sz="0" w:val="nil"/>
          <w:left w:space="0" w:sz="0" w:val="nil"/>
          <w:bottom w:space="0" w:sz="0" w:val="nil"/>
          <w:right w:space="0" w:sz="0" w:val="nil"/>
          <w:between w:space="0" w:sz="0" w:val="nil"/>
        </w:pBdr>
        <w:ind w:left="426" w:firstLine="0"/>
        <w:jc w:val="both"/>
        <w:rPr>
          <w:rFonts w:ascii="Calibri" w:cs="Calibri" w:eastAsia="Calibri" w:hAnsi="Calibri"/>
          <w:b w:val="1"/>
          <w:color w:val="7030a0"/>
          <w:sz w:val="22"/>
          <w:szCs w:val="22"/>
        </w:rPr>
      </w:pPr>
      <w:r w:rsidDel="00000000" w:rsidR="00000000" w:rsidRPr="00000000">
        <w:rPr>
          <w:rtl w:val="0"/>
        </w:rPr>
      </w:r>
    </w:p>
    <w:p w:rsidR="00000000" w:rsidDel="00000000" w:rsidP="00000000" w:rsidRDefault="00000000" w:rsidRPr="00000000" w14:paraId="00000C03">
      <w:pPr>
        <w:numPr>
          <w:ilvl w:val="1"/>
          <w:numId w:val="7"/>
        </w:numPr>
        <w:pBdr>
          <w:top w:space="0" w:sz="0" w:val="nil"/>
          <w:left w:space="0" w:sz="0" w:val="nil"/>
          <w:bottom w:space="0" w:sz="0" w:val="nil"/>
          <w:right w:space="0" w:sz="0" w:val="nil"/>
          <w:between w:space="0" w:sz="0" w:val="nil"/>
        </w:pBdr>
        <w:ind w:left="426" w:firstLine="0"/>
        <w:jc w:val="both"/>
        <w:rPr>
          <w:rFonts w:ascii="Calibri" w:cs="Calibri" w:eastAsia="Calibri" w:hAnsi="Calibri"/>
          <w:b w:val="1"/>
          <w:color w:val="7030a0"/>
          <w:sz w:val="22"/>
          <w:szCs w:val="22"/>
        </w:rPr>
      </w:pPr>
      <w:r w:rsidDel="00000000" w:rsidR="00000000" w:rsidRPr="00000000">
        <w:rPr>
          <w:rFonts w:ascii="Calibri" w:cs="Calibri" w:eastAsia="Calibri" w:hAnsi="Calibri"/>
          <w:b w:val="1"/>
          <w:color w:val="7030a0"/>
          <w:sz w:val="22"/>
          <w:szCs w:val="22"/>
          <w:rtl w:val="0"/>
        </w:rPr>
        <w:t xml:space="preserve">Estrategias o mecanismos para la implementación de la política</w:t>
      </w:r>
    </w:p>
    <w:p w:rsidR="00000000" w:rsidDel="00000000" w:rsidP="00000000" w:rsidRDefault="00000000" w:rsidRPr="00000000" w14:paraId="00000C04">
      <w:pPr>
        <w:pBdr>
          <w:top w:space="0" w:sz="0" w:val="nil"/>
          <w:left w:space="0" w:sz="0" w:val="nil"/>
          <w:bottom w:space="0" w:sz="0" w:val="nil"/>
          <w:right w:space="0" w:sz="0" w:val="nil"/>
          <w:between w:space="0" w:sz="0" w:val="nil"/>
        </w:pBdr>
        <w:ind w:left="426" w:firstLine="0"/>
        <w:jc w:val="both"/>
        <w:rPr>
          <w:color w:val="4472c4"/>
        </w:rPr>
      </w:pPr>
      <w:r w:rsidDel="00000000" w:rsidR="00000000" w:rsidRPr="00000000">
        <w:rPr>
          <w:rtl w:val="0"/>
        </w:rPr>
      </w:r>
    </w:p>
    <w:p w:rsidR="00000000" w:rsidDel="00000000" w:rsidP="00000000" w:rsidRDefault="00000000" w:rsidRPr="00000000" w14:paraId="00000C05">
      <w:pPr>
        <w:pBdr>
          <w:top w:space="0" w:sz="0" w:val="nil"/>
          <w:left w:space="0" w:sz="0" w:val="nil"/>
          <w:bottom w:space="0" w:sz="0" w:val="nil"/>
          <w:right w:space="0" w:sz="0" w:val="nil"/>
          <w:between w:space="0" w:sz="0" w:val="nil"/>
        </w:pBdr>
        <w:ind w:left="426" w:firstLine="0"/>
        <w:jc w:val="both"/>
        <w:rPr>
          <w:rFonts w:ascii="Calibri" w:cs="Calibri" w:eastAsia="Calibri" w:hAnsi="Calibri"/>
          <w:b w:val="1"/>
          <w:color w:val="351c75"/>
          <w:highlight w:val="white"/>
        </w:rPr>
      </w:pPr>
      <w:r w:rsidDel="00000000" w:rsidR="00000000" w:rsidRPr="00000000">
        <w:rPr>
          <w:rFonts w:ascii="Calibri" w:cs="Calibri" w:eastAsia="Calibri" w:hAnsi="Calibri"/>
          <w:b w:val="1"/>
          <w:color w:val="351c75"/>
          <w:highlight w:val="white"/>
          <w:rtl w:val="0"/>
        </w:rPr>
        <w:t xml:space="preserve">Liste mediante viñetas o bullets, las estrategias adelantadas para dinamizar la implementación de esta política en la entidad, ej.: designación de un líder, conformación de equipos de trabajo o catalizadores; formulación de objetivos y/o actividades e indicadores de asociados a la gestión del conocimiento e innovación alineados a la planeación estratégica, mecanismos de seguimiento y monitoreo desde la alta dirección, estrategias de gestión de cambio o comunicacionales.</w:t>
      </w:r>
    </w:p>
    <w:p w:rsidR="00000000" w:rsidDel="00000000" w:rsidP="00000000" w:rsidRDefault="00000000" w:rsidRPr="00000000" w14:paraId="00000C06">
      <w:pPr>
        <w:pBdr>
          <w:top w:space="0" w:sz="0" w:val="nil"/>
          <w:left w:space="0" w:sz="0" w:val="nil"/>
          <w:bottom w:space="0" w:sz="0" w:val="nil"/>
          <w:right w:space="0" w:sz="0" w:val="nil"/>
          <w:between w:space="0" w:sz="0" w:val="nil"/>
        </w:pBdr>
        <w:ind w:left="426" w:firstLine="0"/>
        <w:jc w:val="both"/>
        <w:rPr>
          <w:color w:val="4472c4"/>
        </w:rPr>
      </w:pPr>
      <w:r w:rsidDel="00000000" w:rsidR="00000000" w:rsidRPr="00000000">
        <w:rPr>
          <w:rtl w:val="0"/>
        </w:rPr>
      </w:r>
    </w:p>
    <w:p w:rsidR="00000000" w:rsidDel="00000000" w:rsidP="00000000" w:rsidRDefault="00000000" w:rsidRPr="00000000" w14:paraId="00000C07">
      <w:pPr>
        <w:pBdr>
          <w:top w:space="0" w:sz="0" w:val="nil"/>
          <w:left w:space="0" w:sz="0" w:val="nil"/>
          <w:bottom w:space="0" w:sz="0" w:val="nil"/>
          <w:right w:space="0" w:sz="0" w:val="nil"/>
          <w:between w:space="0" w:sz="0" w:val="nil"/>
        </w:pBdr>
        <w:ind w:left="426"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Acumulación de conocimiento relacionado con la PGCI</w:t>
      </w:r>
    </w:p>
    <w:p w:rsidR="00000000" w:rsidDel="00000000" w:rsidP="00000000" w:rsidRDefault="00000000" w:rsidRPr="00000000" w14:paraId="00000C08">
      <w:pPr>
        <w:pBdr>
          <w:top w:space="0" w:sz="0" w:val="nil"/>
          <w:left w:space="0" w:sz="0" w:val="nil"/>
          <w:bottom w:space="0" w:sz="0" w:val="nil"/>
          <w:right w:space="0" w:sz="0" w:val="nil"/>
          <w:between w:space="0" w:sz="0" w:val="nil"/>
        </w:pBdr>
        <w:ind w:left="426"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C09">
      <w:pPr>
        <w:numPr>
          <w:ilvl w:val="0"/>
          <w:numId w:val="32"/>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adelantaron capacitaciones con el Departamento Administrativo de la Función Pública, Departamento Administrativo del Servicio Civil del Distrito y entidades del sector privado relacionadas con la implementación de la Política en aspectos relacionados con Gestión del Conocimiento y la Innovación, con el objetivo de generar cultura organizacional que facilite la implementación de citada política.</w:t>
      </w:r>
    </w:p>
    <w:p w:rsidR="00000000" w:rsidDel="00000000" w:rsidP="00000000" w:rsidRDefault="00000000" w:rsidRPr="00000000" w14:paraId="00000C0A">
      <w:pPr>
        <w:numPr>
          <w:ilvl w:val="0"/>
          <w:numId w:val="32"/>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designó un líder, un gestor y un grupo catalizador de la política en la SCRD.</w:t>
      </w:r>
    </w:p>
    <w:p w:rsidR="00000000" w:rsidDel="00000000" w:rsidP="00000000" w:rsidRDefault="00000000" w:rsidRPr="00000000" w14:paraId="00000C0B">
      <w:pPr>
        <w:numPr>
          <w:ilvl w:val="0"/>
          <w:numId w:val="32"/>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formularon Planes de Acción de la PGCI que contenía objetivos y actividades a realizar por cada uno de los ejes de la citada política.</w:t>
      </w:r>
    </w:p>
    <w:p w:rsidR="00000000" w:rsidDel="00000000" w:rsidP="00000000" w:rsidRDefault="00000000" w:rsidRPr="00000000" w14:paraId="00000C0C">
      <w:pPr>
        <w:numPr>
          <w:ilvl w:val="0"/>
          <w:numId w:val="32"/>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estableció sinergia con instituciones del orden nacional y distrital a fin de realizar trabajo colaborativo en la implementación de la PGCI.</w:t>
      </w:r>
    </w:p>
    <w:p w:rsidR="00000000" w:rsidDel="00000000" w:rsidP="00000000" w:rsidRDefault="00000000" w:rsidRPr="00000000" w14:paraId="00000C0D">
      <w:pPr>
        <w:pBdr>
          <w:top w:space="0" w:sz="0" w:val="nil"/>
          <w:left w:space="0" w:sz="0" w:val="nil"/>
          <w:bottom w:space="0" w:sz="0" w:val="nil"/>
          <w:right w:space="0" w:sz="0" w:val="nil"/>
          <w:between w:space="0" w:sz="0" w:val="nil"/>
        </w:pBdr>
        <w:ind w:left="426" w:firstLine="0"/>
        <w:jc w:val="both"/>
        <w:rPr>
          <w:rFonts w:ascii="Calibri" w:cs="Calibri" w:eastAsia="Calibri" w:hAnsi="Calibri"/>
          <w:color w:val="4472c4"/>
          <w:sz w:val="22"/>
          <w:szCs w:val="22"/>
        </w:rPr>
      </w:pPr>
      <w:r w:rsidDel="00000000" w:rsidR="00000000" w:rsidRPr="00000000">
        <w:rPr>
          <w:rtl w:val="0"/>
        </w:rPr>
      </w:r>
    </w:p>
    <w:p w:rsidR="00000000" w:rsidDel="00000000" w:rsidP="00000000" w:rsidRDefault="00000000" w:rsidRPr="00000000" w14:paraId="00000C0E">
      <w:pPr>
        <w:pBdr>
          <w:top w:space="0" w:sz="0" w:val="nil"/>
          <w:left w:space="0" w:sz="0" w:val="nil"/>
          <w:bottom w:space="0" w:sz="0" w:val="nil"/>
          <w:right w:space="0" w:sz="0" w:val="nil"/>
          <w:between w:space="0" w:sz="0" w:val="nil"/>
        </w:pBdr>
        <w:ind w:left="426"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Estrategias adelantadas para mitigar la fuga o pérdida de conocimiento</w:t>
      </w:r>
    </w:p>
    <w:p w:rsidR="00000000" w:rsidDel="00000000" w:rsidP="00000000" w:rsidRDefault="00000000" w:rsidRPr="00000000" w14:paraId="00000C0F">
      <w:pPr>
        <w:pBdr>
          <w:top w:space="0" w:sz="0" w:val="nil"/>
          <w:left w:space="0" w:sz="0" w:val="nil"/>
          <w:bottom w:space="0" w:sz="0" w:val="nil"/>
          <w:right w:space="0" w:sz="0" w:val="nil"/>
          <w:between w:space="0" w:sz="0" w:val="nil"/>
        </w:pBdr>
        <w:ind w:left="426" w:firstLine="0"/>
        <w:jc w:val="both"/>
        <w:rPr>
          <w:color w:val="4472c4"/>
        </w:rPr>
      </w:pPr>
      <w:r w:rsidDel="00000000" w:rsidR="00000000" w:rsidRPr="00000000">
        <w:rPr>
          <w:rtl w:val="0"/>
        </w:rPr>
      </w:r>
    </w:p>
    <w:p w:rsidR="00000000" w:rsidDel="00000000" w:rsidP="00000000" w:rsidRDefault="00000000" w:rsidRPr="00000000" w14:paraId="00000C10">
      <w:pPr>
        <w:pBdr>
          <w:top w:space="0" w:sz="0" w:val="nil"/>
          <w:left w:space="0" w:sz="0" w:val="nil"/>
          <w:bottom w:space="0" w:sz="0" w:val="nil"/>
          <w:right w:space="0" w:sz="0" w:val="nil"/>
          <w:between w:space="0" w:sz="0" w:val="nil"/>
        </w:pBdr>
        <w:ind w:left="426" w:firstLine="0"/>
        <w:jc w:val="both"/>
        <w:rPr>
          <w:rFonts w:ascii="Calibri" w:cs="Calibri" w:eastAsia="Calibri" w:hAnsi="Calibri"/>
          <w:b w:val="1"/>
          <w:color w:val="351c75"/>
          <w:highlight w:val="white"/>
        </w:rPr>
      </w:pPr>
      <w:r w:rsidDel="00000000" w:rsidR="00000000" w:rsidRPr="00000000">
        <w:rPr>
          <w:rFonts w:ascii="Calibri" w:cs="Calibri" w:eastAsia="Calibri" w:hAnsi="Calibri"/>
          <w:b w:val="1"/>
          <w:color w:val="351c75"/>
          <w:highlight w:val="white"/>
          <w:rtl w:val="0"/>
        </w:rPr>
        <w:t xml:space="preserve">Liste mediante viñetas o bullets, mínimo tres (3) y máximo (5) estrategias adelantadas para mitigar la fuga o pérdida del conocimiento tácito y explícito de las áreas claves de la entidad.</w:t>
      </w:r>
    </w:p>
    <w:p w:rsidR="00000000" w:rsidDel="00000000" w:rsidP="00000000" w:rsidRDefault="00000000" w:rsidRPr="00000000" w14:paraId="00000C11">
      <w:pPr>
        <w:pBdr>
          <w:top w:space="0" w:sz="0" w:val="nil"/>
          <w:left w:space="0" w:sz="0" w:val="nil"/>
          <w:bottom w:space="0" w:sz="0" w:val="nil"/>
          <w:right w:space="0" w:sz="0" w:val="nil"/>
          <w:between w:space="0" w:sz="0" w:val="nil"/>
        </w:pBdr>
        <w:ind w:left="426" w:firstLine="0"/>
        <w:jc w:val="both"/>
        <w:rPr>
          <w:rFonts w:ascii="Calibri" w:cs="Calibri" w:eastAsia="Calibri" w:hAnsi="Calibri"/>
          <w:b w:val="1"/>
          <w:color w:val="351c75"/>
          <w:highlight w:val="white"/>
        </w:rPr>
      </w:pPr>
      <w:r w:rsidDel="00000000" w:rsidR="00000000" w:rsidRPr="00000000">
        <w:rPr>
          <w:rtl w:val="0"/>
        </w:rPr>
      </w:r>
    </w:p>
    <w:p w:rsidR="00000000" w:rsidDel="00000000" w:rsidP="00000000" w:rsidRDefault="00000000" w:rsidRPr="00000000" w14:paraId="00000C12">
      <w:pPr>
        <w:numPr>
          <w:ilvl w:val="0"/>
          <w:numId w:val="131"/>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Se elaboró mapa de conocimiento que permitió determinar en dónde y quiénes de los </w:t>
      </w:r>
      <w:r w:rsidDel="00000000" w:rsidR="00000000" w:rsidRPr="00000000">
        <w:rPr>
          <w:rFonts w:ascii="Calibri" w:cs="Calibri" w:eastAsia="Calibri" w:hAnsi="Calibri"/>
          <w:sz w:val="22"/>
          <w:szCs w:val="22"/>
          <w:rtl w:val="0"/>
        </w:rPr>
        <w:t xml:space="preserve">servidores públicos</w:t>
      </w:r>
      <w:r w:rsidDel="00000000" w:rsidR="00000000" w:rsidRPr="00000000">
        <w:rPr>
          <w:rFonts w:ascii="Calibri" w:cs="Calibri" w:eastAsia="Calibri" w:hAnsi="Calibri"/>
          <w:sz w:val="22"/>
          <w:szCs w:val="22"/>
          <w:highlight w:val="white"/>
          <w:rtl w:val="0"/>
        </w:rPr>
        <w:t xml:space="preserve"> y contratistas administraban conocimiento tácito.</w:t>
      </w:r>
    </w:p>
    <w:p w:rsidR="00000000" w:rsidDel="00000000" w:rsidP="00000000" w:rsidRDefault="00000000" w:rsidRPr="00000000" w14:paraId="00000C13">
      <w:pPr>
        <w:numPr>
          <w:ilvl w:val="0"/>
          <w:numId w:val="131"/>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Se establecieron estrategias para compartir y socializar el conocimiento tácito.</w:t>
      </w:r>
    </w:p>
    <w:p w:rsidR="00000000" w:rsidDel="00000000" w:rsidP="00000000" w:rsidRDefault="00000000" w:rsidRPr="00000000" w14:paraId="00000C14">
      <w:pPr>
        <w:numPr>
          <w:ilvl w:val="0"/>
          <w:numId w:val="131"/>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Se generaron cronogramas para socializar el conocimiento tácito y establecer ubicación del conocimiento socializado </w:t>
      </w:r>
    </w:p>
    <w:p w:rsidR="00000000" w:rsidDel="00000000" w:rsidP="00000000" w:rsidRDefault="00000000" w:rsidRPr="00000000" w14:paraId="00000C15">
      <w:pPr>
        <w:pBdr>
          <w:top w:space="0" w:sz="0" w:val="nil"/>
          <w:left w:space="0" w:sz="0" w:val="nil"/>
          <w:bottom w:space="0" w:sz="0" w:val="nil"/>
          <w:right w:space="0" w:sz="0" w:val="nil"/>
          <w:between w:space="0" w:sz="0" w:val="nil"/>
        </w:pBdr>
        <w:ind w:left="426"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C16">
      <w:pPr>
        <w:numPr>
          <w:ilvl w:val="1"/>
          <w:numId w:val="7"/>
        </w:numPr>
        <w:pBdr>
          <w:top w:space="0" w:sz="0" w:val="nil"/>
          <w:left w:space="0" w:sz="0" w:val="nil"/>
          <w:bottom w:space="0" w:sz="0" w:val="nil"/>
          <w:right w:space="0" w:sz="0" w:val="nil"/>
          <w:between w:space="0" w:sz="0" w:val="nil"/>
        </w:pBdr>
        <w:ind w:left="426" w:firstLine="0"/>
        <w:jc w:val="both"/>
        <w:rPr>
          <w:rFonts w:ascii="Calibri" w:cs="Calibri" w:eastAsia="Calibri" w:hAnsi="Calibri"/>
          <w:b w:val="1"/>
          <w:color w:val="7030a0"/>
          <w:sz w:val="22"/>
          <w:szCs w:val="22"/>
        </w:rPr>
      </w:pPr>
      <w:r w:rsidDel="00000000" w:rsidR="00000000" w:rsidRPr="00000000">
        <w:rPr>
          <w:rFonts w:ascii="Calibri" w:cs="Calibri" w:eastAsia="Calibri" w:hAnsi="Calibri"/>
          <w:b w:val="1"/>
          <w:color w:val="7030a0"/>
          <w:sz w:val="22"/>
          <w:szCs w:val="22"/>
          <w:rtl w:val="0"/>
        </w:rPr>
        <w:t xml:space="preserve">Actividades para compartir o transferir el conocimiento con grupos de interés y grupos de valor</w:t>
      </w:r>
    </w:p>
    <w:p w:rsidR="00000000" w:rsidDel="00000000" w:rsidP="00000000" w:rsidRDefault="00000000" w:rsidRPr="00000000" w14:paraId="00000C17">
      <w:pPr>
        <w:pBdr>
          <w:top w:space="0" w:sz="0" w:val="nil"/>
          <w:left w:space="0" w:sz="0" w:val="nil"/>
          <w:bottom w:space="0" w:sz="0" w:val="nil"/>
          <w:right w:space="0" w:sz="0" w:val="nil"/>
          <w:between w:space="0" w:sz="0" w:val="nil"/>
        </w:pBdr>
        <w:ind w:left="426" w:firstLine="0"/>
        <w:jc w:val="both"/>
        <w:rPr>
          <w:color w:val="4472c4"/>
        </w:rPr>
      </w:pPr>
      <w:r w:rsidDel="00000000" w:rsidR="00000000" w:rsidRPr="00000000">
        <w:rPr>
          <w:rtl w:val="0"/>
        </w:rPr>
      </w:r>
    </w:p>
    <w:p w:rsidR="00000000" w:rsidDel="00000000" w:rsidP="00000000" w:rsidRDefault="00000000" w:rsidRPr="00000000" w14:paraId="00000C18">
      <w:pPr>
        <w:pBdr>
          <w:top w:space="0" w:sz="0" w:val="nil"/>
          <w:left w:space="0" w:sz="0" w:val="nil"/>
          <w:bottom w:space="0" w:sz="0" w:val="nil"/>
          <w:right w:space="0" w:sz="0" w:val="nil"/>
          <w:between w:space="0" w:sz="0" w:val="nil"/>
        </w:pBdr>
        <w:ind w:left="426" w:firstLine="0"/>
        <w:jc w:val="both"/>
        <w:rPr>
          <w:b w:val="1"/>
          <w:color w:val="351c75"/>
          <w:highlight w:val="white"/>
        </w:rPr>
      </w:pPr>
      <w:r w:rsidDel="00000000" w:rsidR="00000000" w:rsidRPr="00000000">
        <w:rPr>
          <w:b w:val="1"/>
          <w:color w:val="351c75"/>
          <w:highlight w:val="white"/>
          <w:rtl w:val="0"/>
        </w:rPr>
        <w:t xml:space="preserve">Liste mediante viñetas o bullets, mínimo tres (3) y máximo (5) actividades de las áreas claves que se realizan de manera periódica para compartir o transferir el conocimiento al interior y exterior de la entidad. </w:t>
      </w:r>
    </w:p>
    <w:p w:rsidR="00000000" w:rsidDel="00000000" w:rsidP="00000000" w:rsidRDefault="00000000" w:rsidRPr="00000000" w14:paraId="00000C19">
      <w:pPr>
        <w:pBdr>
          <w:top w:space="0" w:sz="0" w:val="nil"/>
          <w:left w:space="0" w:sz="0" w:val="nil"/>
          <w:bottom w:space="0" w:sz="0" w:val="nil"/>
          <w:right w:space="0" w:sz="0" w:val="nil"/>
          <w:between w:space="0" w:sz="0" w:val="nil"/>
        </w:pBdr>
        <w:ind w:left="426" w:firstLine="0"/>
        <w:jc w:val="both"/>
        <w:rPr>
          <w:rFonts w:ascii="Calibri" w:cs="Calibri" w:eastAsia="Calibri" w:hAnsi="Calibri"/>
          <w:color w:val="4472c4"/>
          <w:sz w:val="22"/>
          <w:szCs w:val="22"/>
        </w:rPr>
      </w:pPr>
      <w:r w:rsidDel="00000000" w:rsidR="00000000" w:rsidRPr="00000000">
        <w:rPr>
          <w:rtl w:val="0"/>
        </w:rPr>
      </w:r>
    </w:p>
    <w:p w:rsidR="00000000" w:rsidDel="00000000" w:rsidP="00000000" w:rsidRDefault="00000000" w:rsidRPr="00000000" w14:paraId="00000C1A">
      <w:pPr>
        <w:numPr>
          <w:ilvl w:val="0"/>
          <w:numId w:val="45"/>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conocimiento generado se comparte mediante la utilización de medios audiovisuales, es decir, cada vez que se termina una investigación, se socializa a los interesados, además de entregar un informe y presentación de la misma.</w:t>
      </w:r>
    </w:p>
    <w:p w:rsidR="00000000" w:rsidDel="00000000" w:rsidP="00000000" w:rsidRDefault="00000000" w:rsidRPr="00000000" w14:paraId="00000C1B">
      <w:pPr>
        <w:numPr>
          <w:ilvl w:val="0"/>
          <w:numId w:val="45"/>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Igualmente, las investigaciones y mediciones se comparten mediante la utilización de repositorios de documentos e investigación.</w:t>
      </w:r>
    </w:p>
    <w:p w:rsidR="00000000" w:rsidDel="00000000" w:rsidP="00000000" w:rsidRDefault="00000000" w:rsidRPr="00000000" w14:paraId="00000C1C">
      <w:pPr>
        <w:pBdr>
          <w:top w:space="0" w:sz="0" w:val="nil"/>
          <w:left w:space="0" w:sz="0" w:val="nil"/>
          <w:bottom w:space="0" w:sz="0" w:val="nil"/>
          <w:right w:space="0" w:sz="0" w:val="nil"/>
          <w:between w:space="0" w:sz="0" w:val="nil"/>
        </w:pBdr>
        <w:jc w:val="both"/>
        <w:rPr>
          <w:b w:val="1"/>
        </w:rPr>
      </w:pPr>
      <w:r w:rsidDel="00000000" w:rsidR="00000000" w:rsidRPr="00000000">
        <w:rPr>
          <w:rtl w:val="0"/>
        </w:rPr>
      </w:r>
    </w:p>
    <w:p w:rsidR="00000000" w:rsidDel="00000000" w:rsidP="00000000" w:rsidRDefault="00000000" w:rsidRPr="00000000" w14:paraId="00000C1D">
      <w:pPr>
        <w:numPr>
          <w:ilvl w:val="1"/>
          <w:numId w:val="7"/>
        </w:numPr>
        <w:pBdr>
          <w:top w:space="0" w:sz="0" w:val="nil"/>
          <w:left w:space="0" w:sz="0" w:val="nil"/>
          <w:bottom w:space="0" w:sz="0" w:val="nil"/>
          <w:right w:space="0" w:sz="0" w:val="nil"/>
          <w:between w:space="0" w:sz="0" w:val="nil"/>
        </w:pBdr>
        <w:ind w:left="426" w:firstLine="0"/>
        <w:jc w:val="both"/>
        <w:rPr>
          <w:rFonts w:ascii="Calibri" w:cs="Calibri" w:eastAsia="Calibri" w:hAnsi="Calibri"/>
          <w:b w:val="1"/>
          <w:color w:val="7030a0"/>
          <w:sz w:val="22"/>
          <w:szCs w:val="22"/>
        </w:rPr>
      </w:pPr>
      <w:r w:rsidDel="00000000" w:rsidR="00000000" w:rsidRPr="00000000">
        <w:rPr>
          <w:rFonts w:ascii="Calibri" w:cs="Calibri" w:eastAsia="Calibri" w:hAnsi="Calibri"/>
          <w:b w:val="1"/>
          <w:color w:val="7030a0"/>
          <w:sz w:val="22"/>
          <w:szCs w:val="22"/>
          <w:rtl w:val="0"/>
        </w:rPr>
        <w:t xml:space="preserve">Herramientas de uso y apropiación del conocimiento</w:t>
      </w:r>
    </w:p>
    <w:p w:rsidR="00000000" w:rsidDel="00000000" w:rsidP="00000000" w:rsidRDefault="00000000" w:rsidRPr="00000000" w14:paraId="00000C1E">
      <w:pPr>
        <w:pBdr>
          <w:top w:space="0" w:sz="0" w:val="nil"/>
          <w:left w:space="0" w:sz="0" w:val="nil"/>
          <w:bottom w:space="0" w:sz="0" w:val="nil"/>
          <w:right w:space="0" w:sz="0" w:val="nil"/>
          <w:between w:space="0" w:sz="0" w:val="nil"/>
        </w:pBdr>
        <w:ind w:left="426" w:firstLine="0"/>
        <w:jc w:val="both"/>
        <w:rPr>
          <w:color w:val="4472c4"/>
        </w:rPr>
      </w:pPr>
      <w:r w:rsidDel="00000000" w:rsidR="00000000" w:rsidRPr="00000000">
        <w:rPr>
          <w:rtl w:val="0"/>
        </w:rPr>
      </w:r>
    </w:p>
    <w:p w:rsidR="00000000" w:rsidDel="00000000" w:rsidP="00000000" w:rsidRDefault="00000000" w:rsidRPr="00000000" w14:paraId="00000C1F">
      <w:pPr>
        <w:pBdr>
          <w:top w:space="0" w:sz="0" w:val="nil"/>
          <w:left w:space="0" w:sz="0" w:val="nil"/>
          <w:bottom w:space="0" w:sz="0" w:val="nil"/>
          <w:right w:space="0" w:sz="0" w:val="nil"/>
          <w:between w:space="0" w:sz="0" w:val="nil"/>
        </w:pBdr>
        <w:ind w:left="426" w:firstLine="0"/>
        <w:jc w:val="both"/>
        <w:rPr>
          <w:rFonts w:ascii="Calibri" w:cs="Calibri" w:eastAsia="Calibri" w:hAnsi="Calibri"/>
          <w:b w:val="1"/>
          <w:color w:val="351c75"/>
          <w:highlight w:val="white"/>
        </w:rPr>
      </w:pPr>
      <w:r w:rsidDel="00000000" w:rsidR="00000000" w:rsidRPr="00000000">
        <w:rPr>
          <w:rFonts w:ascii="Calibri" w:cs="Calibri" w:eastAsia="Calibri" w:hAnsi="Calibri"/>
          <w:b w:val="1"/>
          <w:color w:val="351c75"/>
          <w:highlight w:val="white"/>
          <w:rtl w:val="0"/>
        </w:rPr>
        <w:t xml:space="preserve">Liste mediante viñetas o bullets, máximo (5) herramientas de uso y apropiación del conocimiento que diseñó, implementó y/o mejoró la entidad.</w:t>
      </w:r>
    </w:p>
    <w:p w:rsidR="00000000" w:rsidDel="00000000" w:rsidP="00000000" w:rsidRDefault="00000000" w:rsidRPr="00000000" w14:paraId="00000C20">
      <w:pPr>
        <w:pBdr>
          <w:top w:space="0" w:sz="0" w:val="nil"/>
          <w:left w:space="0" w:sz="0" w:val="nil"/>
          <w:bottom w:space="0" w:sz="0" w:val="nil"/>
          <w:right w:space="0" w:sz="0" w:val="nil"/>
          <w:between w:space="0" w:sz="0" w:val="nil"/>
        </w:pBdr>
        <w:ind w:left="426" w:firstLine="0"/>
        <w:jc w:val="both"/>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C21">
      <w:pPr>
        <w:numPr>
          <w:ilvl w:val="0"/>
          <w:numId w:val="102"/>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Se elaboró inventario de Herramientas de Uso y Apropiación del Conocimiento en la SCRD.</w:t>
      </w:r>
    </w:p>
    <w:p w:rsidR="00000000" w:rsidDel="00000000" w:rsidP="00000000" w:rsidRDefault="00000000" w:rsidRPr="00000000" w14:paraId="00000C22">
      <w:pPr>
        <w:numPr>
          <w:ilvl w:val="0"/>
          <w:numId w:val="102"/>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Se gestionó la utilización de herramientas de uso y apropiación del conocimiento que facilitaron la administración y circulación del conocimiento (Pandora, SUIMS)</w:t>
      </w:r>
    </w:p>
    <w:p w:rsidR="00000000" w:rsidDel="00000000" w:rsidP="00000000" w:rsidRDefault="00000000" w:rsidRPr="00000000" w14:paraId="00000C23">
      <w:pPr>
        <w:pBdr>
          <w:top w:space="0" w:sz="0" w:val="nil"/>
          <w:left w:space="0" w:sz="0" w:val="nil"/>
          <w:bottom w:space="0" w:sz="0" w:val="nil"/>
          <w:right w:space="0" w:sz="0" w:val="nil"/>
          <w:between w:space="0" w:sz="0" w:val="nil"/>
        </w:pBdr>
        <w:ind w:left="426" w:firstLine="0"/>
        <w:jc w:val="both"/>
        <w:rPr>
          <w:rFonts w:ascii="Calibri" w:cs="Calibri" w:eastAsia="Calibri" w:hAnsi="Calibri"/>
          <w:color w:val="4472c4"/>
          <w:sz w:val="22"/>
          <w:szCs w:val="22"/>
        </w:rPr>
      </w:pPr>
      <w:r w:rsidDel="00000000" w:rsidR="00000000" w:rsidRPr="00000000">
        <w:rPr>
          <w:rtl w:val="0"/>
        </w:rPr>
      </w:r>
    </w:p>
    <w:p w:rsidR="00000000" w:rsidDel="00000000" w:rsidP="00000000" w:rsidRDefault="00000000" w:rsidRPr="00000000" w14:paraId="00000C24">
      <w:pPr>
        <w:numPr>
          <w:ilvl w:val="1"/>
          <w:numId w:val="7"/>
        </w:numPr>
        <w:pBdr>
          <w:top w:space="0" w:sz="0" w:val="nil"/>
          <w:left w:space="0" w:sz="0" w:val="nil"/>
          <w:bottom w:space="0" w:sz="0" w:val="nil"/>
          <w:right w:space="0" w:sz="0" w:val="nil"/>
          <w:between w:space="0" w:sz="0" w:val="nil"/>
        </w:pBdr>
        <w:ind w:left="426" w:firstLine="0"/>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7030a0"/>
          <w:sz w:val="22"/>
          <w:szCs w:val="22"/>
          <w:rtl w:val="0"/>
        </w:rPr>
        <w:t xml:space="preserve">Espacios o estrategias para fomentar la innovación </w:t>
      </w:r>
      <w:r w:rsidDel="00000000" w:rsidR="00000000" w:rsidRPr="00000000">
        <w:rPr>
          <w:rtl w:val="0"/>
        </w:rPr>
      </w:r>
    </w:p>
    <w:p w:rsidR="00000000" w:rsidDel="00000000" w:rsidP="00000000" w:rsidRDefault="00000000" w:rsidRPr="00000000" w14:paraId="00000C25">
      <w:pPr>
        <w:pBdr>
          <w:top w:space="0" w:sz="0" w:val="nil"/>
          <w:left w:space="0" w:sz="0" w:val="nil"/>
          <w:bottom w:space="0" w:sz="0" w:val="nil"/>
          <w:right w:space="0" w:sz="0" w:val="nil"/>
          <w:between w:space="0" w:sz="0" w:val="nil"/>
        </w:pBdr>
        <w:ind w:left="426" w:firstLine="0"/>
        <w:jc w:val="both"/>
        <w:rPr>
          <w:color w:val="4472c4"/>
          <w:sz w:val="22"/>
          <w:szCs w:val="22"/>
        </w:rPr>
      </w:pPr>
      <w:r w:rsidDel="00000000" w:rsidR="00000000" w:rsidRPr="00000000">
        <w:rPr>
          <w:rtl w:val="0"/>
        </w:rPr>
      </w:r>
    </w:p>
    <w:p w:rsidR="00000000" w:rsidDel="00000000" w:rsidP="00000000" w:rsidRDefault="00000000" w:rsidRPr="00000000" w14:paraId="00000C26">
      <w:pPr>
        <w:pBdr>
          <w:top w:space="0" w:sz="0" w:val="nil"/>
          <w:left w:space="0" w:sz="0" w:val="nil"/>
          <w:bottom w:space="0" w:sz="0" w:val="nil"/>
          <w:right w:space="0" w:sz="0" w:val="nil"/>
          <w:between w:space="0" w:sz="0" w:val="nil"/>
        </w:pBdr>
        <w:ind w:left="426" w:firstLine="0"/>
        <w:jc w:val="both"/>
        <w:rPr>
          <w:rFonts w:ascii="Calibri" w:cs="Calibri" w:eastAsia="Calibri" w:hAnsi="Calibri"/>
          <w:b w:val="1"/>
          <w:color w:val="351c75"/>
          <w:highlight w:val="white"/>
        </w:rPr>
      </w:pPr>
      <w:r w:rsidDel="00000000" w:rsidR="00000000" w:rsidRPr="00000000">
        <w:rPr>
          <w:rFonts w:ascii="Calibri" w:cs="Calibri" w:eastAsia="Calibri" w:hAnsi="Calibri"/>
          <w:b w:val="1"/>
          <w:color w:val="351c75"/>
          <w:highlight w:val="white"/>
          <w:rtl w:val="0"/>
        </w:rPr>
        <w:t xml:space="preserve">Liste mediante viñetas o bullets, máximo (5) espacios o estrategias implementados para fomentar la innovación en la entidad: espacios de ideación y experimentación, incentivos para el personal,   </w:t>
      </w:r>
    </w:p>
    <w:p w:rsidR="00000000" w:rsidDel="00000000" w:rsidP="00000000" w:rsidRDefault="00000000" w:rsidRPr="00000000" w14:paraId="00000C27">
      <w:pPr>
        <w:pBdr>
          <w:top w:space="0" w:sz="0" w:val="nil"/>
          <w:left w:space="0" w:sz="0" w:val="nil"/>
          <w:bottom w:space="0" w:sz="0" w:val="nil"/>
          <w:right w:space="0" w:sz="0" w:val="nil"/>
          <w:between w:space="0" w:sz="0" w:val="nil"/>
        </w:pBdr>
        <w:ind w:left="426" w:firstLine="0"/>
        <w:jc w:val="both"/>
        <w:rPr>
          <w:rFonts w:ascii="Calibri" w:cs="Calibri" w:eastAsia="Calibri" w:hAnsi="Calibri"/>
          <w:color w:val="4472c4"/>
          <w:sz w:val="18"/>
          <w:szCs w:val="18"/>
        </w:rPr>
      </w:pPr>
      <w:r w:rsidDel="00000000" w:rsidR="00000000" w:rsidRPr="00000000">
        <w:rPr>
          <w:rtl w:val="0"/>
        </w:rPr>
      </w:r>
    </w:p>
    <w:p w:rsidR="00000000" w:rsidDel="00000000" w:rsidP="00000000" w:rsidRDefault="00000000" w:rsidRPr="00000000" w14:paraId="00000C28">
      <w:pPr>
        <w:numPr>
          <w:ilvl w:val="0"/>
          <w:numId w:val="75"/>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capacitaron a servidores públicos y contratistas en temas relacionados con Innovación con entidades de la administración nacional y distrital y del sector privado.</w:t>
      </w:r>
    </w:p>
    <w:p w:rsidR="00000000" w:rsidDel="00000000" w:rsidP="00000000" w:rsidRDefault="00000000" w:rsidRPr="00000000" w14:paraId="00000C29">
      <w:pPr>
        <w:numPr>
          <w:ilvl w:val="0"/>
          <w:numId w:val="75"/>
        </w:numPr>
        <w:pBdr>
          <w:top w:space="0" w:sz="0" w:val="nil"/>
          <w:left w:space="0" w:sz="0" w:val="nil"/>
          <w:bottom w:space="0" w:sz="0" w:val="nil"/>
          <w:right w:space="0" w:sz="0" w:val="nil"/>
          <w:between w:space="0" w:sz="0" w:val="nil"/>
        </w:pBdr>
        <w:ind w:left="720" w:hanging="360"/>
        <w:jc w:val="both"/>
        <w:rPr>
          <w:rFonts w:ascii="Calibri" w:cs="Calibri" w:eastAsia="Calibri" w:hAnsi="Calibri"/>
        </w:rPr>
      </w:pPr>
      <w:r w:rsidDel="00000000" w:rsidR="00000000" w:rsidRPr="00000000">
        <w:rPr>
          <w:rFonts w:ascii="Calibri" w:cs="Calibri" w:eastAsia="Calibri" w:hAnsi="Calibri"/>
          <w:rtl w:val="0"/>
        </w:rPr>
        <w:t xml:space="preserve">Se realizaron talleres de cocreación con servidores públicos y contratistas con el fin de establecer proyectos de innovación.</w:t>
      </w:r>
    </w:p>
    <w:p w:rsidR="00000000" w:rsidDel="00000000" w:rsidP="00000000" w:rsidRDefault="00000000" w:rsidRPr="00000000" w14:paraId="00000C2A">
      <w:pPr>
        <w:numPr>
          <w:ilvl w:val="0"/>
          <w:numId w:val="75"/>
        </w:numPr>
        <w:pBdr>
          <w:top w:space="0" w:sz="0" w:val="nil"/>
          <w:left w:space="0" w:sz="0" w:val="nil"/>
          <w:bottom w:space="0" w:sz="0" w:val="nil"/>
          <w:right w:space="0" w:sz="0" w:val="nil"/>
          <w:between w:space="0" w:sz="0" w:val="nil"/>
        </w:pBdr>
        <w:ind w:left="720" w:hanging="360"/>
        <w:jc w:val="both"/>
        <w:rPr>
          <w:rFonts w:ascii="Calibri" w:cs="Calibri" w:eastAsia="Calibri" w:hAnsi="Calibri"/>
        </w:rPr>
      </w:pPr>
      <w:r w:rsidDel="00000000" w:rsidR="00000000" w:rsidRPr="00000000">
        <w:rPr>
          <w:rFonts w:ascii="Calibri" w:cs="Calibri" w:eastAsia="Calibri" w:hAnsi="Calibri"/>
          <w:rtl w:val="0"/>
        </w:rPr>
        <w:t xml:space="preserve">Se elaboró un Documento Marco del Equipo de Co Creación en Innovación</w:t>
      </w:r>
    </w:p>
    <w:p w:rsidR="00000000" w:rsidDel="00000000" w:rsidP="00000000" w:rsidRDefault="00000000" w:rsidRPr="00000000" w14:paraId="00000C2B">
      <w:pPr>
        <w:pBdr>
          <w:top w:space="0" w:sz="0" w:val="nil"/>
          <w:left w:space="0" w:sz="0" w:val="nil"/>
          <w:bottom w:space="0" w:sz="0" w:val="nil"/>
          <w:right w:space="0" w:sz="0" w:val="nil"/>
          <w:between w:space="0" w:sz="0" w:val="nil"/>
        </w:pBdr>
        <w:ind w:left="426"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C2C">
      <w:pPr>
        <w:numPr>
          <w:ilvl w:val="1"/>
          <w:numId w:val="7"/>
        </w:numPr>
        <w:pBdr>
          <w:top w:space="0" w:sz="0" w:val="nil"/>
          <w:left w:space="0" w:sz="0" w:val="nil"/>
          <w:bottom w:space="0" w:sz="0" w:val="nil"/>
          <w:right w:space="0" w:sz="0" w:val="nil"/>
          <w:between w:space="0" w:sz="0" w:val="nil"/>
        </w:pBdr>
        <w:ind w:left="426" w:firstLine="0"/>
        <w:jc w:val="both"/>
        <w:rPr>
          <w:b w:val="1"/>
          <w:color w:val="000000"/>
        </w:rPr>
      </w:pPr>
      <w:r w:rsidDel="00000000" w:rsidR="00000000" w:rsidRPr="00000000">
        <w:rPr>
          <w:rFonts w:ascii="Calibri" w:cs="Calibri" w:eastAsia="Calibri" w:hAnsi="Calibri"/>
          <w:b w:val="1"/>
          <w:color w:val="7030a0"/>
          <w:rtl w:val="0"/>
        </w:rPr>
        <w:t xml:space="preserve">Proyectos o iniciativas de innovación</w:t>
      </w:r>
      <w:r w:rsidDel="00000000" w:rsidR="00000000" w:rsidRPr="00000000">
        <w:rPr>
          <w:rtl w:val="0"/>
        </w:rPr>
      </w:r>
    </w:p>
    <w:p w:rsidR="00000000" w:rsidDel="00000000" w:rsidP="00000000" w:rsidRDefault="00000000" w:rsidRPr="00000000" w14:paraId="00000C2D">
      <w:pPr>
        <w:pBdr>
          <w:top w:space="0" w:sz="0" w:val="nil"/>
          <w:left w:space="0" w:sz="0" w:val="nil"/>
          <w:bottom w:space="0" w:sz="0" w:val="nil"/>
          <w:right w:space="0" w:sz="0" w:val="nil"/>
          <w:between w:space="0" w:sz="0" w:val="nil"/>
        </w:pBdr>
        <w:ind w:left="426" w:firstLine="0"/>
        <w:jc w:val="both"/>
        <w:rPr>
          <w:color w:val="4472c4"/>
        </w:rPr>
      </w:pPr>
      <w:r w:rsidDel="00000000" w:rsidR="00000000" w:rsidRPr="00000000">
        <w:rPr>
          <w:rtl w:val="0"/>
        </w:rPr>
      </w:r>
    </w:p>
    <w:p w:rsidR="00000000" w:rsidDel="00000000" w:rsidP="00000000" w:rsidRDefault="00000000" w:rsidRPr="00000000" w14:paraId="00000C2E">
      <w:pPr>
        <w:pBdr>
          <w:top w:space="0" w:sz="0" w:val="nil"/>
          <w:left w:space="0" w:sz="0" w:val="nil"/>
          <w:bottom w:space="0" w:sz="0" w:val="nil"/>
          <w:right w:space="0" w:sz="0" w:val="nil"/>
          <w:between w:space="0" w:sz="0" w:val="nil"/>
        </w:pBdr>
        <w:ind w:left="426" w:firstLine="0"/>
        <w:jc w:val="both"/>
        <w:rPr>
          <w:rFonts w:ascii="Calibri" w:cs="Calibri" w:eastAsia="Calibri" w:hAnsi="Calibri"/>
          <w:b w:val="1"/>
          <w:color w:val="351c75"/>
          <w:highlight w:val="white"/>
        </w:rPr>
      </w:pPr>
      <w:r w:rsidDel="00000000" w:rsidR="00000000" w:rsidRPr="00000000">
        <w:rPr>
          <w:rFonts w:ascii="Calibri" w:cs="Calibri" w:eastAsia="Calibri" w:hAnsi="Calibri"/>
          <w:b w:val="1"/>
          <w:color w:val="351c75"/>
          <w:highlight w:val="white"/>
          <w:rtl w:val="0"/>
        </w:rPr>
        <w:t xml:space="preserve">Liste mediante viñetas o bullets, máximo (5) proyectos o iniciativas de innovación que se llevaron a cabo en la entidad.</w:t>
      </w:r>
    </w:p>
    <w:p w:rsidR="00000000" w:rsidDel="00000000" w:rsidP="00000000" w:rsidRDefault="00000000" w:rsidRPr="00000000" w14:paraId="00000C2F">
      <w:pPr>
        <w:pBdr>
          <w:top w:space="0" w:sz="0" w:val="nil"/>
          <w:left w:space="0" w:sz="0" w:val="nil"/>
          <w:bottom w:space="0" w:sz="0" w:val="nil"/>
          <w:right w:space="0" w:sz="0" w:val="nil"/>
          <w:between w:space="0" w:sz="0" w:val="nil"/>
        </w:pBdr>
        <w:ind w:left="426" w:firstLine="0"/>
        <w:jc w:val="both"/>
        <w:rPr>
          <w:rFonts w:ascii="Calibri" w:cs="Calibri" w:eastAsia="Calibri" w:hAnsi="Calibri"/>
          <w:b w:val="1"/>
          <w:color w:val="351c75"/>
          <w:highlight w:val="white"/>
        </w:rPr>
      </w:pPr>
      <w:r w:rsidDel="00000000" w:rsidR="00000000" w:rsidRPr="00000000">
        <w:rPr>
          <w:rtl w:val="0"/>
        </w:rPr>
      </w:r>
    </w:p>
    <w:p w:rsidR="00000000" w:rsidDel="00000000" w:rsidP="00000000" w:rsidRDefault="00000000" w:rsidRPr="00000000" w14:paraId="00000C30">
      <w:pPr>
        <w:numPr>
          <w:ilvl w:val="0"/>
          <w:numId w:val="66"/>
        </w:numPr>
        <w:pBdr>
          <w:top w:space="0" w:sz="0" w:val="nil"/>
          <w:left w:space="0" w:sz="0" w:val="nil"/>
          <w:bottom w:space="0" w:sz="0" w:val="nil"/>
          <w:right w:space="0" w:sz="0" w:val="nil"/>
          <w:between w:space="0" w:sz="0" w:val="nil"/>
        </w:pBdr>
        <w:ind w:left="720" w:hanging="360"/>
        <w:jc w:val="both"/>
        <w:rPr>
          <w:rFonts w:ascii="Calibri" w:cs="Calibri" w:eastAsia="Calibri" w:hAnsi="Calibri"/>
        </w:rPr>
      </w:pPr>
      <w:r w:rsidDel="00000000" w:rsidR="00000000" w:rsidRPr="00000000">
        <w:rPr>
          <w:rFonts w:ascii="Calibri" w:cs="Calibri" w:eastAsia="Calibri" w:hAnsi="Calibri"/>
          <w:b w:val="1"/>
          <w:highlight w:val="white"/>
          <w:rtl w:val="0"/>
        </w:rPr>
        <w:t xml:space="preserve">“Calma - Línea de Escucha para Hombres” </w:t>
      </w:r>
      <w:r w:rsidDel="00000000" w:rsidR="00000000" w:rsidRPr="00000000">
        <w:rPr>
          <w:rFonts w:ascii="Calibri" w:cs="Calibri" w:eastAsia="Calibri" w:hAnsi="Calibri"/>
          <w:highlight w:val="white"/>
          <w:rtl w:val="0"/>
        </w:rPr>
        <w:t xml:space="preserve">Respondiendo a un déficit en las políticas públicas para prevenir y atender la violencia basada en género (VbG), que se han concentrado en las víctimas, la Línea Calma pone a los principales agresores en el centro de la atención. Con base en un enfoque de cultura ciudadana, busca mejorar la relación que tienen los hombres con sus emociones. Su objetivo es generar transformaciones culturales que se traduzcan en la prevención de VbG, dando herramientas a los hombres mayores de 18 años que habitan la ciudad de Bogotá para vivir su masculinidad de una forma equitativa y cuidadora, rompiendo el paradigma de que los hombres no piden ayuda y dando la oportunidad de romper los mitos que existen sobre el amor romántico que con frecuencia se transforman en relaciones con la agresión por protagonista, pues los celos se han identificado como el primer desencadenante de violencia de pareja. </w:t>
      </w:r>
      <w:r w:rsidDel="00000000" w:rsidR="00000000" w:rsidRPr="00000000">
        <w:rPr>
          <w:rtl w:val="0"/>
        </w:rPr>
      </w:r>
    </w:p>
    <w:p w:rsidR="00000000" w:rsidDel="00000000" w:rsidP="00000000" w:rsidRDefault="00000000" w:rsidRPr="00000000" w14:paraId="00000C31">
      <w:pPr>
        <w:pBdr>
          <w:top w:space="0" w:sz="0" w:val="nil"/>
          <w:left w:space="0" w:sz="0" w:val="nil"/>
          <w:bottom w:space="0" w:sz="0" w:val="nil"/>
          <w:right w:space="0" w:sz="0" w:val="nil"/>
          <w:between w:space="0" w:sz="0" w:val="nil"/>
        </w:pBdr>
        <w:ind w:left="426" w:firstLine="0"/>
        <w:jc w:val="both"/>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C32">
      <w:pPr>
        <w:numPr>
          <w:ilvl w:val="0"/>
          <w:numId w:val="55"/>
        </w:numPr>
        <w:ind w:left="720" w:hanging="360"/>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Semilleros Creativos:  </w:t>
      </w:r>
      <w:r w:rsidDel="00000000" w:rsidR="00000000" w:rsidRPr="00000000">
        <w:rPr>
          <w:rFonts w:ascii="Calibri" w:cs="Calibri" w:eastAsia="Calibri" w:hAnsi="Calibri"/>
          <w:highlight w:val="white"/>
          <w:rtl w:val="0"/>
        </w:rPr>
        <w:t xml:space="preserve">Son espacios de investigación, discusión, diálogo y compartir de saberes de la línea de Cultura Digital e Innovación. Estos, buscan profundizar en la definición de términos comunes, dar un sustento teórico y pedagógico, y reconocer experiencias que pueden enriquecer los quehaceres de la línea. De esta manera se gestiona el conocimiento y se fortalecen las acciones desde la planeación, sistematización y ejecución de las acciones.  </w:t>
      </w:r>
    </w:p>
    <w:p w:rsidR="00000000" w:rsidDel="00000000" w:rsidP="00000000" w:rsidRDefault="00000000" w:rsidRPr="00000000" w14:paraId="00000C33">
      <w:pPr>
        <w:ind w:left="426"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C34">
      <w:pPr>
        <w:numPr>
          <w:ilvl w:val="0"/>
          <w:numId w:val="78"/>
        </w:numPr>
        <w:ind w:left="720" w:hanging="360"/>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Laboratorios Bibliotecarios:</w:t>
      </w:r>
      <w:r w:rsidDel="00000000" w:rsidR="00000000" w:rsidRPr="00000000">
        <w:rPr>
          <w:rFonts w:ascii="Calibri" w:cs="Calibri" w:eastAsia="Calibri" w:hAnsi="Calibri"/>
          <w:highlight w:val="white"/>
          <w:rtl w:val="0"/>
        </w:rPr>
        <w:t xml:space="preserve"> centrados en las dinámicas internas de trabajo y funcionamiento de las bibliotecas que hacen parte de la red, lo que incluye la planeación y desarrollo de la oferta de servicios y programas abiertos a la ciudadanía. De esta manera, el propósito de estos laboratorios es que a través de metodologías de co-creación, se identifiquen oportunidades de mejora frente a estas dinámicas. Para ello, es indispensable centrarse en las necesidades, expectativas, preocupaciones e intereses de las personas que están inmersas dentro del contexto bibliotecario, ya sea desde el rol de usuarios, trabajadores, proveedores o aliados con el fin de gestionar su conocimiento e impulsarlo a la generación de ideas y diseño de soluciones frente al contexto interno bibliotecario.</w:t>
      </w:r>
    </w:p>
    <w:p w:rsidR="00000000" w:rsidDel="00000000" w:rsidP="00000000" w:rsidRDefault="00000000" w:rsidRPr="00000000" w14:paraId="00000C35">
      <w:pPr>
        <w:pBdr>
          <w:top w:space="0" w:sz="0" w:val="nil"/>
          <w:left w:space="0" w:sz="0" w:val="nil"/>
          <w:bottom w:space="0" w:sz="0" w:val="nil"/>
          <w:right w:space="0" w:sz="0" w:val="nil"/>
          <w:between w:space="0" w:sz="0" w:val="nil"/>
        </w:pBdr>
        <w:ind w:left="720" w:firstLine="0"/>
        <w:jc w:val="both"/>
        <w:rPr>
          <w:color w:val="4472c4"/>
        </w:rPr>
      </w:pPr>
      <w:r w:rsidDel="00000000" w:rsidR="00000000" w:rsidRPr="00000000">
        <w:rPr>
          <w:rtl w:val="0"/>
        </w:rPr>
      </w:r>
    </w:p>
    <w:p w:rsidR="00000000" w:rsidDel="00000000" w:rsidP="00000000" w:rsidRDefault="00000000" w:rsidRPr="00000000" w14:paraId="00000C36">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Logros</w:t>
      </w:r>
    </w:p>
    <w:p w:rsidR="00000000" w:rsidDel="00000000" w:rsidP="00000000" w:rsidRDefault="00000000" w:rsidRPr="00000000" w14:paraId="00000C37">
      <w:pPr>
        <w:ind w:left="360" w:firstLine="0"/>
        <w:jc w:val="both"/>
        <w:rPr>
          <w:b w:val="1"/>
          <w:color w:val="351c75"/>
          <w:highlight w:val="white"/>
        </w:rPr>
      </w:pPr>
      <w:r w:rsidDel="00000000" w:rsidR="00000000" w:rsidRPr="00000000">
        <w:rPr>
          <w:rtl w:val="0"/>
        </w:rPr>
      </w:r>
    </w:p>
    <w:p w:rsidR="00000000" w:rsidDel="00000000" w:rsidP="00000000" w:rsidRDefault="00000000" w:rsidRPr="00000000" w14:paraId="00000C38">
      <w:pPr>
        <w:ind w:left="360" w:firstLine="0"/>
        <w:jc w:val="both"/>
        <w:rPr>
          <w:rFonts w:ascii="Calibri" w:cs="Calibri" w:eastAsia="Calibri" w:hAnsi="Calibri"/>
          <w:b w:val="1"/>
          <w:color w:val="351c75"/>
          <w:highlight w:val="white"/>
        </w:rPr>
      </w:pPr>
      <w:r w:rsidDel="00000000" w:rsidR="00000000" w:rsidRPr="00000000">
        <w:rPr>
          <w:rFonts w:ascii="Calibri" w:cs="Calibri" w:eastAsia="Calibri" w:hAnsi="Calibri"/>
          <w:b w:val="1"/>
          <w:color w:val="351c75"/>
          <w:highlight w:val="white"/>
          <w:rtl w:val="0"/>
        </w:rPr>
        <w:t xml:space="preserve">Liste mínimo tres (3), máximo cinco (5) logros obtenidos en la implementación de esta política</w:t>
      </w:r>
    </w:p>
    <w:p w:rsidR="00000000" w:rsidDel="00000000" w:rsidP="00000000" w:rsidRDefault="00000000" w:rsidRPr="00000000" w14:paraId="00000C39">
      <w:pPr>
        <w:ind w:left="360" w:firstLine="0"/>
        <w:jc w:val="both"/>
        <w:rPr>
          <w:rFonts w:ascii="Calibri" w:cs="Calibri" w:eastAsia="Calibri" w:hAnsi="Calibri"/>
          <w:color w:val="4472c4"/>
          <w:highlight w:val="yellow"/>
        </w:rPr>
      </w:pPr>
      <w:r w:rsidDel="00000000" w:rsidR="00000000" w:rsidRPr="00000000">
        <w:rPr>
          <w:rtl w:val="0"/>
        </w:rPr>
      </w:r>
    </w:p>
    <w:p w:rsidR="00000000" w:rsidDel="00000000" w:rsidP="00000000" w:rsidRDefault="00000000" w:rsidRPr="00000000" w14:paraId="00000C3A">
      <w:pPr>
        <w:numPr>
          <w:ilvl w:val="0"/>
          <w:numId w:val="83"/>
        </w:numPr>
        <w:ind w:left="720" w:hanging="36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Desde 2020 hasta 2022 se recorrió un camino de aprendizaje para gestionar el conocimiento y la innovación, basado en el talento humano como eje principal.</w:t>
      </w:r>
    </w:p>
    <w:p w:rsidR="00000000" w:rsidDel="00000000" w:rsidP="00000000" w:rsidRDefault="00000000" w:rsidRPr="00000000" w14:paraId="00000C3B">
      <w:pPr>
        <w:numPr>
          <w:ilvl w:val="0"/>
          <w:numId w:val="83"/>
        </w:numPr>
        <w:ind w:left="720" w:hanging="36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Se implementaron proyectos de innovación basados en procesos de co -creación.</w:t>
      </w:r>
    </w:p>
    <w:p w:rsidR="00000000" w:rsidDel="00000000" w:rsidP="00000000" w:rsidRDefault="00000000" w:rsidRPr="00000000" w14:paraId="00000C3C">
      <w:pPr>
        <w:numPr>
          <w:ilvl w:val="0"/>
          <w:numId w:val="83"/>
        </w:numPr>
        <w:ind w:left="720" w:hanging="36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Se establecieron sinergias institucionales que facilitaron la implementación de la Gestión del Conocimiento y la innovación en la SCRD</w:t>
      </w:r>
    </w:p>
    <w:p w:rsidR="00000000" w:rsidDel="00000000" w:rsidP="00000000" w:rsidRDefault="00000000" w:rsidRPr="00000000" w14:paraId="00000C3D">
      <w:pPr>
        <w:ind w:left="360" w:firstLine="0"/>
        <w:jc w:val="both"/>
        <w:rPr>
          <w:rFonts w:ascii="Calibri" w:cs="Calibri" w:eastAsia="Calibri" w:hAnsi="Calibri"/>
          <w:color w:val="4472c4"/>
        </w:rPr>
      </w:pPr>
      <w:r w:rsidDel="00000000" w:rsidR="00000000" w:rsidRPr="00000000">
        <w:rPr>
          <w:rtl w:val="0"/>
        </w:rPr>
      </w:r>
    </w:p>
    <w:p w:rsidR="00000000" w:rsidDel="00000000" w:rsidP="00000000" w:rsidRDefault="00000000" w:rsidRPr="00000000" w14:paraId="00000C3E">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II. Retos </w:t>
      </w:r>
    </w:p>
    <w:p w:rsidR="00000000" w:rsidDel="00000000" w:rsidP="00000000" w:rsidRDefault="00000000" w:rsidRPr="00000000" w14:paraId="00000C3F">
      <w:pPr>
        <w:ind w:left="360" w:firstLine="0"/>
        <w:jc w:val="both"/>
        <w:rPr>
          <w:color w:val="4472c4"/>
        </w:rPr>
      </w:pPr>
      <w:r w:rsidDel="00000000" w:rsidR="00000000" w:rsidRPr="00000000">
        <w:rPr>
          <w:rtl w:val="0"/>
        </w:rPr>
      </w:r>
    </w:p>
    <w:p w:rsidR="00000000" w:rsidDel="00000000" w:rsidP="00000000" w:rsidRDefault="00000000" w:rsidRPr="00000000" w14:paraId="00000C40">
      <w:pPr>
        <w:ind w:left="360" w:firstLine="0"/>
        <w:jc w:val="both"/>
        <w:rPr>
          <w:rFonts w:ascii="Calibri" w:cs="Calibri" w:eastAsia="Calibri" w:hAnsi="Calibri"/>
          <w:b w:val="1"/>
          <w:color w:val="351c75"/>
          <w:highlight w:val="white"/>
        </w:rPr>
      </w:pPr>
      <w:r w:rsidDel="00000000" w:rsidR="00000000" w:rsidRPr="00000000">
        <w:rPr>
          <w:rFonts w:ascii="Calibri" w:cs="Calibri" w:eastAsia="Calibri" w:hAnsi="Calibri"/>
          <w:b w:val="1"/>
          <w:color w:val="351c75"/>
          <w:highlight w:val="white"/>
          <w:rtl w:val="0"/>
        </w:rPr>
        <w:t xml:space="preserve">Liste mínimo (3) máximo cinco (5) retos que considera que debe tener en cuenta la siguiente administración en el corto plazo (100 primeros días), respecto de las estrategias desarrolladas para implementar esta política</w:t>
      </w:r>
    </w:p>
    <w:p w:rsidR="00000000" w:rsidDel="00000000" w:rsidP="00000000" w:rsidRDefault="00000000" w:rsidRPr="00000000" w14:paraId="00000C41">
      <w:pPr>
        <w:ind w:left="360" w:firstLine="0"/>
        <w:jc w:val="both"/>
        <w:rPr>
          <w:rFonts w:ascii="Calibri" w:cs="Calibri" w:eastAsia="Calibri" w:hAnsi="Calibri"/>
          <w:b w:val="1"/>
          <w:color w:val="351c75"/>
          <w:highlight w:val="white"/>
        </w:rPr>
      </w:pPr>
      <w:r w:rsidDel="00000000" w:rsidR="00000000" w:rsidRPr="00000000">
        <w:rPr>
          <w:rtl w:val="0"/>
        </w:rPr>
      </w:r>
    </w:p>
    <w:p w:rsidR="00000000" w:rsidDel="00000000" w:rsidP="00000000" w:rsidRDefault="00000000" w:rsidRPr="00000000" w14:paraId="00000C42">
      <w:pPr>
        <w:ind w:left="360"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Definir indicadores estructurados para realizar seguimiento a la PGCI en la SCRD, que coadyuven a medir la gestión en la citada Política, y que faciliten la realización de evaluaciones del desempeño de los integrantes del Grupo Catalizador, que redunde en mejora de los niveles de aprendizaje de los mismos.</w:t>
      </w:r>
    </w:p>
    <w:p w:rsidR="00000000" w:rsidDel="00000000" w:rsidP="00000000" w:rsidRDefault="00000000" w:rsidRPr="00000000" w14:paraId="00000C43">
      <w:pPr>
        <w:ind w:left="36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C44">
      <w:pPr>
        <w:ind w:left="360"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Implementar estrategias que cohesionen el talento humano, alrededor de la definición de un marco estratégico y metodológico fundamentado en valores corporativos, metas y objetivos que potencien la gestión del conocimiento y la innovación en la SCR </w:t>
      </w:r>
    </w:p>
    <w:p w:rsidR="00000000" w:rsidDel="00000000" w:rsidP="00000000" w:rsidRDefault="00000000" w:rsidRPr="00000000" w14:paraId="00000C45">
      <w:pPr>
        <w:jc w:val="both"/>
        <w:rPr>
          <w:rFonts w:ascii="Calibri" w:cs="Calibri" w:eastAsia="Calibri" w:hAnsi="Calibri"/>
        </w:rPr>
      </w:pPr>
      <w:r w:rsidDel="00000000" w:rsidR="00000000" w:rsidRPr="00000000">
        <w:rPr>
          <w:rtl w:val="0"/>
        </w:rPr>
      </w:r>
    </w:p>
    <w:bookmarkStart w:colFirst="0" w:colLast="0" w:name="bookmark=id.k8kzgylewj7g" w:id="107"/>
    <w:bookmarkEnd w:id="107"/>
    <w:p w:rsidR="00000000" w:rsidDel="00000000" w:rsidP="00000000" w:rsidRDefault="00000000" w:rsidRPr="00000000" w14:paraId="00000C46">
      <w:pPr>
        <w:pStyle w:val="Heading2"/>
        <w:keepLines w:val="1"/>
        <w:rPr>
          <w:rFonts w:ascii="Calibri" w:cs="Calibri" w:eastAsia="Calibri" w:hAnsi="Calibri"/>
          <w:color w:val="7030a0"/>
          <w:sz w:val="20"/>
          <w:szCs w:val="20"/>
        </w:rPr>
      </w:pPr>
      <w:bookmarkStart w:colFirst="0" w:colLast="0" w:name="_heading=h.2szc72q" w:id="108"/>
      <w:bookmarkEnd w:id="108"/>
      <w:r w:rsidDel="00000000" w:rsidR="00000000" w:rsidRPr="00000000">
        <w:rPr>
          <w:rFonts w:ascii="Calibri" w:cs="Calibri" w:eastAsia="Calibri" w:hAnsi="Calibri"/>
          <w:color w:val="7030a0"/>
          <w:sz w:val="20"/>
          <w:szCs w:val="20"/>
          <w:rtl w:val="0"/>
        </w:rPr>
        <w:t xml:space="preserve">2.7</w:t>
        <w:tab/>
        <w:t xml:space="preserve">DIMENSIÓN CONTROL INTERNO </w:t>
      </w:r>
    </w:p>
    <w:p w:rsidR="00000000" w:rsidDel="00000000" w:rsidP="00000000" w:rsidRDefault="00000000" w:rsidRPr="00000000" w14:paraId="00000C47">
      <w:pPr>
        <w:rPr/>
      </w:pPr>
      <w:r w:rsidDel="00000000" w:rsidR="00000000" w:rsidRPr="00000000">
        <w:rPr>
          <w:rtl w:val="0"/>
        </w:rPr>
      </w:r>
    </w:p>
    <w:p w:rsidR="00000000" w:rsidDel="00000000" w:rsidP="00000000" w:rsidRDefault="00000000" w:rsidRPr="00000000" w14:paraId="00000C48">
      <w:pPr>
        <w:pStyle w:val="Heading3"/>
        <w:keepLines w:val="1"/>
        <w:jc w:val="left"/>
        <w:rPr>
          <w:rFonts w:ascii="Calibri" w:cs="Calibri" w:eastAsia="Calibri" w:hAnsi="Calibri"/>
          <w:b w:val="1"/>
          <w:color w:val="7030a0"/>
          <w:sz w:val="20"/>
          <w:szCs w:val="20"/>
        </w:rPr>
      </w:pPr>
      <w:bookmarkStart w:colFirst="0" w:colLast="0" w:name="_heading=h.184mhaj" w:id="109"/>
      <w:bookmarkEnd w:id="109"/>
      <w:r w:rsidDel="00000000" w:rsidR="00000000" w:rsidRPr="00000000">
        <w:rPr>
          <w:rFonts w:ascii="Calibri" w:cs="Calibri" w:eastAsia="Calibri" w:hAnsi="Calibri"/>
          <w:b w:val="1"/>
          <w:color w:val="7030a0"/>
          <w:sz w:val="20"/>
          <w:szCs w:val="20"/>
          <w:rtl w:val="0"/>
        </w:rPr>
        <w:t xml:space="preserve">2.7.1</w:t>
        <w:tab/>
        <w:t xml:space="preserve">CONTROL INTERNO</w:t>
        <w:tab/>
      </w:r>
    </w:p>
    <w:p w:rsidR="00000000" w:rsidDel="00000000" w:rsidP="00000000" w:rsidRDefault="00000000" w:rsidRPr="00000000" w14:paraId="00000C49">
      <w:pPr>
        <w:jc w:val="both"/>
        <w:rPr/>
      </w:pPr>
      <w:r w:rsidDel="00000000" w:rsidR="00000000" w:rsidRPr="00000000">
        <w:rPr>
          <w:rtl w:val="0"/>
        </w:rPr>
      </w:r>
    </w:p>
    <w:p w:rsidR="00000000" w:rsidDel="00000000" w:rsidP="00000000" w:rsidRDefault="00000000" w:rsidRPr="00000000" w14:paraId="00000C4A">
      <w:pPr>
        <w:jc w:val="both"/>
        <w:rPr>
          <w:rFonts w:ascii="Calibri" w:cs="Calibri" w:eastAsia="Calibri" w:hAnsi="Calibri"/>
          <w:b w:val="1"/>
          <w:color w:val="351c75"/>
          <w:highlight w:val="white"/>
        </w:rPr>
      </w:pPr>
      <w:bookmarkStart w:colFirst="0" w:colLast="0" w:name="_heading=h.1jlao46" w:id="110"/>
      <w:bookmarkEnd w:id="110"/>
      <w:r w:rsidDel="00000000" w:rsidR="00000000" w:rsidRPr="00000000">
        <w:rPr>
          <w:rFonts w:ascii="Calibri" w:cs="Calibri" w:eastAsia="Calibri" w:hAnsi="Calibri"/>
          <w:b w:val="1"/>
          <w:color w:val="351c75"/>
          <w:highlight w:val="white"/>
          <w:rtl w:val="0"/>
        </w:rPr>
        <w:t xml:space="preserve">Describa de forma general, en máximo dos (2) párrafos de siete (07) líneas cada uno, el desarrollo y resultados obtenidos en el Índice de Desempeño Institucional (IDI) correspondiente a la política de control interno de la entidad durante el cuatrienio. Para facilidad de presentación, se sugiere la siguiente tabla, pero se pueden elaborar gráficas que permitan presentar visualmente los avances.</w:t>
      </w:r>
    </w:p>
    <w:p w:rsidR="00000000" w:rsidDel="00000000" w:rsidP="00000000" w:rsidRDefault="00000000" w:rsidRPr="00000000" w14:paraId="00000C4B">
      <w:pPr>
        <w:jc w:val="both"/>
        <w:rPr>
          <w:color w:val="2f5496"/>
          <w:highlight w:val="yellow"/>
        </w:rPr>
      </w:pPr>
      <w:r w:rsidDel="00000000" w:rsidR="00000000" w:rsidRPr="00000000">
        <w:rPr>
          <w:rtl w:val="0"/>
        </w:rPr>
      </w:r>
    </w:p>
    <w:p w:rsidR="00000000" w:rsidDel="00000000" w:rsidP="00000000" w:rsidRDefault="00000000" w:rsidRPr="00000000" w14:paraId="00000C4C">
      <w:pPr>
        <w:jc w:val="both"/>
        <w:rPr>
          <w:rFonts w:ascii="Calibri" w:cs="Calibri" w:eastAsia="Calibri" w:hAnsi="Calibri"/>
          <w:b w:val="1"/>
          <w:color w:val="351c75"/>
          <w:highlight w:val="white"/>
        </w:rPr>
      </w:pPr>
      <w:bookmarkStart w:colFirst="0" w:colLast="0" w:name="_heading=h.43ky6rz" w:id="111"/>
      <w:bookmarkEnd w:id="111"/>
      <w:r w:rsidDel="00000000" w:rsidR="00000000" w:rsidRPr="00000000">
        <w:rPr>
          <w:rFonts w:ascii="Calibri" w:cs="Calibri" w:eastAsia="Calibri" w:hAnsi="Calibri"/>
          <w:b w:val="1"/>
          <w:color w:val="351c75"/>
          <w:highlight w:val="white"/>
          <w:rtl w:val="0"/>
        </w:rPr>
        <w:t xml:space="preserve">Recuerde que los IDI con cortes 31 de diciembre de 2019, 31 de diciembre de 2020 y 31 de diciembre de 2021, son comparables.</w:t>
      </w:r>
    </w:p>
    <w:p w:rsidR="00000000" w:rsidDel="00000000" w:rsidP="00000000" w:rsidRDefault="00000000" w:rsidRPr="00000000" w14:paraId="00000C4D">
      <w:pPr>
        <w:jc w:val="both"/>
        <w:rPr>
          <w:b w:val="1"/>
          <w:color w:val="351c75"/>
          <w:highlight w:val="white"/>
        </w:rPr>
      </w:pPr>
      <w:bookmarkStart w:colFirst="0" w:colLast="0" w:name="_heading=h.xaohnvvax8ax" w:id="112"/>
      <w:bookmarkEnd w:id="112"/>
      <w:r w:rsidDel="00000000" w:rsidR="00000000" w:rsidRPr="00000000">
        <w:rPr>
          <w:rtl w:val="0"/>
        </w:rPr>
      </w:r>
    </w:p>
    <w:p w:rsidR="00000000" w:rsidDel="00000000" w:rsidP="00000000" w:rsidRDefault="00000000" w:rsidRPr="00000000" w14:paraId="00000C4E">
      <w:pPr>
        <w:jc w:val="both"/>
        <w:rPr>
          <w:rFonts w:ascii="Calibri" w:cs="Calibri" w:eastAsia="Calibri" w:hAnsi="Calibri"/>
          <w:b w:val="1"/>
          <w:color w:val="2f5496"/>
          <w:highlight w:val="white"/>
        </w:rPr>
      </w:pPr>
      <w:bookmarkStart w:colFirst="0" w:colLast="0" w:name="_heading=h.7l2mwbjnhxec" w:id="113"/>
      <w:bookmarkEnd w:id="113"/>
      <w:r w:rsidDel="00000000" w:rsidR="00000000" w:rsidRPr="00000000">
        <w:rPr>
          <w:rFonts w:ascii="Calibri" w:cs="Calibri" w:eastAsia="Calibri" w:hAnsi="Calibri"/>
          <w:b w:val="1"/>
          <w:color w:val="2f5496"/>
          <w:highlight w:val="white"/>
          <w:rtl w:val="0"/>
        </w:rPr>
        <w:t xml:space="preserve">El resultado con corte 31 de diciembre de 2022, no será comparable con los anteriores.</w:t>
      </w:r>
    </w:p>
    <w:p w:rsidR="00000000" w:rsidDel="00000000" w:rsidP="00000000" w:rsidRDefault="00000000" w:rsidRPr="00000000" w14:paraId="00000C4F">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C50">
      <w:pPr>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De acuerdo con la última Evaluación Independiente del Sistema de Control Interno de la SCRD (enero a julio de 2023), se concluyó que los componentes del Sistema de Control Interno de la Secretaría de Cultura, Recreación y Deporte se encuentran presentes y consolidados. Se evidenciaron avances significativos en la definición e implementación de los instrumentos mínimos para la ejecución del ciclo PHVA de la gestión pública, así como la existencia de los instrumentos requeridos para el ejercicio de la actividad de auditoría interna, así como para la identificación y gestión de riesgos. De igual manera, se evidencia la operación del Comité de Coordinación de Control Interno de la Entidad, la Política de Administración del Riesgo, el Esquema de las Tres Líneas y el mejoramiento de las actividades de monitoreo del Sistema de Control Interno.</w:t>
        <w:tab/>
      </w:r>
    </w:p>
    <w:p w:rsidR="00000000" w:rsidDel="00000000" w:rsidP="00000000" w:rsidRDefault="00000000" w:rsidRPr="00000000" w14:paraId="00000C51">
      <w:pPr>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C52">
      <w:pPr>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En relación con la efectividad del sistema de control interno para los objetivos evaluados, se evidenció correspondencia entre los objetivos del Sistema de Control Interno y los objetivos institucionales. Se evidencia gestión de evaluación y mejoramiento documentada, y se recomendó consolidar la gestión de mejoramiento continuo a través de la consolidación y desarrollo del Plan de Mejoramiento Interno.</w:t>
        <w:tab/>
      </w:r>
    </w:p>
    <w:p w:rsidR="00000000" w:rsidDel="00000000" w:rsidP="00000000" w:rsidRDefault="00000000" w:rsidRPr="00000000" w14:paraId="00000C53">
      <w:pPr>
        <w:jc w:val="both"/>
        <w:rPr>
          <w:rFonts w:ascii="Calibri" w:cs="Calibri" w:eastAsia="Calibri" w:hAnsi="Calibri"/>
          <w:highlight w:val="white"/>
        </w:rPr>
      </w:pPr>
      <w:r w:rsidDel="00000000" w:rsidR="00000000" w:rsidRPr="00000000">
        <w:rPr>
          <w:rFonts w:ascii="Calibri" w:cs="Calibri" w:eastAsia="Calibri" w:hAnsi="Calibri"/>
          <w:highlight w:val="white"/>
          <w:rtl w:val="0"/>
        </w:rPr>
        <w:tab/>
        <w:tab/>
        <w:tab/>
        <w:tab/>
        <w:tab/>
        <w:tab/>
      </w:r>
    </w:p>
    <w:p w:rsidR="00000000" w:rsidDel="00000000" w:rsidP="00000000" w:rsidRDefault="00000000" w:rsidRPr="00000000" w14:paraId="00000C54">
      <w:pPr>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Al aplicar el FURAG, se evidencia consolidación y crecimiento del </w:t>
      </w:r>
      <w:r w:rsidDel="00000000" w:rsidR="00000000" w:rsidRPr="00000000">
        <w:rPr>
          <w:rFonts w:ascii="Calibri" w:cs="Calibri" w:eastAsia="Calibri" w:hAnsi="Calibri"/>
          <w:b w:val="1"/>
          <w:i w:val="1"/>
          <w:highlight w:val="white"/>
          <w:rtl w:val="0"/>
        </w:rPr>
        <w:t xml:space="preserve">Índice de Control Interno</w:t>
      </w:r>
      <w:r w:rsidDel="00000000" w:rsidR="00000000" w:rsidRPr="00000000">
        <w:rPr>
          <w:rFonts w:ascii="Calibri" w:cs="Calibri" w:eastAsia="Calibri" w:hAnsi="Calibri"/>
          <w:highlight w:val="white"/>
          <w:rtl w:val="0"/>
        </w:rPr>
        <w:t xml:space="preserve"> para los periodos 2019 a 2022, precisando que los cortes 31 de diciembre de 2019, 31 de diciembre de 2020 y 31 de diciembre de 2021, son comparables; el resultado con corte 31 de diciembre de 2022, no es comparable con los anteriores, dado la actualización de instrumento (Ver imagen 35). </w:t>
      </w:r>
    </w:p>
    <w:p w:rsidR="00000000" w:rsidDel="00000000" w:rsidP="00000000" w:rsidRDefault="00000000" w:rsidRPr="00000000" w14:paraId="00000C55">
      <w:pPr>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C56">
      <w:pPr>
        <w:keepNext w:val="1"/>
        <w:pBdr>
          <w:top w:space="0" w:sz="0" w:val="nil"/>
          <w:left w:space="0" w:sz="0" w:val="nil"/>
          <w:bottom w:space="0" w:sz="0" w:val="nil"/>
          <w:right w:space="0" w:sz="0" w:val="nil"/>
          <w:between w:space="0" w:sz="0" w:val="nil"/>
        </w:pBdr>
        <w:rPr>
          <w:rFonts w:ascii="Calibri" w:cs="Calibri" w:eastAsia="Calibri" w:hAnsi="Calibri"/>
          <w:i w:val="1"/>
          <w:color w:val="7030a0"/>
        </w:rPr>
      </w:pPr>
      <w:r w:rsidDel="00000000" w:rsidR="00000000" w:rsidRPr="00000000">
        <w:rPr>
          <w:rtl w:val="0"/>
        </w:rPr>
      </w:r>
    </w:p>
    <w:tbl>
      <w:tblPr>
        <w:tblStyle w:val="Table42"/>
        <w:tblW w:w="88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A0"/>
      </w:tblPr>
      <w:tblGrid>
        <w:gridCol w:w="4920"/>
        <w:gridCol w:w="960"/>
        <w:gridCol w:w="1035"/>
        <w:gridCol w:w="1095"/>
        <w:gridCol w:w="840"/>
        <w:tblGridChange w:id="0">
          <w:tblGrid>
            <w:gridCol w:w="4920"/>
            <w:gridCol w:w="960"/>
            <w:gridCol w:w="1035"/>
            <w:gridCol w:w="1095"/>
            <w:gridCol w:w="840"/>
          </w:tblGrid>
        </w:tblGridChange>
      </w:tblGrid>
      <w:tr>
        <w:trPr>
          <w:cantSplit w:val="0"/>
          <w:trHeight w:val="525" w:hRule="atLeast"/>
          <w:tblHeader w:val="1"/>
        </w:trPr>
        <w:tc>
          <w:tcPr>
            <w:vMerge w:val="restart"/>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C57">
            <w:pPr>
              <w:jc w:val="center"/>
              <w:rPr>
                <w:color w:val="000000"/>
                <w:sz w:val="20"/>
                <w:szCs w:val="20"/>
              </w:rPr>
            </w:pPr>
            <w:r w:rsidDel="00000000" w:rsidR="00000000" w:rsidRPr="00000000">
              <w:rPr>
                <w:color w:val="000000"/>
                <w:sz w:val="20"/>
                <w:szCs w:val="20"/>
                <w:rtl w:val="0"/>
              </w:rPr>
              <w:t xml:space="preserve">Subíndices Política de Gestión y Desempeño de Control Interno</w:t>
            </w:r>
          </w:p>
        </w:tc>
        <w:tc>
          <w:tcPr>
            <w:gridSpan w:val="4"/>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C58">
            <w:pPr>
              <w:jc w:val="center"/>
              <w:rPr>
                <w:color w:val="000000"/>
                <w:sz w:val="20"/>
                <w:szCs w:val="20"/>
              </w:rPr>
            </w:pPr>
            <w:r w:rsidDel="00000000" w:rsidR="00000000" w:rsidRPr="00000000">
              <w:rPr>
                <w:color w:val="000000"/>
                <w:sz w:val="20"/>
                <w:szCs w:val="20"/>
                <w:rtl w:val="0"/>
              </w:rPr>
              <w:t xml:space="preserve">Índice de Control Interno</w:t>
            </w:r>
          </w:p>
        </w:tc>
      </w:tr>
      <w:tr>
        <w:trPr>
          <w:cantSplit w:val="0"/>
          <w:trHeight w:val="404" w:hRule="atLeast"/>
          <w:tblHeader w:val="1"/>
        </w:trPr>
        <w:tc>
          <w:tcPr>
            <w:vMerge w:val="continue"/>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C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C5D">
            <w:pPr>
              <w:jc w:val="center"/>
              <w:rPr>
                <w:b w:val="0"/>
                <w:color w:val="000000"/>
                <w:sz w:val="20"/>
                <w:szCs w:val="20"/>
              </w:rPr>
            </w:pPr>
            <w:r w:rsidDel="00000000" w:rsidR="00000000" w:rsidRPr="00000000">
              <w:rPr>
                <w:color w:val="000000"/>
                <w:sz w:val="20"/>
                <w:szCs w:val="20"/>
                <w:rtl w:val="0"/>
              </w:rPr>
              <w:t xml:space="preserve">2019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C5E">
            <w:pPr>
              <w:jc w:val="center"/>
              <w:rPr>
                <w:b w:val="0"/>
                <w:color w:val="000000"/>
                <w:sz w:val="20"/>
                <w:szCs w:val="20"/>
              </w:rPr>
            </w:pPr>
            <w:r w:rsidDel="00000000" w:rsidR="00000000" w:rsidRPr="00000000">
              <w:rPr>
                <w:color w:val="000000"/>
                <w:sz w:val="20"/>
                <w:szCs w:val="20"/>
                <w:rtl w:val="0"/>
              </w:rPr>
              <w:t xml:space="preserve">2020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C5F">
            <w:pPr>
              <w:jc w:val="center"/>
              <w:rPr>
                <w:b w:val="0"/>
                <w:color w:val="000000"/>
                <w:sz w:val="20"/>
                <w:szCs w:val="20"/>
              </w:rPr>
            </w:pPr>
            <w:r w:rsidDel="00000000" w:rsidR="00000000" w:rsidRPr="00000000">
              <w:rPr>
                <w:color w:val="000000"/>
                <w:sz w:val="20"/>
                <w:szCs w:val="20"/>
                <w:rtl w:val="0"/>
              </w:rPr>
              <w:t xml:space="preserve">2021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C60">
            <w:pPr>
              <w:jc w:val="center"/>
              <w:rPr>
                <w:b w:val="0"/>
                <w:color w:val="000000"/>
                <w:sz w:val="20"/>
                <w:szCs w:val="20"/>
              </w:rPr>
            </w:pPr>
            <w:r w:rsidDel="00000000" w:rsidR="00000000" w:rsidRPr="00000000">
              <w:rPr>
                <w:color w:val="000000"/>
                <w:sz w:val="20"/>
                <w:szCs w:val="20"/>
                <w:rtl w:val="0"/>
              </w:rPr>
              <w:t xml:space="preserve">2022</w:t>
            </w:r>
            <w:r w:rsidDel="00000000" w:rsidR="00000000" w:rsidRPr="00000000">
              <w:rPr>
                <w:rtl w:val="0"/>
              </w:rPr>
            </w:r>
          </w:p>
        </w:tc>
      </w:tr>
      <w:tr>
        <w:trPr>
          <w:cantSplit w:val="0"/>
          <w:trHeight w:val="404" w:hRule="atLeast"/>
          <w:tblHeader w:val="0"/>
        </w:trPr>
        <w:tc>
          <w:tcPr>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C61">
            <w:pPr>
              <w:rPr>
                <w:color w:val="000000"/>
                <w:sz w:val="20"/>
                <w:szCs w:val="20"/>
              </w:rPr>
            </w:pPr>
            <w:r w:rsidDel="00000000" w:rsidR="00000000" w:rsidRPr="00000000">
              <w:rPr>
                <w:b w:val="0"/>
                <w:color w:val="000000"/>
                <w:sz w:val="20"/>
                <w:szCs w:val="20"/>
                <w:rtl w:val="0"/>
              </w:rPr>
              <w:t xml:space="preserve">Índice de la Política de Control Interno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62">
            <w:pPr>
              <w:jc w:val="center"/>
              <w:rPr>
                <w:color w:val="000000"/>
                <w:sz w:val="20"/>
                <w:szCs w:val="20"/>
              </w:rPr>
            </w:pPr>
            <w:r w:rsidDel="00000000" w:rsidR="00000000" w:rsidRPr="00000000">
              <w:rPr>
                <w:sz w:val="20"/>
                <w:szCs w:val="20"/>
                <w:rtl w:val="0"/>
              </w:rPr>
              <w:t xml:space="preserve">81,6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63">
            <w:pPr>
              <w:jc w:val="center"/>
              <w:rPr>
                <w:color w:val="000000"/>
                <w:sz w:val="20"/>
                <w:szCs w:val="20"/>
              </w:rPr>
            </w:pPr>
            <w:r w:rsidDel="00000000" w:rsidR="00000000" w:rsidRPr="00000000">
              <w:rPr>
                <w:sz w:val="20"/>
                <w:szCs w:val="20"/>
                <w:rtl w:val="0"/>
              </w:rPr>
              <w:t xml:space="preserve">73,8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64">
            <w:pPr>
              <w:jc w:val="center"/>
              <w:rPr>
                <w:color w:val="000000"/>
                <w:sz w:val="20"/>
                <w:szCs w:val="20"/>
              </w:rPr>
            </w:pPr>
            <w:r w:rsidDel="00000000" w:rsidR="00000000" w:rsidRPr="00000000">
              <w:rPr>
                <w:sz w:val="20"/>
                <w:szCs w:val="20"/>
                <w:rtl w:val="0"/>
              </w:rPr>
              <w:t xml:space="preserve">82,4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65">
            <w:pPr>
              <w:rPr>
                <w:color w:val="000000"/>
                <w:sz w:val="20"/>
                <w:szCs w:val="20"/>
              </w:rPr>
            </w:pPr>
            <w:r w:rsidDel="00000000" w:rsidR="00000000" w:rsidRPr="00000000">
              <w:rPr>
                <w:color w:val="000000"/>
                <w:sz w:val="20"/>
                <w:szCs w:val="20"/>
                <w:rtl w:val="0"/>
              </w:rPr>
              <w:t xml:space="preserve"> </w:t>
            </w:r>
          </w:p>
        </w:tc>
      </w:tr>
      <w:tr>
        <w:trPr>
          <w:cantSplit w:val="0"/>
          <w:trHeight w:val="404" w:hRule="atLeast"/>
          <w:tblHeader w:val="0"/>
        </w:trPr>
        <w:tc>
          <w:tcPr>
            <w:gridSpan w:val="5"/>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C66">
            <w:pPr>
              <w:jc w:val="center"/>
              <w:rPr>
                <w:color w:val="000000"/>
                <w:sz w:val="20"/>
                <w:szCs w:val="20"/>
              </w:rPr>
            </w:pPr>
            <w:r w:rsidDel="00000000" w:rsidR="00000000" w:rsidRPr="00000000">
              <w:rPr>
                <w:color w:val="000000"/>
                <w:sz w:val="20"/>
                <w:szCs w:val="20"/>
                <w:rtl w:val="0"/>
              </w:rPr>
              <w:t xml:space="preserve">Componentes de Control</w:t>
            </w:r>
          </w:p>
        </w:tc>
      </w:tr>
      <w:tr>
        <w:trPr>
          <w:cantSplit w:val="0"/>
          <w:trHeight w:val="404" w:hRule="atLeast"/>
          <w:tblHeader w:val="0"/>
        </w:trPr>
        <w:tc>
          <w:tcPr>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C6B">
            <w:pPr>
              <w:jc w:val="both"/>
              <w:rPr>
                <w:color w:val="000000"/>
                <w:sz w:val="20"/>
                <w:szCs w:val="20"/>
              </w:rPr>
            </w:pPr>
            <w:r w:rsidDel="00000000" w:rsidR="00000000" w:rsidRPr="00000000">
              <w:rPr>
                <w:b w:val="0"/>
                <w:color w:val="000000"/>
                <w:sz w:val="20"/>
                <w:szCs w:val="20"/>
                <w:rtl w:val="0"/>
              </w:rPr>
              <w:t xml:space="preserve">Ambiente propicio para el ejercicio del control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6C">
            <w:pPr>
              <w:jc w:val="center"/>
              <w:rPr>
                <w:color w:val="000000"/>
                <w:sz w:val="20"/>
                <w:szCs w:val="20"/>
              </w:rPr>
            </w:pPr>
            <w:r w:rsidDel="00000000" w:rsidR="00000000" w:rsidRPr="00000000">
              <w:rPr>
                <w:sz w:val="20"/>
                <w:szCs w:val="20"/>
                <w:rtl w:val="0"/>
              </w:rPr>
              <w:t xml:space="preserve">74,1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6D">
            <w:pPr>
              <w:jc w:val="center"/>
              <w:rPr>
                <w:color w:val="000000"/>
                <w:sz w:val="20"/>
                <w:szCs w:val="20"/>
              </w:rPr>
            </w:pPr>
            <w:r w:rsidDel="00000000" w:rsidR="00000000" w:rsidRPr="00000000">
              <w:rPr>
                <w:sz w:val="20"/>
                <w:szCs w:val="20"/>
                <w:rtl w:val="0"/>
              </w:rPr>
              <w:t xml:space="preserve">75,5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6E">
            <w:pPr>
              <w:jc w:val="center"/>
              <w:rPr>
                <w:color w:val="000000"/>
                <w:sz w:val="20"/>
                <w:szCs w:val="20"/>
              </w:rPr>
            </w:pPr>
            <w:r w:rsidDel="00000000" w:rsidR="00000000" w:rsidRPr="00000000">
              <w:rPr>
                <w:sz w:val="20"/>
                <w:szCs w:val="20"/>
                <w:rtl w:val="0"/>
              </w:rPr>
              <w:t xml:space="preserve">83,6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6F">
            <w:pPr>
              <w:rPr>
                <w:color w:val="000000"/>
                <w:sz w:val="20"/>
                <w:szCs w:val="20"/>
              </w:rPr>
            </w:pPr>
            <w:r w:rsidDel="00000000" w:rsidR="00000000" w:rsidRPr="00000000">
              <w:rPr>
                <w:rtl w:val="0"/>
              </w:rPr>
            </w:r>
          </w:p>
        </w:tc>
      </w:tr>
      <w:tr>
        <w:trPr>
          <w:cantSplit w:val="0"/>
          <w:trHeight w:val="404" w:hRule="atLeast"/>
          <w:tblHeader w:val="0"/>
        </w:trPr>
        <w:tc>
          <w:tcPr>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C70">
            <w:pPr>
              <w:rPr>
                <w:color w:val="000000"/>
                <w:sz w:val="20"/>
                <w:szCs w:val="20"/>
              </w:rPr>
            </w:pPr>
            <w:r w:rsidDel="00000000" w:rsidR="00000000" w:rsidRPr="00000000">
              <w:rPr>
                <w:b w:val="0"/>
                <w:color w:val="000000"/>
                <w:sz w:val="20"/>
                <w:szCs w:val="20"/>
                <w:rtl w:val="0"/>
              </w:rPr>
              <w:t xml:space="preserve">Evaluación estratégica del riesgo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71">
            <w:pPr>
              <w:jc w:val="center"/>
              <w:rPr>
                <w:color w:val="000000"/>
                <w:sz w:val="20"/>
                <w:szCs w:val="20"/>
              </w:rPr>
            </w:pPr>
            <w:r w:rsidDel="00000000" w:rsidR="00000000" w:rsidRPr="00000000">
              <w:rPr>
                <w:sz w:val="20"/>
                <w:szCs w:val="20"/>
                <w:rtl w:val="0"/>
              </w:rPr>
              <w:t xml:space="preserve">79,2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72">
            <w:pPr>
              <w:jc w:val="center"/>
              <w:rPr>
                <w:color w:val="000000"/>
                <w:sz w:val="20"/>
                <w:szCs w:val="20"/>
              </w:rPr>
            </w:pPr>
            <w:r w:rsidDel="00000000" w:rsidR="00000000" w:rsidRPr="00000000">
              <w:rPr>
                <w:sz w:val="20"/>
                <w:szCs w:val="20"/>
                <w:rtl w:val="0"/>
              </w:rPr>
              <w:t xml:space="preserve">72,5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73">
            <w:pPr>
              <w:jc w:val="center"/>
              <w:rPr>
                <w:color w:val="000000"/>
                <w:sz w:val="20"/>
                <w:szCs w:val="20"/>
              </w:rPr>
            </w:pPr>
            <w:r w:rsidDel="00000000" w:rsidR="00000000" w:rsidRPr="00000000">
              <w:rPr>
                <w:sz w:val="20"/>
                <w:szCs w:val="20"/>
                <w:rtl w:val="0"/>
              </w:rPr>
              <w:t xml:space="preserve">77,5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74">
            <w:pPr>
              <w:rPr>
                <w:color w:val="000000"/>
                <w:sz w:val="20"/>
                <w:szCs w:val="20"/>
              </w:rPr>
            </w:pPr>
            <w:r w:rsidDel="00000000" w:rsidR="00000000" w:rsidRPr="00000000">
              <w:rPr>
                <w:rtl w:val="0"/>
              </w:rPr>
            </w:r>
          </w:p>
        </w:tc>
      </w:tr>
      <w:tr>
        <w:trPr>
          <w:cantSplit w:val="0"/>
          <w:trHeight w:val="404" w:hRule="atLeast"/>
          <w:tblHeader w:val="0"/>
        </w:trPr>
        <w:tc>
          <w:tcPr>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C75">
            <w:pPr>
              <w:rPr>
                <w:color w:val="000000"/>
                <w:sz w:val="20"/>
                <w:szCs w:val="20"/>
              </w:rPr>
            </w:pPr>
            <w:r w:rsidDel="00000000" w:rsidR="00000000" w:rsidRPr="00000000">
              <w:rPr>
                <w:b w:val="0"/>
                <w:color w:val="000000"/>
                <w:sz w:val="20"/>
                <w:szCs w:val="20"/>
                <w:rtl w:val="0"/>
              </w:rPr>
              <w:t xml:space="preserve">Actividades de control efectivas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76">
            <w:pPr>
              <w:jc w:val="center"/>
              <w:rPr>
                <w:color w:val="000000"/>
                <w:sz w:val="20"/>
                <w:szCs w:val="20"/>
              </w:rPr>
            </w:pPr>
            <w:r w:rsidDel="00000000" w:rsidR="00000000" w:rsidRPr="00000000">
              <w:rPr>
                <w:sz w:val="20"/>
                <w:szCs w:val="20"/>
                <w:rtl w:val="0"/>
              </w:rPr>
              <w:t xml:space="preserve">89,4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77">
            <w:pPr>
              <w:jc w:val="center"/>
              <w:rPr>
                <w:color w:val="000000"/>
                <w:sz w:val="20"/>
                <w:szCs w:val="20"/>
              </w:rPr>
            </w:pPr>
            <w:r w:rsidDel="00000000" w:rsidR="00000000" w:rsidRPr="00000000">
              <w:rPr>
                <w:sz w:val="20"/>
                <w:szCs w:val="20"/>
                <w:rtl w:val="0"/>
              </w:rPr>
              <w:t xml:space="preserve">74,0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78">
            <w:pPr>
              <w:jc w:val="center"/>
              <w:rPr>
                <w:color w:val="000000"/>
                <w:sz w:val="20"/>
                <w:szCs w:val="20"/>
              </w:rPr>
            </w:pPr>
            <w:r w:rsidDel="00000000" w:rsidR="00000000" w:rsidRPr="00000000">
              <w:rPr>
                <w:sz w:val="20"/>
                <w:szCs w:val="20"/>
                <w:rtl w:val="0"/>
              </w:rPr>
              <w:t xml:space="preserve">80,3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79">
            <w:pPr>
              <w:rPr>
                <w:color w:val="000000"/>
                <w:sz w:val="20"/>
                <w:szCs w:val="20"/>
              </w:rPr>
            </w:pPr>
            <w:r w:rsidDel="00000000" w:rsidR="00000000" w:rsidRPr="00000000">
              <w:rPr>
                <w:rtl w:val="0"/>
              </w:rPr>
            </w:r>
          </w:p>
        </w:tc>
      </w:tr>
      <w:tr>
        <w:trPr>
          <w:cantSplit w:val="0"/>
          <w:trHeight w:val="404" w:hRule="atLeast"/>
          <w:tblHeader w:val="0"/>
        </w:trPr>
        <w:tc>
          <w:tcPr>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C7A">
            <w:pPr>
              <w:jc w:val="both"/>
              <w:rPr>
                <w:color w:val="000000"/>
                <w:sz w:val="20"/>
                <w:szCs w:val="20"/>
              </w:rPr>
            </w:pPr>
            <w:r w:rsidDel="00000000" w:rsidR="00000000" w:rsidRPr="00000000">
              <w:rPr>
                <w:b w:val="0"/>
                <w:color w:val="000000"/>
                <w:sz w:val="20"/>
                <w:szCs w:val="20"/>
                <w:rtl w:val="0"/>
              </w:rPr>
              <w:t xml:space="preserve">Información y comunicación relevante y oportuna para el control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7B">
            <w:pPr>
              <w:jc w:val="center"/>
              <w:rPr>
                <w:color w:val="000000"/>
                <w:sz w:val="20"/>
                <w:szCs w:val="20"/>
              </w:rPr>
            </w:pPr>
            <w:r w:rsidDel="00000000" w:rsidR="00000000" w:rsidRPr="00000000">
              <w:rPr>
                <w:sz w:val="20"/>
                <w:szCs w:val="20"/>
                <w:rtl w:val="0"/>
              </w:rPr>
              <w:t xml:space="preserve">84,3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7C">
            <w:pPr>
              <w:jc w:val="center"/>
              <w:rPr>
                <w:color w:val="000000"/>
                <w:sz w:val="20"/>
                <w:szCs w:val="20"/>
              </w:rPr>
            </w:pPr>
            <w:r w:rsidDel="00000000" w:rsidR="00000000" w:rsidRPr="00000000">
              <w:rPr>
                <w:sz w:val="20"/>
                <w:szCs w:val="20"/>
                <w:rtl w:val="0"/>
              </w:rPr>
              <w:t xml:space="preserve">82,4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7D">
            <w:pPr>
              <w:jc w:val="center"/>
              <w:rPr>
                <w:color w:val="000000"/>
                <w:sz w:val="20"/>
                <w:szCs w:val="20"/>
              </w:rPr>
            </w:pPr>
            <w:r w:rsidDel="00000000" w:rsidR="00000000" w:rsidRPr="00000000">
              <w:rPr>
                <w:sz w:val="20"/>
                <w:szCs w:val="20"/>
                <w:rtl w:val="0"/>
              </w:rPr>
              <w:t xml:space="preserve">88,2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7E">
            <w:pPr>
              <w:rPr>
                <w:color w:val="000000"/>
                <w:sz w:val="20"/>
                <w:szCs w:val="20"/>
              </w:rPr>
            </w:pPr>
            <w:r w:rsidDel="00000000" w:rsidR="00000000" w:rsidRPr="00000000">
              <w:rPr>
                <w:rtl w:val="0"/>
              </w:rPr>
            </w:r>
          </w:p>
        </w:tc>
      </w:tr>
      <w:tr>
        <w:trPr>
          <w:cantSplit w:val="0"/>
          <w:trHeight w:val="404" w:hRule="atLeast"/>
          <w:tblHeader w:val="0"/>
        </w:trPr>
        <w:tc>
          <w:tcPr>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C7F">
            <w:pPr>
              <w:jc w:val="both"/>
              <w:rPr>
                <w:color w:val="000000"/>
                <w:sz w:val="20"/>
                <w:szCs w:val="20"/>
              </w:rPr>
            </w:pPr>
            <w:r w:rsidDel="00000000" w:rsidR="00000000" w:rsidRPr="00000000">
              <w:rPr>
                <w:b w:val="0"/>
                <w:color w:val="000000"/>
                <w:sz w:val="20"/>
                <w:szCs w:val="20"/>
                <w:rtl w:val="0"/>
              </w:rPr>
              <w:t xml:space="preserve">Actividades de monitoreo sistemáticas y orientadas a la mejora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80">
            <w:pPr>
              <w:jc w:val="center"/>
              <w:rPr>
                <w:color w:val="000000"/>
                <w:sz w:val="20"/>
                <w:szCs w:val="20"/>
              </w:rPr>
            </w:pPr>
            <w:r w:rsidDel="00000000" w:rsidR="00000000" w:rsidRPr="00000000">
              <w:rPr>
                <w:sz w:val="20"/>
                <w:szCs w:val="20"/>
                <w:rtl w:val="0"/>
              </w:rPr>
              <w:t xml:space="preserve">78,9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81">
            <w:pPr>
              <w:jc w:val="center"/>
              <w:rPr>
                <w:color w:val="000000"/>
                <w:sz w:val="20"/>
                <w:szCs w:val="20"/>
              </w:rPr>
            </w:pPr>
            <w:r w:rsidDel="00000000" w:rsidR="00000000" w:rsidRPr="00000000">
              <w:rPr>
                <w:sz w:val="20"/>
                <w:szCs w:val="20"/>
                <w:rtl w:val="0"/>
              </w:rPr>
              <w:t xml:space="preserve">60,2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82">
            <w:pPr>
              <w:jc w:val="center"/>
              <w:rPr>
                <w:color w:val="000000"/>
                <w:sz w:val="20"/>
                <w:szCs w:val="20"/>
              </w:rPr>
            </w:pPr>
            <w:r w:rsidDel="00000000" w:rsidR="00000000" w:rsidRPr="00000000">
              <w:rPr>
                <w:sz w:val="20"/>
                <w:szCs w:val="20"/>
                <w:rtl w:val="0"/>
              </w:rPr>
              <w:t xml:space="preserve">68,5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83">
            <w:pPr>
              <w:rPr>
                <w:color w:val="000000"/>
                <w:sz w:val="20"/>
                <w:szCs w:val="20"/>
              </w:rPr>
            </w:pPr>
            <w:r w:rsidDel="00000000" w:rsidR="00000000" w:rsidRPr="00000000">
              <w:rPr>
                <w:rtl w:val="0"/>
              </w:rPr>
            </w:r>
          </w:p>
        </w:tc>
      </w:tr>
      <w:tr>
        <w:trPr>
          <w:cantSplit w:val="0"/>
          <w:trHeight w:val="404" w:hRule="atLeast"/>
          <w:tblHeader w:val="0"/>
        </w:trPr>
        <w:tc>
          <w:tcPr>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C84">
            <w:pPr>
              <w:jc w:val="both"/>
              <w:rPr>
                <w:color w:val="000000"/>
                <w:sz w:val="20"/>
                <w:szCs w:val="20"/>
              </w:rPr>
            </w:pPr>
            <w:r w:rsidDel="00000000" w:rsidR="00000000" w:rsidRPr="00000000">
              <w:rPr>
                <w:b w:val="0"/>
                <w:color w:val="000000"/>
                <w:sz w:val="20"/>
                <w:szCs w:val="20"/>
                <w:rtl w:val="0"/>
              </w:rPr>
              <w:t xml:space="preserve">Evaluación independiente al sistema de control interno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85">
            <w:pPr>
              <w:jc w:val="center"/>
              <w:rPr>
                <w:color w:val="000000"/>
                <w:sz w:val="20"/>
                <w:szCs w:val="20"/>
              </w:rPr>
            </w:pPr>
            <w:r w:rsidDel="00000000" w:rsidR="00000000" w:rsidRPr="00000000">
              <w:rPr>
                <w:sz w:val="20"/>
                <w:szCs w:val="20"/>
                <w:rtl w:val="0"/>
              </w:rPr>
              <w:t xml:space="preserve">64,4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86">
            <w:pPr>
              <w:jc w:val="center"/>
              <w:rPr>
                <w:color w:val="000000"/>
                <w:sz w:val="20"/>
                <w:szCs w:val="20"/>
              </w:rPr>
            </w:pPr>
            <w:r w:rsidDel="00000000" w:rsidR="00000000" w:rsidRPr="00000000">
              <w:rPr>
                <w:sz w:val="20"/>
                <w:szCs w:val="20"/>
                <w:rtl w:val="0"/>
              </w:rPr>
              <w:t xml:space="preserve">59,9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87">
            <w:pPr>
              <w:jc w:val="center"/>
              <w:rPr>
                <w:color w:val="000000"/>
                <w:sz w:val="20"/>
                <w:szCs w:val="20"/>
              </w:rPr>
            </w:pPr>
            <w:r w:rsidDel="00000000" w:rsidR="00000000" w:rsidRPr="00000000">
              <w:rPr>
                <w:sz w:val="20"/>
                <w:szCs w:val="20"/>
                <w:rtl w:val="0"/>
              </w:rPr>
              <w:t xml:space="preserve">67,4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88">
            <w:pPr>
              <w:rPr>
                <w:color w:val="000000"/>
                <w:sz w:val="20"/>
                <w:szCs w:val="20"/>
              </w:rPr>
            </w:pPr>
            <w:r w:rsidDel="00000000" w:rsidR="00000000" w:rsidRPr="00000000">
              <w:rPr>
                <w:rtl w:val="0"/>
              </w:rPr>
            </w:r>
          </w:p>
        </w:tc>
      </w:tr>
      <w:tr>
        <w:trPr>
          <w:cantSplit w:val="0"/>
          <w:trHeight w:val="404" w:hRule="atLeast"/>
          <w:tblHeader w:val="0"/>
        </w:trPr>
        <w:tc>
          <w:tcPr>
            <w:gridSpan w:val="5"/>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C89">
            <w:pPr>
              <w:jc w:val="center"/>
              <w:rPr>
                <w:color w:val="000000"/>
                <w:sz w:val="20"/>
                <w:szCs w:val="20"/>
              </w:rPr>
            </w:pPr>
            <w:r w:rsidDel="00000000" w:rsidR="00000000" w:rsidRPr="00000000">
              <w:rPr>
                <w:color w:val="000000"/>
                <w:sz w:val="20"/>
                <w:szCs w:val="20"/>
                <w:rtl w:val="0"/>
              </w:rPr>
              <w:t xml:space="preserve">Líneas de Defensa</w:t>
            </w:r>
          </w:p>
        </w:tc>
      </w:tr>
      <w:tr>
        <w:trPr>
          <w:cantSplit w:val="0"/>
          <w:trHeight w:val="404" w:hRule="atLeast"/>
          <w:tblHeader w:val="0"/>
        </w:trPr>
        <w:tc>
          <w:tcPr>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C8E">
            <w:pPr>
              <w:rPr>
                <w:color w:val="000000"/>
                <w:sz w:val="20"/>
                <w:szCs w:val="20"/>
              </w:rPr>
            </w:pPr>
            <w:r w:rsidDel="00000000" w:rsidR="00000000" w:rsidRPr="00000000">
              <w:rPr>
                <w:b w:val="0"/>
                <w:color w:val="000000"/>
                <w:sz w:val="20"/>
                <w:szCs w:val="20"/>
                <w:rtl w:val="0"/>
              </w:rPr>
              <w:t xml:space="preserve">Línea Estratégica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8F">
            <w:pPr>
              <w:jc w:val="center"/>
              <w:rPr>
                <w:color w:val="000000"/>
                <w:sz w:val="20"/>
                <w:szCs w:val="20"/>
              </w:rPr>
            </w:pPr>
            <w:r w:rsidDel="00000000" w:rsidR="00000000" w:rsidRPr="00000000">
              <w:rPr>
                <w:sz w:val="20"/>
                <w:szCs w:val="20"/>
                <w:rtl w:val="0"/>
              </w:rPr>
              <w:t xml:space="preserve">76,0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90">
            <w:pPr>
              <w:jc w:val="center"/>
              <w:rPr>
                <w:color w:val="000000"/>
                <w:sz w:val="20"/>
                <w:szCs w:val="20"/>
              </w:rPr>
            </w:pPr>
            <w:r w:rsidDel="00000000" w:rsidR="00000000" w:rsidRPr="00000000">
              <w:rPr>
                <w:sz w:val="20"/>
                <w:szCs w:val="20"/>
                <w:rtl w:val="0"/>
              </w:rPr>
              <w:t xml:space="preserve">78,6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91">
            <w:pPr>
              <w:jc w:val="center"/>
              <w:rPr>
                <w:color w:val="000000"/>
                <w:sz w:val="20"/>
                <w:szCs w:val="20"/>
              </w:rPr>
            </w:pPr>
            <w:r w:rsidDel="00000000" w:rsidR="00000000" w:rsidRPr="00000000">
              <w:rPr>
                <w:sz w:val="20"/>
                <w:szCs w:val="20"/>
                <w:rtl w:val="0"/>
              </w:rPr>
              <w:t xml:space="preserve">85,7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92">
            <w:pPr>
              <w:jc w:val="center"/>
              <w:rPr>
                <w:color w:val="000000"/>
                <w:sz w:val="20"/>
                <w:szCs w:val="20"/>
              </w:rPr>
            </w:pPr>
            <w:r w:rsidDel="00000000" w:rsidR="00000000" w:rsidRPr="00000000">
              <w:rPr>
                <w:rtl w:val="0"/>
              </w:rPr>
            </w:r>
          </w:p>
        </w:tc>
      </w:tr>
      <w:tr>
        <w:trPr>
          <w:cantSplit w:val="0"/>
          <w:trHeight w:val="404" w:hRule="atLeast"/>
          <w:tblHeader w:val="0"/>
        </w:trPr>
        <w:tc>
          <w:tcPr>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C93">
            <w:pPr>
              <w:rPr>
                <w:color w:val="000000"/>
                <w:sz w:val="20"/>
                <w:szCs w:val="20"/>
              </w:rPr>
            </w:pPr>
            <w:r w:rsidDel="00000000" w:rsidR="00000000" w:rsidRPr="00000000">
              <w:rPr>
                <w:b w:val="0"/>
                <w:color w:val="000000"/>
                <w:sz w:val="20"/>
                <w:szCs w:val="20"/>
                <w:rtl w:val="0"/>
              </w:rPr>
              <w:t xml:space="preserve">Primera Línea de Defensa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94">
            <w:pPr>
              <w:jc w:val="center"/>
              <w:rPr>
                <w:color w:val="000000"/>
                <w:sz w:val="20"/>
                <w:szCs w:val="20"/>
              </w:rPr>
            </w:pPr>
            <w:r w:rsidDel="00000000" w:rsidR="00000000" w:rsidRPr="00000000">
              <w:rPr>
                <w:sz w:val="20"/>
                <w:szCs w:val="20"/>
                <w:rtl w:val="0"/>
              </w:rPr>
              <w:t xml:space="preserve">87,8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95">
            <w:pPr>
              <w:jc w:val="center"/>
              <w:rPr>
                <w:color w:val="000000"/>
                <w:sz w:val="20"/>
                <w:szCs w:val="20"/>
              </w:rPr>
            </w:pPr>
            <w:r w:rsidDel="00000000" w:rsidR="00000000" w:rsidRPr="00000000">
              <w:rPr>
                <w:sz w:val="20"/>
                <w:szCs w:val="20"/>
                <w:rtl w:val="0"/>
              </w:rPr>
              <w:t xml:space="preserve">83,7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96">
            <w:pPr>
              <w:jc w:val="center"/>
              <w:rPr>
                <w:color w:val="000000"/>
                <w:sz w:val="20"/>
                <w:szCs w:val="20"/>
              </w:rPr>
            </w:pPr>
            <w:r w:rsidDel="00000000" w:rsidR="00000000" w:rsidRPr="00000000">
              <w:rPr>
                <w:sz w:val="20"/>
                <w:szCs w:val="20"/>
                <w:rtl w:val="0"/>
              </w:rPr>
              <w:t xml:space="preserve">89,1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97">
            <w:pPr>
              <w:jc w:val="center"/>
              <w:rPr>
                <w:color w:val="000000"/>
                <w:sz w:val="20"/>
                <w:szCs w:val="20"/>
              </w:rPr>
            </w:pPr>
            <w:r w:rsidDel="00000000" w:rsidR="00000000" w:rsidRPr="00000000">
              <w:rPr>
                <w:rtl w:val="0"/>
              </w:rPr>
            </w:r>
          </w:p>
        </w:tc>
      </w:tr>
      <w:tr>
        <w:trPr>
          <w:cantSplit w:val="0"/>
          <w:trHeight w:val="404" w:hRule="atLeast"/>
          <w:tblHeader w:val="0"/>
        </w:trPr>
        <w:tc>
          <w:tcPr>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C98">
            <w:pPr>
              <w:rPr>
                <w:color w:val="000000"/>
                <w:sz w:val="20"/>
                <w:szCs w:val="20"/>
              </w:rPr>
            </w:pPr>
            <w:r w:rsidDel="00000000" w:rsidR="00000000" w:rsidRPr="00000000">
              <w:rPr>
                <w:b w:val="0"/>
                <w:color w:val="000000"/>
                <w:sz w:val="20"/>
                <w:szCs w:val="20"/>
                <w:rtl w:val="0"/>
              </w:rPr>
              <w:t xml:space="preserve">Segunda Línea de Defensa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99">
            <w:pPr>
              <w:jc w:val="center"/>
              <w:rPr>
                <w:color w:val="000000"/>
                <w:sz w:val="20"/>
                <w:szCs w:val="20"/>
              </w:rPr>
            </w:pPr>
            <w:r w:rsidDel="00000000" w:rsidR="00000000" w:rsidRPr="00000000">
              <w:rPr>
                <w:sz w:val="20"/>
                <w:szCs w:val="20"/>
                <w:rtl w:val="0"/>
              </w:rPr>
              <w:t xml:space="preserve">85,8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9A">
            <w:pPr>
              <w:jc w:val="center"/>
              <w:rPr>
                <w:color w:val="000000"/>
                <w:sz w:val="20"/>
                <w:szCs w:val="20"/>
              </w:rPr>
            </w:pPr>
            <w:r w:rsidDel="00000000" w:rsidR="00000000" w:rsidRPr="00000000">
              <w:rPr>
                <w:sz w:val="20"/>
                <w:szCs w:val="20"/>
                <w:rtl w:val="0"/>
              </w:rPr>
              <w:t xml:space="preserve">72,3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9B">
            <w:pPr>
              <w:jc w:val="center"/>
              <w:rPr>
                <w:color w:val="000000"/>
                <w:sz w:val="20"/>
                <w:szCs w:val="20"/>
              </w:rPr>
            </w:pPr>
            <w:r w:rsidDel="00000000" w:rsidR="00000000" w:rsidRPr="00000000">
              <w:rPr>
                <w:sz w:val="20"/>
                <w:szCs w:val="20"/>
                <w:rtl w:val="0"/>
              </w:rPr>
              <w:t xml:space="preserve">79,7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9C">
            <w:pPr>
              <w:jc w:val="center"/>
              <w:rPr>
                <w:color w:val="000000"/>
                <w:sz w:val="20"/>
                <w:szCs w:val="20"/>
              </w:rPr>
            </w:pPr>
            <w:r w:rsidDel="00000000" w:rsidR="00000000" w:rsidRPr="00000000">
              <w:rPr>
                <w:rtl w:val="0"/>
              </w:rPr>
            </w:r>
          </w:p>
        </w:tc>
      </w:tr>
      <w:tr>
        <w:trPr>
          <w:cantSplit w:val="0"/>
          <w:trHeight w:val="404" w:hRule="atLeast"/>
          <w:tblHeader w:val="0"/>
        </w:trPr>
        <w:tc>
          <w:tcPr>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C9D">
            <w:pPr>
              <w:rPr>
                <w:color w:val="000000"/>
                <w:sz w:val="20"/>
                <w:szCs w:val="20"/>
              </w:rPr>
            </w:pPr>
            <w:r w:rsidDel="00000000" w:rsidR="00000000" w:rsidRPr="00000000">
              <w:rPr>
                <w:b w:val="0"/>
                <w:color w:val="000000"/>
                <w:sz w:val="20"/>
                <w:szCs w:val="20"/>
                <w:rtl w:val="0"/>
              </w:rPr>
              <w:t xml:space="preserve">Tercera Línea de Defensa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9E">
            <w:pPr>
              <w:jc w:val="center"/>
              <w:rPr>
                <w:color w:val="000000"/>
                <w:sz w:val="20"/>
                <w:szCs w:val="20"/>
              </w:rPr>
            </w:pPr>
            <w:r w:rsidDel="00000000" w:rsidR="00000000" w:rsidRPr="00000000">
              <w:rPr>
                <w:sz w:val="20"/>
                <w:szCs w:val="20"/>
                <w:rtl w:val="0"/>
              </w:rPr>
              <w:t xml:space="preserve">71,3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9F">
            <w:pPr>
              <w:jc w:val="center"/>
              <w:rPr>
                <w:color w:val="000000"/>
                <w:sz w:val="20"/>
                <w:szCs w:val="20"/>
              </w:rPr>
            </w:pPr>
            <w:r w:rsidDel="00000000" w:rsidR="00000000" w:rsidRPr="00000000">
              <w:rPr>
                <w:sz w:val="20"/>
                <w:szCs w:val="20"/>
                <w:rtl w:val="0"/>
              </w:rPr>
              <w:t xml:space="preserve">60,4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A0">
            <w:pPr>
              <w:jc w:val="center"/>
              <w:rPr>
                <w:color w:val="000000"/>
                <w:sz w:val="20"/>
                <w:szCs w:val="20"/>
              </w:rPr>
            </w:pPr>
            <w:r w:rsidDel="00000000" w:rsidR="00000000" w:rsidRPr="00000000">
              <w:rPr>
                <w:sz w:val="20"/>
                <w:szCs w:val="20"/>
                <w:rtl w:val="0"/>
              </w:rPr>
              <w:t xml:space="preserve">64,7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A1">
            <w:pPr>
              <w:jc w:val="center"/>
              <w:rPr>
                <w:color w:val="000000"/>
                <w:sz w:val="20"/>
                <w:szCs w:val="20"/>
              </w:rPr>
            </w:pPr>
            <w:r w:rsidDel="00000000" w:rsidR="00000000" w:rsidRPr="00000000">
              <w:rPr>
                <w:rtl w:val="0"/>
              </w:rPr>
            </w:r>
          </w:p>
        </w:tc>
      </w:tr>
    </w:tbl>
    <w:p w:rsidR="00000000" w:rsidDel="00000000" w:rsidP="00000000" w:rsidRDefault="00000000" w:rsidRPr="00000000" w14:paraId="00000CA2">
      <w:pPr>
        <w:pBdr>
          <w:top w:space="0" w:sz="0" w:val="nil"/>
          <w:left w:space="0" w:sz="0" w:val="nil"/>
          <w:bottom w:space="0" w:sz="0" w:val="nil"/>
          <w:right w:space="0" w:sz="0" w:val="nil"/>
          <w:between w:space="0" w:sz="0" w:val="nil"/>
        </w:pBdr>
        <w:jc w:val="both"/>
        <w:rPr>
          <w:rFonts w:ascii="Calibri" w:cs="Calibri" w:eastAsia="Calibri" w:hAnsi="Calibri"/>
          <w:i w:val="1"/>
        </w:rPr>
      </w:pPr>
      <w:r w:rsidDel="00000000" w:rsidR="00000000" w:rsidRPr="00000000">
        <w:rPr>
          <w:rFonts w:ascii="Calibri" w:cs="Calibri" w:eastAsia="Calibri" w:hAnsi="Calibri"/>
          <w:b w:val="1"/>
          <w:i w:val="1"/>
          <w:color w:val="000000"/>
          <w:rtl w:val="0"/>
        </w:rPr>
        <w:t xml:space="preserve">Fuente:  </w:t>
      </w:r>
      <w:r w:rsidDel="00000000" w:rsidR="00000000" w:rsidRPr="00000000">
        <w:rPr>
          <w:rFonts w:ascii="Calibri" w:cs="Calibri" w:eastAsia="Calibri" w:hAnsi="Calibri"/>
          <w:i w:val="1"/>
          <w:rtl w:val="0"/>
        </w:rPr>
        <w:t xml:space="preserve">Elaboración</w:t>
      </w:r>
      <w:r w:rsidDel="00000000" w:rsidR="00000000" w:rsidRPr="00000000">
        <w:rPr>
          <w:rFonts w:ascii="Calibri" w:cs="Calibri" w:eastAsia="Calibri" w:hAnsi="Calibri"/>
          <w:i w:val="1"/>
          <w:color w:val="000000"/>
          <w:rtl w:val="0"/>
        </w:rPr>
        <w:t xml:space="preserve"> propia con base en resultados del </w:t>
      </w:r>
      <w:r w:rsidDel="00000000" w:rsidR="00000000" w:rsidRPr="00000000">
        <w:rPr>
          <w:rFonts w:ascii="Calibri" w:cs="Calibri" w:eastAsia="Calibri" w:hAnsi="Calibri"/>
          <w:i w:val="1"/>
          <w:rtl w:val="0"/>
        </w:rPr>
        <w:t xml:space="preserve">Índice de Desempeño Institucional (IDI)</w:t>
      </w:r>
      <w:r w:rsidDel="00000000" w:rsidR="00000000" w:rsidRPr="00000000">
        <w:rPr>
          <w:rFonts w:ascii="Calibri" w:cs="Calibri" w:eastAsia="Calibri" w:hAnsi="Calibri"/>
          <w:i w:val="1"/>
          <w:color w:val="000000"/>
          <w:rtl w:val="0"/>
        </w:rPr>
        <w:t xml:space="preserve"> del Departamento Administrati</w:t>
      </w:r>
      <w:r w:rsidDel="00000000" w:rsidR="00000000" w:rsidRPr="00000000">
        <w:rPr>
          <w:rFonts w:ascii="Calibri" w:cs="Calibri" w:eastAsia="Calibri" w:hAnsi="Calibri"/>
          <w:i w:val="1"/>
          <w:rtl w:val="0"/>
        </w:rPr>
        <w:t xml:space="preserve">vo </w:t>
      </w:r>
      <w:r w:rsidDel="00000000" w:rsidR="00000000" w:rsidRPr="00000000">
        <w:rPr>
          <w:rFonts w:ascii="Calibri" w:cs="Calibri" w:eastAsia="Calibri" w:hAnsi="Calibri"/>
          <w:i w:val="1"/>
          <w:color w:val="000000"/>
          <w:rtl w:val="0"/>
        </w:rPr>
        <w:t xml:space="preserve">de la Funci</w:t>
      </w:r>
      <w:r w:rsidDel="00000000" w:rsidR="00000000" w:rsidRPr="00000000">
        <w:rPr>
          <w:rFonts w:ascii="Calibri" w:cs="Calibri" w:eastAsia="Calibri" w:hAnsi="Calibri"/>
          <w:i w:val="1"/>
          <w:rtl w:val="0"/>
        </w:rPr>
        <w:t xml:space="preserve">ón Pública (DAFP). Resultados Medición - MIPG - Función Pública. (s/f). Gov.co. Recuperado el 14 de septiembre de 2023, de </w:t>
      </w:r>
      <w:hyperlink r:id="rId44">
        <w:r w:rsidDel="00000000" w:rsidR="00000000" w:rsidRPr="00000000">
          <w:rPr>
            <w:rFonts w:ascii="Calibri" w:cs="Calibri" w:eastAsia="Calibri" w:hAnsi="Calibri"/>
            <w:i w:val="1"/>
            <w:color w:val="1155cc"/>
            <w:u w:val="single"/>
            <w:rtl w:val="0"/>
          </w:rPr>
          <w:t xml:space="preserve">https://www.funcionpublica.gov.co/web/mipg/resultados-medicion</w:t>
        </w:r>
      </w:hyperlink>
      <w:r w:rsidDel="00000000" w:rsidR="00000000" w:rsidRPr="00000000">
        <w:rPr>
          <w:rtl w:val="0"/>
        </w:rPr>
      </w:r>
    </w:p>
    <w:p w:rsidR="00000000" w:rsidDel="00000000" w:rsidP="00000000" w:rsidRDefault="00000000" w:rsidRPr="00000000" w14:paraId="00000CA3">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Gestión Realizada</w:t>
      </w:r>
    </w:p>
    <w:p w:rsidR="00000000" w:rsidDel="00000000" w:rsidP="00000000" w:rsidRDefault="00000000" w:rsidRPr="00000000" w14:paraId="00000CA4">
      <w:pPr>
        <w:pBdr>
          <w:top w:space="0" w:sz="0" w:val="nil"/>
          <w:left w:space="0" w:sz="0" w:val="nil"/>
          <w:bottom w:space="0" w:sz="0" w:val="nil"/>
          <w:right w:space="0" w:sz="0" w:val="nil"/>
          <w:between w:space="0" w:sz="0" w:val="nil"/>
        </w:pBdr>
        <w:ind w:left="426" w:firstLine="0"/>
        <w:jc w:val="both"/>
        <w:rPr>
          <w:b w:val="1"/>
          <w:color w:val="000000"/>
        </w:rPr>
      </w:pPr>
      <w:r w:rsidDel="00000000" w:rsidR="00000000" w:rsidRPr="00000000">
        <w:rPr>
          <w:rtl w:val="0"/>
        </w:rPr>
      </w:r>
    </w:p>
    <w:p w:rsidR="00000000" w:rsidDel="00000000" w:rsidP="00000000" w:rsidRDefault="00000000" w:rsidRPr="00000000" w14:paraId="00000CA5">
      <w:pPr>
        <w:numPr>
          <w:ilvl w:val="1"/>
          <w:numId w:val="1"/>
        </w:numPr>
        <w:pBdr>
          <w:top w:space="0" w:sz="0" w:val="nil"/>
          <w:left w:space="0" w:sz="0" w:val="nil"/>
          <w:bottom w:space="0" w:sz="0" w:val="nil"/>
          <w:right w:space="0" w:sz="0" w:val="nil"/>
          <w:between w:space="0" w:sz="0" w:val="nil"/>
        </w:pBdr>
        <w:ind w:left="426" w:firstLine="0"/>
        <w:jc w:val="both"/>
        <w:rPr>
          <w:rFonts w:ascii="Calibri" w:cs="Calibri" w:eastAsia="Calibri" w:hAnsi="Calibri"/>
          <w:b w:val="1"/>
          <w:color w:val="7030a0"/>
        </w:rPr>
      </w:pPr>
      <w:r w:rsidDel="00000000" w:rsidR="00000000" w:rsidRPr="00000000">
        <w:rPr>
          <w:rFonts w:ascii="Calibri" w:cs="Calibri" w:eastAsia="Calibri" w:hAnsi="Calibri"/>
          <w:b w:val="1"/>
          <w:color w:val="7030a0"/>
          <w:rtl w:val="0"/>
        </w:rPr>
        <w:t xml:space="preserve">Estrategias desarrolladas para el fortalecimiento del ambiente de control </w:t>
      </w:r>
    </w:p>
    <w:p w:rsidR="00000000" w:rsidDel="00000000" w:rsidP="00000000" w:rsidRDefault="00000000" w:rsidRPr="00000000" w14:paraId="00000CA6">
      <w:pPr>
        <w:pBdr>
          <w:top w:space="0" w:sz="0" w:val="nil"/>
          <w:left w:space="0" w:sz="0" w:val="nil"/>
          <w:bottom w:space="0" w:sz="0" w:val="nil"/>
          <w:right w:space="0" w:sz="0" w:val="nil"/>
          <w:between w:space="0" w:sz="0" w:val="nil"/>
        </w:pBdr>
        <w:ind w:left="426" w:firstLine="0"/>
        <w:jc w:val="both"/>
        <w:rPr>
          <w:rFonts w:ascii="Calibri" w:cs="Calibri" w:eastAsia="Calibri" w:hAnsi="Calibri"/>
          <w:b w:val="1"/>
          <w:color w:val="7030a0"/>
        </w:rPr>
      </w:pPr>
      <w:r w:rsidDel="00000000" w:rsidR="00000000" w:rsidRPr="00000000">
        <w:rPr>
          <w:rtl w:val="0"/>
        </w:rPr>
      </w:r>
    </w:p>
    <w:p w:rsidR="00000000" w:rsidDel="00000000" w:rsidP="00000000" w:rsidRDefault="00000000" w:rsidRPr="00000000" w14:paraId="00000CA7">
      <w:pPr>
        <w:jc w:val="both"/>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Liste mediante viñetas o bullets, mínimo dos (2) y máximo (5) estrategias adelantadas para fortalecer el ambiente de control.</w:t>
      </w:r>
    </w:p>
    <w:p w:rsidR="00000000" w:rsidDel="00000000" w:rsidP="00000000" w:rsidRDefault="00000000" w:rsidRPr="00000000" w14:paraId="00000CA8">
      <w:pPr>
        <w:jc w:val="both"/>
        <w:rPr>
          <w:rFonts w:ascii="Calibri" w:cs="Calibri" w:eastAsia="Calibri" w:hAnsi="Calibri"/>
          <w:color w:val="434343"/>
          <w:highlight w:val="white"/>
        </w:rPr>
      </w:pPr>
      <w:r w:rsidDel="00000000" w:rsidR="00000000" w:rsidRPr="00000000">
        <w:rPr>
          <w:rtl w:val="0"/>
        </w:rPr>
      </w:r>
    </w:p>
    <w:p w:rsidR="00000000" w:rsidDel="00000000" w:rsidP="00000000" w:rsidRDefault="00000000" w:rsidRPr="00000000" w14:paraId="00000CA9">
      <w:pPr>
        <w:numPr>
          <w:ilvl w:val="0"/>
          <w:numId w:val="50"/>
        </w:numPr>
        <w:ind w:left="720" w:hanging="360"/>
        <w:jc w:val="both"/>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Ejercer la responsabilidad de supervisión, a partir de los compromisos pactados en los diferentes contratos.</w:t>
      </w:r>
    </w:p>
    <w:p w:rsidR="00000000" w:rsidDel="00000000" w:rsidP="00000000" w:rsidRDefault="00000000" w:rsidRPr="00000000" w14:paraId="00000CAA">
      <w:pPr>
        <w:numPr>
          <w:ilvl w:val="0"/>
          <w:numId w:val="50"/>
        </w:numPr>
        <w:ind w:left="720" w:hanging="360"/>
        <w:jc w:val="both"/>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A partir de las actualizaciones de los mapas de procesos establecer claramente la estructura, autoridad y responsabilidad en cada uno de los procesos.</w:t>
      </w:r>
    </w:p>
    <w:p w:rsidR="00000000" w:rsidDel="00000000" w:rsidP="00000000" w:rsidRDefault="00000000" w:rsidRPr="00000000" w14:paraId="00000CAB">
      <w:pPr>
        <w:numPr>
          <w:ilvl w:val="0"/>
          <w:numId w:val="50"/>
        </w:numPr>
        <w:ind w:left="720" w:hanging="360"/>
        <w:jc w:val="both"/>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Cumplir con la rendición de cuentas, a partir de la estrategia y espacios de participación realizada en cada vigencia con los diferentes grupos de valor.</w:t>
      </w:r>
    </w:p>
    <w:p w:rsidR="00000000" w:rsidDel="00000000" w:rsidP="00000000" w:rsidRDefault="00000000" w:rsidRPr="00000000" w14:paraId="00000CAC">
      <w:pPr>
        <w:pBdr>
          <w:top w:space="0" w:sz="0" w:val="nil"/>
          <w:left w:space="0" w:sz="0" w:val="nil"/>
          <w:bottom w:space="0" w:sz="0" w:val="nil"/>
          <w:right w:space="0" w:sz="0" w:val="nil"/>
          <w:between w:space="0" w:sz="0" w:val="nil"/>
        </w:pBdr>
        <w:ind w:left="426" w:firstLine="0"/>
        <w:jc w:val="both"/>
        <w:rPr>
          <w:rFonts w:ascii="Calibri" w:cs="Calibri" w:eastAsia="Calibri" w:hAnsi="Calibri"/>
          <w:color w:val="434343"/>
          <w:highlight w:val="white"/>
        </w:rPr>
      </w:pPr>
      <w:r w:rsidDel="00000000" w:rsidR="00000000" w:rsidRPr="00000000">
        <w:rPr>
          <w:rtl w:val="0"/>
        </w:rPr>
      </w:r>
    </w:p>
    <w:p w:rsidR="00000000" w:rsidDel="00000000" w:rsidP="00000000" w:rsidRDefault="00000000" w:rsidRPr="00000000" w14:paraId="00000CAD">
      <w:pPr>
        <w:numPr>
          <w:ilvl w:val="1"/>
          <w:numId w:val="1"/>
        </w:numPr>
        <w:pBdr>
          <w:top w:space="0" w:sz="0" w:val="nil"/>
          <w:left w:space="0" w:sz="0" w:val="nil"/>
          <w:bottom w:space="0" w:sz="0" w:val="nil"/>
          <w:right w:space="0" w:sz="0" w:val="nil"/>
          <w:between w:space="0" w:sz="0" w:val="nil"/>
        </w:pBdr>
        <w:ind w:left="426" w:firstLine="0"/>
        <w:jc w:val="both"/>
        <w:rPr>
          <w:rFonts w:ascii="Calibri" w:cs="Calibri" w:eastAsia="Calibri" w:hAnsi="Calibri"/>
          <w:color w:val="2f5496"/>
          <w:highlight w:val="white"/>
        </w:rPr>
      </w:pPr>
      <w:r w:rsidDel="00000000" w:rsidR="00000000" w:rsidRPr="00000000">
        <w:rPr>
          <w:rFonts w:ascii="Calibri" w:cs="Calibri" w:eastAsia="Calibri" w:hAnsi="Calibri"/>
          <w:b w:val="1"/>
          <w:color w:val="7030a0"/>
          <w:rtl w:val="0"/>
        </w:rPr>
        <w:t xml:space="preserve">Estrategias adelantadas para fortalecer la gestión de riesgo institucional </w:t>
      </w:r>
      <w:r w:rsidDel="00000000" w:rsidR="00000000" w:rsidRPr="00000000">
        <w:rPr>
          <w:rtl w:val="0"/>
        </w:rPr>
      </w:r>
    </w:p>
    <w:p w:rsidR="00000000" w:rsidDel="00000000" w:rsidP="00000000" w:rsidRDefault="00000000" w:rsidRPr="00000000" w14:paraId="00000CAE">
      <w:pPr>
        <w:jc w:val="both"/>
        <w:rPr>
          <w:rFonts w:ascii="Calibri" w:cs="Calibri" w:eastAsia="Calibri" w:hAnsi="Calibri"/>
          <w:color w:val="2f5496"/>
          <w:highlight w:val="white"/>
        </w:rPr>
      </w:pPr>
      <w:r w:rsidDel="00000000" w:rsidR="00000000" w:rsidRPr="00000000">
        <w:rPr>
          <w:rtl w:val="0"/>
        </w:rPr>
      </w:r>
    </w:p>
    <w:p w:rsidR="00000000" w:rsidDel="00000000" w:rsidP="00000000" w:rsidRDefault="00000000" w:rsidRPr="00000000" w14:paraId="00000CAF">
      <w:pPr>
        <w:jc w:val="both"/>
        <w:rPr>
          <w:rFonts w:ascii="Calibri" w:cs="Calibri" w:eastAsia="Calibri" w:hAnsi="Calibri"/>
          <w:color w:val="2f5496"/>
          <w:highlight w:val="white"/>
        </w:rPr>
      </w:pPr>
      <w:r w:rsidDel="00000000" w:rsidR="00000000" w:rsidRPr="00000000">
        <w:rPr>
          <w:rFonts w:ascii="Calibri" w:cs="Calibri" w:eastAsia="Calibri" w:hAnsi="Calibri"/>
          <w:color w:val="2f5496"/>
          <w:highlight w:val="white"/>
          <w:rtl w:val="0"/>
        </w:rPr>
        <w:t xml:space="preserve">Liste mediante viñetas o bullets, mínimo dos (2) y máximo (5) estrategias adelantadas para fortalecer la gestión de riesgo institucional.</w:t>
      </w:r>
    </w:p>
    <w:p w:rsidR="00000000" w:rsidDel="00000000" w:rsidP="00000000" w:rsidRDefault="00000000" w:rsidRPr="00000000" w14:paraId="00000CB0">
      <w:pPr>
        <w:jc w:val="both"/>
        <w:rPr>
          <w:rFonts w:ascii="Calibri" w:cs="Calibri" w:eastAsia="Calibri" w:hAnsi="Calibri"/>
          <w:color w:val="434343"/>
          <w:highlight w:val="white"/>
        </w:rPr>
      </w:pPr>
      <w:r w:rsidDel="00000000" w:rsidR="00000000" w:rsidRPr="00000000">
        <w:rPr>
          <w:rtl w:val="0"/>
        </w:rPr>
      </w:r>
    </w:p>
    <w:p w:rsidR="00000000" w:rsidDel="00000000" w:rsidP="00000000" w:rsidRDefault="00000000" w:rsidRPr="00000000" w14:paraId="00000CB1">
      <w:pPr>
        <w:numPr>
          <w:ilvl w:val="0"/>
          <w:numId w:val="81"/>
        </w:numPr>
        <w:ind w:left="720" w:hanging="360"/>
        <w:jc w:val="both"/>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Actualizar los instrumentos de riesgos para el cumplir con la gestión de riesgos institucional y facilitar la comprensión metodológica.</w:t>
      </w:r>
    </w:p>
    <w:p w:rsidR="00000000" w:rsidDel="00000000" w:rsidP="00000000" w:rsidRDefault="00000000" w:rsidRPr="00000000" w14:paraId="00000CB2">
      <w:pPr>
        <w:numPr>
          <w:ilvl w:val="0"/>
          <w:numId w:val="81"/>
        </w:numPr>
        <w:ind w:left="720" w:hanging="360"/>
        <w:jc w:val="both"/>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Asesoramiento y seguimiento en la gestión de riesgos por parte de la segunda línea de defensa.</w:t>
      </w:r>
    </w:p>
    <w:p w:rsidR="00000000" w:rsidDel="00000000" w:rsidP="00000000" w:rsidRDefault="00000000" w:rsidRPr="00000000" w14:paraId="00000CB3">
      <w:pPr>
        <w:pBdr>
          <w:top w:space="0" w:sz="0" w:val="nil"/>
          <w:left w:space="0" w:sz="0" w:val="nil"/>
          <w:bottom w:space="0" w:sz="0" w:val="nil"/>
          <w:right w:space="0" w:sz="0" w:val="nil"/>
          <w:between w:space="0" w:sz="0" w:val="nil"/>
        </w:pBdr>
        <w:ind w:left="426" w:firstLine="0"/>
        <w:jc w:val="both"/>
        <w:rPr>
          <w:rFonts w:ascii="Calibri" w:cs="Calibri" w:eastAsia="Calibri" w:hAnsi="Calibri"/>
          <w:color w:val="2f5496"/>
          <w:highlight w:val="white"/>
        </w:rPr>
      </w:pPr>
      <w:r w:rsidDel="00000000" w:rsidR="00000000" w:rsidRPr="00000000">
        <w:rPr>
          <w:rtl w:val="0"/>
        </w:rPr>
      </w:r>
    </w:p>
    <w:p w:rsidR="00000000" w:rsidDel="00000000" w:rsidP="00000000" w:rsidRDefault="00000000" w:rsidRPr="00000000" w14:paraId="00000CB4">
      <w:pPr>
        <w:shd w:fill="ffffff" w:val="clear"/>
        <w:jc w:val="both"/>
        <w:rPr>
          <w:rFonts w:ascii="Calibri" w:cs="Calibri" w:eastAsia="Calibri" w:hAnsi="Calibri"/>
          <w:color w:val="4472c4"/>
          <w:highlight w:val="white"/>
        </w:rPr>
      </w:pPr>
      <w:r w:rsidDel="00000000" w:rsidR="00000000" w:rsidRPr="00000000">
        <w:rPr>
          <w:rFonts w:ascii="Calibri" w:cs="Calibri" w:eastAsia="Calibri" w:hAnsi="Calibri"/>
          <w:color w:val="4472c4"/>
          <w:highlight w:val="white"/>
          <w:rtl w:val="0"/>
        </w:rPr>
        <w:t xml:space="preserve">Relacione máximo dos (2) riesgos que puedan afectar el cumplimiento de los objetivos estratégicos institucionales y que su impacto sea mayor o catastrófico. </w:t>
      </w:r>
    </w:p>
    <w:p w:rsidR="00000000" w:rsidDel="00000000" w:rsidP="00000000" w:rsidRDefault="00000000" w:rsidRPr="00000000" w14:paraId="00000CB5">
      <w:pPr>
        <w:keepNext w:val="1"/>
        <w:pBdr>
          <w:top w:space="0" w:sz="0" w:val="nil"/>
          <w:left w:space="0" w:sz="0" w:val="nil"/>
          <w:bottom w:space="0" w:sz="0" w:val="nil"/>
          <w:right w:space="0" w:sz="0" w:val="nil"/>
          <w:between w:space="0" w:sz="0" w:val="nil"/>
        </w:pBdr>
        <w:spacing w:before="120" w:lineRule="auto"/>
        <w:jc w:val="center"/>
        <w:rPr>
          <w:rFonts w:ascii="Calibri" w:cs="Calibri" w:eastAsia="Calibri" w:hAnsi="Calibri"/>
          <w:i w:val="1"/>
          <w:color w:val="7030a0"/>
        </w:rPr>
      </w:pPr>
      <w:r w:rsidDel="00000000" w:rsidR="00000000" w:rsidRPr="00000000">
        <w:rPr>
          <w:rFonts w:ascii="Calibri" w:cs="Calibri" w:eastAsia="Calibri" w:hAnsi="Calibri"/>
          <w:i w:val="1"/>
          <w:color w:val="7030a0"/>
          <w:rtl w:val="0"/>
        </w:rPr>
        <w:t xml:space="preserve">Tabla 36 Riesgos asociados a los objetivos estratégicos</w:t>
      </w:r>
    </w:p>
    <w:tbl>
      <w:tblPr>
        <w:tblStyle w:val="Table43"/>
        <w:tblW w:w="8828.0" w:type="dxa"/>
        <w:jc w:val="left"/>
        <w:tblBorders>
          <w:top w:color="70ad47" w:space="0" w:sz="4" w:val="single"/>
          <w:left w:color="70ad47" w:space="0" w:sz="4" w:val="single"/>
          <w:bottom w:color="70ad47" w:space="0" w:sz="4" w:val="single"/>
          <w:right w:color="70ad47" w:space="0" w:sz="4" w:val="single"/>
          <w:insideH w:color="bfbfbf" w:space="0" w:sz="4" w:val="single"/>
          <w:insideV w:color="bfbfbf" w:space="0" w:sz="4" w:val="single"/>
        </w:tblBorders>
        <w:tblLayout w:type="fixed"/>
        <w:tblLook w:val="0400"/>
      </w:tblPr>
      <w:tblGrid>
        <w:gridCol w:w="988"/>
        <w:gridCol w:w="1984"/>
        <w:gridCol w:w="1985"/>
        <w:gridCol w:w="1559"/>
        <w:gridCol w:w="2312"/>
        <w:tblGridChange w:id="0">
          <w:tblGrid>
            <w:gridCol w:w="988"/>
            <w:gridCol w:w="1984"/>
            <w:gridCol w:w="1985"/>
            <w:gridCol w:w="1559"/>
            <w:gridCol w:w="2312"/>
          </w:tblGrid>
        </w:tblGridChange>
      </w:tblGrid>
      <w:tr>
        <w:trPr>
          <w:cantSplit w:val="0"/>
          <w:tblHeader w:val="1"/>
        </w:trPr>
        <w:tc>
          <w:tcPr>
            <w:shd w:fill="d9d9d9" w:val="clear"/>
          </w:tcPr>
          <w:p w:rsidR="00000000" w:rsidDel="00000000" w:rsidP="00000000" w:rsidRDefault="00000000" w:rsidRPr="00000000" w14:paraId="00000CB6">
            <w:pPr>
              <w:jc w:val="center"/>
              <w:rPr>
                <w:b w:val="1"/>
                <w:sz w:val="20"/>
                <w:szCs w:val="20"/>
              </w:rPr>
            </w:pPr>
            <w:r w:rsidDel="00000000" w:rsidR="00000000" w:rsidRPr="00000000">
              <w:rPr>
                <w:b w:val="1"/>
                <w:sz w:val="20"/>
                <w:szCs w:val="20"/>
                <w:rtl w:val="0"/>
              </w:rPr>
              <w:t xml:space="preserve">Entidad </w:t>
            </w:r>
          </w:p>
        </w:tc>
        <w:tc>
          <w:tcPr>
            <w:shd w:fill="d9d9d9" w:val="clear"/>
          </w:tcPr>
          <w:p w:rsidR="00000000" w:rsidDel="00000000" w:rsidP="00000000" w:rsidRDefault="00000000" w:rsidRPr="00000000" w14:paraId="00000CB7">
            <w:pPr>
              <w:jc w:val="center"/>
              <w:rPr>
                <w:b w:val="1"/>
                <w:sz w:val="20"/>
                <w:szCs w:val="20"/>
              </w:rPr>
            </w:pPr>
            <w:r w:rsidDel="00000000" w:rsidR="00000000" w:rsidRPr="00000000">
              <w:rPr>
                <w:b w:val="1"/>
                <w:sz w:val="20"/>
                <w:szCs w:val="20"/>
                <w:rtl w:val="0"/>
              </w:rPr>
              <w:t xml:space="preserve">Objetivo estratégico institucional</w:t>
            </w:r>
          </w:p>
        </w:tc>
        <w:tc>
          <w:tcPr>
            <w:shd w:fill="d9d9d9" w:val="clear"/>
          </w:tcPr>
          <w:p w:rsidR="00000000" w:rsidDel="00000000" w:rsidP="00000000" w:rsidRDefault="00000000" w:rsidRPr="00000000" w14:paraId="00000CB8">
            <w:pPr>
              <w:jc w:val="center"/>
              <w:rPr>
                <w:b w:val="1"/>
                <w:sz w:val="20"/>
                <w:szCs w:val="20"/>
              </w:rPr>
            </w:pPr>
            <w:r w:rsidDel="00000000" w:rsidR="00000000" w:rsidRPr="00000000">
              <w:rPr>
                <w:b w:val="1"/>
                <w:sz w:val="20"/>
                <w:szCs w:val="20"/>
                <w:rtl w:val="0"/>
              </w:rPr>
              <w:t xml:space="preserve">Riesgo</w:t>
            </w:r>
          </w:p>
        </w:tc>
        <w:tc>
          <w:tcPr>
            <w:shd w:fill="d9d9d9" w:val="clear"/>
          </w:tcPr>
          <w:p w:rsidR="00000000" w:rsidDel="00000000" w:rsidP="00000000" w:rsidRDefault="00000000" w:rsidRPr="00000000" w14:paraId="00000CB9">
            <w:pPr>
              <w:jc w:val="center"/>
              <w:rPr>
                <w:b w:val="1"/>
                <w:sz w:val="20"/>
                <w:szCs w:val="20"/>
              </w:rPr>
            </w:pPr>
            <w:r w:rsidDel="00000000" w:rsidR="00000000" w:rsidRPr="00000000">
              <w:rPr>
                <w:b w:val="1"/>
                <w:sz w:val="20"/>
                <w:szCs w:val="20"/>
                <w:rtl w:val="0"/>
              </w:rPr>
              <w:t xml:space="preserve">Impacto </w:t>
            </w:r>
            <w:r w:rsidDel="00000000" w:rsidR="00000000" w:rsidRPr="00000000">
              <w:rPr>
                <w:sz w:val="20"/>
                <w:szCs w:val="20"/>
                <w:rtl w:val="0"/>
              </w:rPr>
              <w:t xml:space="preserve">Mayor o catastrófico</w:t>
            </w:r>
            <w:r w:rsidDel="00000000" w:rsidR="00000000" w:rsidRPr="00000000">
              <w:rPr>
                <w:rtl w:val="0"/>
              </w:rPr>
            </w:r>
          </w:p>
        </w:tc>
        <w:tc>
          <w:tcPr>
            <w:shd w:fill="d9d9d9" w:val="clear"/>
          </w:tcPr>
          <w:p w:rsidR="00000000" w:rsidDel="00000000" w:rsidP="00000000" w:rsidRDefault="00000000" w:rsidRPr="00000000" w14:paraId="00000CBA">
            <w:pPr>
              <w:jc w:val="center"/>
              <w:rPr>
                <w:b w:val="1"/>
                <w:sz w:val="20"/>
                <w:szCs w:val="20"/>
              </w:rPr>
            </w:pPr>
            <w:r w:rsidDel="00000000" w:rsidR="00000000" w:rsidRPr="00000000">
              <w:rPr>
                <w:b w:val="1"/>
                <w:sz w:val="20"/>
                <w:szCs w:val="20"/>
                <w:rtl w:val="0"/>
              </w:rPr>
              <w:t xml:space="preserve">Controles</w:t>
            </w:r>
          </w:p>
        </w:tc>
      </w:tr>
      <w:tr>
        <w:trPr>
          <w:cantSplit w:val="0"/>
          <w:tblHeader w:val="0"/>
        </w:trPr>
        <w:tc>
          <w:tcPr>
            <w:vMerge w:val="restart"/>
          </w:tcPr>
          <w:p w:rsidR="00000000" w:rsidDel="00000000" w:rsidP="00000000" w:rsidRDefault="00000000" w:rsidRPr="00000000" w14:paraId="00000CBB">
            <w:pPr>
              <w:rPr>
                <w:sz w:val="20"/>
                <w:szCs w:val="20"/>
              </w:rPr>
            </w:pPr>
            <w:r w:rsidDel="00000000" w:rsidR="00000000" w:rsidRPr="00000000">
              <w:rPr>
                <w:rtl w:val="0"/>
              </w:rPr>
            </w:r>
          </w:p>
          <w:p w:rsidR="00000000" w:rsidDel="00000000" w:rsidP="00000000" w:rsidRDefault="00000000" w:rsidRPr="00000000" w14:paraId="00000CBC">
            <w:pPr>
              <w:rPr>
                <w:sz w:val="20"/>
                <w:szCs w:val="20"/>
              </w:rPr>
            </w:pPr>
            <w:r w:rsidDel="00000000" w:rsidR="00000000" w:rsidRPr="00000000">
              <w:rPr>
                <w:rtl w:val="0"/>
              </w:rPr>
            </w:r>
          </w:p>
          <w:p w:rsidR="00000000" w:rsidDel="00000000" w:rsidP="00000000" w:rsidRDefault="00000000" w:rsidRPr="00000000" w14:paraId="00000CBD">
            <w:pPr>
              <w:rPr>
                <w:sz w:val="20"/>
                <w:szCs w:val="20"/>
              </w:rPr>
            </w:pPr>
            <w:r w:rsidDel="00000000" w:rsidR="00000000" w:rsidRPr="00000000">
              <w:rPr>
                <w:rtl w:val="0"/>
              </w:rPr>
            </w:r>
          </w:p>
          <w:p w:rsidR="00000000" w:rsidDel="00000000" w:rsidP="00000000" w:rsidRDefault="00000000" w:rsidRPr="00000000" w14:paraId="00000CBE">
            <w:pPr>
              <w:rPr>
                <w:sz w:val="20"/>
                <w:szCs w:val="20"/>
              </w:rPr>
            </w:pPr>
            <w:r w:rsidDel="00000000" w:rsidR="00000000" w:rsidRPr="00000000">
              <w:rPr>
                <w:rtl w:val="0"/>
              </w:rPr>
            </w:r>
          </w:p>
          <w:p w:rsidR="00000000" w:rsidDel="00000000" w:rsidP="00000000" w:rsidRDefault="00000000" w:rsidRPr="00000000" w14:paraId="00000CBF">
            <w:pPr>
              <w:rPr>
                <w:sz w:val="20"/>
                <w:szCs w:val="20"/>
              </w:rPr>
            </w:pPr>
            <w:r w:rsidDel="00000000" w:rsidR="00000000" w:rsidRPr="00000000">
              <w:rPr>
                <w:rtl w:val="0"/>
              </w:rPr>
            </w:r>
          </w:p>
          <w:p w:rsidR="00000000" w:rsidDel="00000000" w:rsidP="00000000" w:rsidRDefault="00000000" w:rsidRPr="00000000" w14:paraId="00000CC0">
            <w:pPr>
              <w:rPr>
                <w:sz w:val="20"/>
                <w:szCs w:val="20"/>
              </w:rPr>
            </w:pPr>
            <w:r w:rsidDel="00000000" w:rsidR="00000000" w:rsidRPr="00000000">
              <w:rPr>
                <w:rtl w:val="0"/>
              </w:rPr>
            </w:r>
          </w:p>
          <w:p w:rsidR="00000000" w:rsidDel="00000000" w:rsidP="00000000" w:rsidRDefault="00000000" w:rsidRPr="00000000" w14:paraId="00000CC1">
            <w:pPr>
              <w:rPr>
                <w:sz w:val="20"/>
                <w:szCs w:val="20"/>
              </w:rPr>
            </w:pPr>
            <w:r w:rsidDel="00000000" w:rsidR="00000000" w:rsidRPr="00000000">
              <w:rPr>
                <w:rtl w:val="0"/>
              </w:rPr>
            </w:r>
          </w:p>
          <w:p w:rsidR="00000000" w:rsidDel="00000000" w:rsidP="00000000" w:rsidRDefault="00000000" w:rsidRPr="00000000" w14:paraId="00000CC2">
            <w:pPr>
              <w:rPr>
                <w:sz w:val="20"/>
                <w:szCs w:val="20"/>
              </w:rPr>
            </w:pPr>
            <w:r w:rsidDel="00000000" w:rsidR="00000000" w:rsidRPr="00000000">
              <w:rPr>
                <w:rtl w:val="0"/>
              </w:rPr>
            </w:r>
          </w:p>
          <w:p w:rsidR="00000000" w:rsidDel="00000000" w:rsidP="00000000" w:rsidRDefault="00000000" w:rsidRPr="00000000" w14:paraId="00000CC3">
            <w:pPr>
              <w:rPr>
                <w:sz w:val="20"/>
                <w:szCs w:val="20"/>
              </w:rPr>
            </w:pPr>
            <w:r w:rsidDel="00000000" w:rsidR="00000000" w:rsidRPr="00000000">
              <w:rPr>
                <w:rtl w:val="0"/>
              </w:rPr>
            </w:r>
          </w:p>
          <w:p w:rsidR="00000000" w:rsidDel="00000000" w:rsidP="00000000" w:rsidRDefault="00000000" w:rsidRPr="00000000" w14:paraId="00000CC4">
            <w:pPr>
              <w:rPr>
                <w:sz w:val="20"/>
                <w:szCs w:val="20"/>
              </w:rPr>
            </w:pPr>
            <w:r w:rsidDel="00000000" w:rsidR="00000000" w:rsidRPr="00000000">
              <w:rPr>
                <w:rtl w:val="0"/>
              </w:rPr>
            </w:r>
          </w:p>
          <w:p w:rsidR="00000000" w:rsidDel="00000000" w:rsidP="00000000" w:rsidRDefault="00000000" w:rsidRPr="00000000" w14:paraId="00000CC5">
            <w:pPr>
              <w:rPr>
                <w:sz w:val="20"/>
                <w:szCs w:val="20"/>
              </w:rPr>
            </w:pPr>
            <w:r w:rsidDel="00000000" w:rsidR="00000000" w:rsidRPr="00000000">
              <w:rPr>
                <w:sz w:val="20"/>
                <w:szCs w:val="20"/>
                <w:rtl w:val="0"/>
              </w:rPr>
              <w:t xml:space="preserve">SCRD</w:t>
            </w:r>
          </w:p>
        </w:tc>
        <w:tc>
          <w:tcPr/>
          <w:p w:rsidR="00000000" w:rsidDel="00000000" w:rsidP="00000000" w:rsidRDefault="00000000" w:rsidRPr="00000000" w14:paraId="00000CC6">
            <w:pPr>
              <w:jc w:val="both"/>
              <w:rPr>
                <w:sz w:val="20"/>
                <w:szCs w:val="20"/>
              </w:rPr>
            </w:pPr>
            <w:r w:rsidDel="00000000" w:rsidR="00000000" w:rsidRPr="00000000">
              <w:rPr>
                <w:sz w:val="20"/>
                <w:szCs w:val="20"/>
                <w:rtl w:val="0"/>
              </w:rPr>
              <w:t xml:space="preserve">1. Fortalecer y cualificar los procesos de participación y movilización social en las dinámicas</w:t>
            </w:r>
          </w:p>
          <w:p w:rsidR="00000000" w:rsidDel="00000000" w:rsidP="00000000" w:rsidRDefault="00000000" w:rsidRPr="00000000" w14:paraId="00000CC7">
            <w:pPr>
              <w:jc w:val="both"/>
              <w:rPr>
                <w:sz w:val="20"/>
                <w:szCs w:val="20"/>
              </w:rPr>
            </w:pPr>
            <w:r w:rsidDel="00000000" w:rsidR="00000000" w:rsidRPr="00000000">
              <w:rPr>
                <w:sz w:val="20"/>
                <w:szCs w:val="20"/>
                <w:rtl w:val="0"/>
              </w:rPr>
              <w:t xml:space="preserve">y los asuntos culturales de la ciudad</w:t>
            </w:r>
          </w:p>
        </w:tc>
        <w:tc>
          <w:tcPr/>
          <w:p w:rsidR="00000000" w:rsidDel="00000000" w:rsidP="00000000" w:rsidRDefault="00000000" w:rsidRPr="00000000" w14:paraId="00000CC8">
            <w:pPr>
              <w:jc w:val="both"/>
              <w:rPr>
                <w:sz w:val="20"/>
                <w:szCs w:val="20"/>
              </w:rPr>
            </w:pPr>
            <w:r w:rsidDel="00000000" w:rsidR="00000000" w:rsidRPr="00000000">
              <w:rPr>
                <w:sz w:val="20"/>
                <w:szCs w:val="20"/>
                <w:rtl w:val="0"/>
              </w:rPr>
              <w:t xml:space="preserve">Posibilidad de uso de poder  para  perder, manipular, alterar o publicar información de las convocatorias en los medios de comunicación  beneficiando intencionalmente a un tercero.</w:t>
            </w:r>
          </w:p>
        </w:tc>
        <w:tc>
          <w:tcPr/>
          <w:p w:rsidR="00000000" w:rsidDel="00000000" w:rsidP="00000000" w:rsidRDefault="00000000" w:rsidRPr="00000000" w14:paraId="00000CC9">
            <w:pPr>
              <w:jc w:val="center"/>
              <w:rPr>
                <w:sz w:val="20"/>
                <w:szCs w:val="20"/>
              </w:rPr>
            </w:pPr>
            <w:r w:rsidDel="00000000" w:rsidR="00000000" w:rsidRPr="00000000">
              <w:rPr>
                <w:sz w:val="20"/>
                <w:szCs w:val="20"/>
                <w:rtl w:val="0"/>
              </w:rPr>
              <w:t xml:space="preserve">Mayor </w:t>
            </w:r>
          </w:p>
        </w:tc>
        <w:tc>
          <w:tcPr/>
          <w:p w:rsidR="00000000" w:rsidDel="00000000" w:rsidP="00000000" w:rsidRDefault="00000000" w:rsidRPr="00000000" w14:paraId="00000CCA">
            <w:pPr>
              <w:jc w:val="both"/>
              <w:rPr>
                <w:sz w:val="20"/>
                <w:szCs w:val="20"/>
              </w:rPr>
            </w:pPr>
            <w:r w:rsidDel="00000000" w:rsidR="00000000" w:rsidRPr="00000000">
              <w:rPr>
                <w:sz w:val="20"/>
                <w:szCs w:val="20"/>
                <w:rtl w:val="0"/>
              </w:rPr>
              <w:t xml:space="preserve">El profesional de la Oficina Asesora de Comunicaciones recibe la solicitud de divulgación a través del brief, comités directivos o de las oficinas de comunicaciones de las entidades del sector, incluyéndola en el programador para seguimiento de actividades para darle trámite de acuerdo con la necesidad que tengan los interesados, además del seguimiento que hacen para que se cumpla con la solicitud. La trazabilidad de las evidencias quedan consignadas en el brief y en el programador para el seguimiento de actividades que se radica dos veces al mes por ORFEO, dándole cumplimiento estricto a las solicitudes.</w:t>
            </w:r>
          </w:p>
        </w:tc>
      </w:tr>
      <w:tr>
        <w:trPr>
          <w:cantSplit w:val="0"/>
          <w:tblHeader w:val="0"/>
        </w:trPr>
        <w:tc>
          <w:tcPr>
            <w:vMerge w:val="continue"/>
          </w:tcPr>
          <w:p w:rsidR="00000000" w:rsidDel="00000000" w:rsidP="00000000" w:rsidRDefault="00000000" w:rsidRPr="00000000" w14:paraId="00000C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CCC">
            <w:pPr>
              <w:jc w:val="both"/>
              <w:rPr>
                <w:sz w:val="20"/>
                <w:szCs w:val="20"/>
              </w:rPr>
            </w:pPr>
            <w:r w:rsidDel="00000000" w:rsidR="00000000" w:rsidRPr="00000000">
              <w:rPr>
                <w:sz w:val="20"/>
                <w:szCs w:val="20"/>
                <w:rtl w:val="0"/>
              </w:rPr>
              <w:t xml:space="preserve">Generar</w:t>
            </w:r>
          </w:p>
          <w:p w:rsidR="00000000" w:rsidDel="00000000" w:rsidP="00000000" w:rsidRDefault="00000000" w:rsidRPr="00000000" w14:paraId="00000CCD">
            <w:pPr>
              <w:jc w:val="both"/>
              <w:rPr>
                <w:sz w:val="20"/>
                <w:szCs w:val="20"/>
              </w:rPr>
            </w:pPr>
            <w:r w:rsidDel="00000000" w:rsidR="00000000" w:rsidRPr="00000000">
              <w:rPr>
                <w:sz w:val="20"/>
                <w:szCs w:val="20"/>
                <w:rtl w:val="0"/>
              </w:rPr>
              <w:t xml:space="preserve">lineamientos estratégicos a nivel institucional y Sectorial, mediante la planeación, la formulación e</w:t>
            </w:r>
          </w:p>
          <w:p w:rsidR="00000000" w:rsidDel="00000000" w:rsidP="00000000" w:rsidRDefault="00000000" w:rsidRPr="00000000" w14:paraId="00000CCE">
            <w:pPr>
              <w:jc w:val="both"/>
              <w:rPr>
                <w:sz w:val="20"/>
                <w:szCs w:val="20"/>
              </w:rPr>
            </w:pPr>
            <w:r w:rsidDel="00000000" w:rsidR="00000000" w:rsidRPr="00000000">
              <w:rPr>
                <w:sz w:val="20"/>
                <w:szCs w:val="20"/>
                <w:rtl w:val="0"/>
              </w:rPr>
              <w:t xml:space="preserve">implementación de los planes, programas, proyectos, en el marco del Plan de desarrollo distrital</w:t>
            </w:r>
          </w:p>
        </w:tc>
        <w:tc>
          <w:tcPr/>
          <w:p w:rsidR="00000000" w:rsidDel="00000000" w:rsidP="00000000" w:rsidRDefault="00000000" w:rsidRPr="00000000" w14:paraId="00000CCF">
            <w:pPr>
              <w:rPr>
                <w:sz w:val="20"/>
                <w:szCs w:val="20"/>
              </w:rPr>
            </w:pPr>
            <w:r w:rsidDel="00000000" w:rsidR="00000000" w:rsidRPr="00000000">
              <w:rPr>
                <w:sz w:val="20"/>
                <w:szCs w:val="20"/>
                <w:rtl w:val="0"/>
              </w:rPr>
              <w:t xml:space="preserve">Posibilidad de recibir un beneficio para favorecer al cooperante en la validación de requisitos legales vigentes que no cumpla.</w:t>
            </w:r>
          </w:p>
        </w:tc>
        <w:tc>
          <w:tcPr/>
          <w:p w:rsidR="00000000" w:rsidDel="00000000" w:rsidP="00000000" w:rsidRDefault="00000000" w:rsidRPr="00000000" w14:paraId="00000CD0">
            <w:pPr>
              <w:jc w:val="center"/>
              <w:rPr>
                <w:sz w:val="20"/>
                <w:szCs w:val="20"/>
              </w:rPr>
            </w:pPr>
            <w:r w:rsidDel="00000000" w:rsidR="00000000" w:rsidRPr="00000000">
              <w:rPr>
                <w:sz w:val="20"/>
                <w:szCs w:val="20"/>
                <w:rtl w:val="0"/>
              </w:rPr>
              <w:t xml:space="preserve">CATASTRÓFICO</w:t>
            </w:r>
          </w:p>
        </w:tc>
        <w:tc>
          <w:tcPr/>
          <w:p w:rsidR="00000000" w:rsidDel="00000000" w:rsidP="00000000" w:rsidRDefault="00000000" w:rsidRPr="00000000" w14:paraId="00000CD1">
            <w:pPr>
              <w:jc w:val="both"/>
              <w:rPr>
                <w:sz w:val="20"/>
                <w:szCs w:val="20"/>
              </w:rPr>
            </w:pPr>
            <w:r w:rsidDel="00000000" w:rsidR="00000000" w:rsidRPr="00000000">
              <w:rPr>
                <w:sz w:val="20"/>
                <w:szCs w:val="20"/>
                <w:rtl w:val="0"/>
              </w:rPr>
              <w:t xml:space="preserve">El profesional del área responsable junto con la oficina jurídica verifica el cumplimiento de requisitos legales del cooperante de manera continua frente a los requisitos legales establecidos por la entidad. Si cumple se continua el trámite de la respectiva alianza</w:t>
            </w:r>
          </w:p>
          <w:p w:rsidR="00000000" w:rsidDel="00000000" w:rsidP="00000000" w:rsidRDefault="00000000" w:rsidRPr="00000000" w14:paraId="00000CD2">
            <w:pPr>
              <w:jc w:val="both"/>
              <w:rPr>
                <w:sz w:val="20"/>
                <w:szCs w:val="20"/>
              </w:rPr>
            </w:pPr>
            <w:r w:rsidDel="00000000" w:rsidR="00000000" w:rsidRPr="00000000">
              <w:rPr>
                <w:sz w:val="20"/>
                <w:szCs w:val="20"/>
                <w:rtl w:val="0"/>
              </w:rPr>
              <w:t xml:space="preserve">si NO cumple, se desiste y se termina el proceso. </w:t>
            </w:r>
          </w:p>
          <w:p w:rsidR="00000000" w:rsidDel="00000000" w:rsidP="00000000" w:rsidRDefault="00000000" w:rsidRPr="00000000" w14:paraId="00000CD3">
            <w:pPr>
              <w:jc w:val="both"/>
              <w:rPr>
                <w:sz w:val="20"/>
                <w:szCs w:val="20"/>
              </w:rPr>
            </w:pPr>
            <w:r w:rsidDel="00000000" w:rsidR="00000000" w:rsidRPr="00000000">
              <w:rPr>
                <w:sz w:val="20"/>
                <w:szCs w:val="20"/>
                <w:rtl w:val="0"/>
              </w:rPr>
              <w:t xml:space="preserve">lista de chequeo</w:t>
            </w:r>
          </w:p>
        </w:tc>
      </w:tr>
    </w:tbl>
    <w:p w:rsidR="00000000" w:rsidDel="00000000" w:rsidP="00000000" w:rsidRDefault="00000000" w:rsidRPr="00000000" w14:paraId="00000CD4">
      <w:pPr>
        <w:pBdr>
          <w:top w:space="0" w:sz="0" w:val="nil"/>
          <w:left w:space="0" w:sz="0" w:val="nil"/>
          <w:bottom w:space="0" w:sz="0" w:val="nil"/>
          <w:right w:space="0" w:sz="0" w:val="nil"/>
          <w:between w:space="0" w:sz="0" w:val="nil"/>
        </w:pBdr>
        <w:ind w:left="426" w:firstLine="0"/>
        <w:jc w:val="both"/>
        <w:rPr>
          <w:color w:val="000000"/>
        </w:rPr>
      </w:pPr>
      <w:r w:rsidDel="00000000" w:rsidR="00000000" w:rsidRPr="00000000">
        <w:rPr>
          <w:rtl w:val="0"/>
        </w:rPr>
      </w:r>
    </w:p>
    <w:p w:rsidR="00000000" w:rsidDel="00000000" w:rsidP="00000000" w:rsidRDefault="00000000" w:rsidRPr="00000000" w14:paraId="00000CD5">
      <w:pPr>
        <w:numPr>
          <w:ilvl w:val="1"/>
          <w:numId w:val="1"/>
        </w:numPr>
        <w:pBdr>
          <w:top w:space="0" w:sz="0" w:val="nil"/>
          <w:left w:space="0" w:sz="0" w:val="nil"/>
          <w:bottom w:space="0" w:sz="0" w:val="nil"/>
          <w:right w:space="0" w:sz="0" w:val="nil"/>
          <w:between w:space="0" w:sz="0" w:val="nil"/>
        </w:pBdr>
        <w:ind w:left="426" w:firstLine="0"/>
        <w:jc w:val="both"/>
        <w:rPr>
          <w:rFonts w:ascii="Calibri" w:cs="Calibri" w:eastAsia="Calibri" w:hAnsi="Calibri"/>
          <w:b w:val="1"/>
          <w:color w:val="7030a0"/>
          <w:sz w:val="22"/>
          <w:szCs w:val="22"/>
        </w:rPr>
      </w:pPr>
      <w:r w:rsidDel="00000000" w:rsidR="00000000" w:rsidRPr="00000000">
        <w:rPr>
          <w:rFonts w:ascii="Calibri" w:cs="Calibri" w:eastAsia="Calibri" w:hAnsi="Calibri"/>
          <w:b w:val="1"/>
          <w:color w:val="7030a0"/>
          <w:sz w:val="22"/>
          <w:szCs w:val="22"/>
          <w:rtl w:val="0"/>
        </w:rPr>
        <w:t xml:space="preserve">Estrategias adelantadas para fortalecer las actividades de monitoreo (OAP)</w:t>
      </w:r>
    </w:p>
    <w:p w:rsidR="00000000" w:rsidDel="00000000" w:rsidP="00000000" w:rsidRDefault="00000000" w:rsidRPr="00000000" w14:paraId="00000CD6">
      <w:pPr>
        <w:pBdr>
          <w:top w:space="0" w:sz="0" w:val="nil"/>
          <w:left w:space="0" w:sz="0" w:val="nil"/>
          <w:bottom w:space="0" w:sz="0" w:val="nil"/>
          <w:right w:space="0" w:sz="0" w:val="nil"/>
          <w:between w:space="0" w:sz="0" w:val="nil"/>
        </w:pBdr>
        <w:ind w:left="426" w:firstLine="0"/>
        <w:jc w:val="both"/>
        <w:rPr>
          <w:color w:val="000000"/>
        </w:rPr>
      </w:pPr>
      <w:r w:rsidDel="00000000" w:rsidR="00000000" w:rsidRPr="00000000">
        <w:rPr>
          <w:rtl w:val="0"/>
        </w:rPr>
      </w:r>
    </w:p>
    <w:p w:rsidR="00000000" w:rsidDel="00000000" w:rsidP="00000000" w:rsidRDefault="00000000" w:rsidRPr="00000000" w14:paraId="00000CD7">
      <w:pPr>
        <w:pBdr>
          <w:top w:space="0" w:sz="0" w:val="nil"/>
          <w:left w:space="0" w:sz="0" w:val="nil"/>
          <w:bottom w:space="0" w:sz="0" w:val="nil"/>
          <w:right w:space="0" w:sz="0" w:val="nil"/>
          <w:between w:space="0" w:sz="0" w:val="nil"/>
        </w:pBdr>
        <w:ind w:left="426" w:firstLine="0"/>
        <w:jc w:val="both"/>
        <w:rPr>
          <w:rFonts w:ascii="Calibri" w:cs="Calibri" w:eastAsia="Calibri" w:hAnsi="Calibri"/>
          <w:color w:val="434343"/>
          <w:sz w:val="22"/>
          <w:szCs w:val="22"/>
          <w:highlight w:val="white"/>
        </w:rPr>
      </w:pPr>
      <w:r w:rsidDel="00000000" w:rsidR="00000000" w:rsidRPr="00000000">
        <w:rPr>
          <w:rFonts w:ascii="Calibri" w:cs="Calibri" w:eastAsia="Calibri" w:hAnsi="Calibri"/>
          <w:color w:val="434343"/>
          <w:sz w:val="22"/>
          <w:szCs w:val="22"/>
          <w:highlight w:val="white"/>
          <w:rtl w:val="0"/>
        </w:rPr>
        <w:t xml:space="preserve">Liste mediante viñetas o bullets, mínimo dos (2) y máximo (5) estrategias adelantadas para fortalecer las actividades de monitoreo.</w:t>
      </w:r>
    </w:p>
    <w:p w:rsidR="00000000" w:rsidDel="00000000" w:rsidP="00000000" w:rsidRDefault="00000000" w:rsidRPr="00000000" w14:paraId="00000CD8">
      <w:pPr>
        <w:pBdr>
          <w:top w:space="0" w:sz="0" w:val="nil"/>
          <w:left w:space="0" w:sz="0" w:val="nil"/>
          <w:bottom w:space="0" w:sz="0" w:val="nil"/>
          <w:right w:space="0" w:sz="0" w:val="nil"/>
          <w:between w:space="0" w:sz="0" w:val="nil"/>
        </w:pBdr>
        <w:ind w:left="426" w:firstLine="0"/>
        <w:jc w:val="both"/>
        <w:rPr>
          <w:rFonts w:ascii="Calibri" w:cs="Calibri" w:eastAsia="Calibri" w:hAnsi="Calibri"/>
          <w:color w:val="434343"/>
          <w:sz w:val="22"/>
          <w:szCs w:val="22"/>
          <w:highlight w:val="white"/>
        </w:rPr>
      </w:pPr>
      <w:r w:rsidDel="00000000" w:rsidR="00000000" w:rsidRPr="00000000">
        <w:rPr>
          <w:rtl w:val="0"/>
        </w:rPr>
      </w:r>
    </w:p>
    <w:p w:rsidR="00000000" w:rsidDel="00000000" w:rsidP="00000000" w:rsidRDefault="00000000" w:rsidRPr="00000000" w14:paraId="00000CD9">
      <w:pPr>
        <w:numPr>
          <w:ilvl w:val="0"/>
          <w:numId w:val="57"/>
        </w:numPr>
        <w:pBdr>
          <w:top w:space="0" w:sz="0" w:val="nil"/>
          <w:left w:space="0" w:sz="0" w:val="nil"/>
          <w:bottom w:space="0" w:sz="0" w:val="nil"/>
          <w:right w:space="0" w:sz="0" w:val="nil"/>
          <w:between w:space="0" w:sz="0" w:val="nil"/>
        </w:pBdr>
        <w:ind w:left="720" w:hanging="360"/>
        <w:jc w:val="both"/>
        <w:rPr>
          <w:rFonts w:ascii="Calibri" w:cs="Calibri" w:eastAsia="Calibri" w:hAnsi="Calibri"/>
          <w:color w:val="434343"/>
          <w:sz w:val="22"/>
          <w:szCs w:val="22"/>
          <w:highlight w:val="white"/>
        </w:rPr>
      </w:pPr>
      <w:r w:rsidDel="00000000" w:rsidR="00000000" w:rsidRPr="00000000">
        <w:rPr>
          <w:rFonts w:ascii="Calibri" w:cs="Calibri" w:eastAsia="Calibri" w:hAnsi="Calibri"/>
          <w:color w:val="434343"/>
          <w:sz w:val="22"/>
          <w:szCs w:val="22"/>
          <w:highlight w:val="white"/>
          <w:rtl w:val="0"/>
        </w:rPr>
        <w:t xml:space="preserve">Elaboración de instrumentos de monitoreo para temas de gestión institucional, los cuales aportan para la creación de informes.</w:t>
      </w:r>
    </w:p>
    <w:p w:rsidR="00000000" w:rsidDel="00000000" w:rsidP="00000000" w:rsidRDefault="00000000" w:rsidRPr="00000000" w14:paraId="00000CDA">
      <w:pPr>
        <w:numPr>
          <w:ilvl w:val="0"/>
          <w:numId w:val="57"/>
        </w:numPr>
        <w:pBdr>
          <w:top w:space="0" w:sz="0" w:val="nil"/>
          <w:left w:space="0" w:sz="0" w:val="nil"/>
          <w:bottom w:space="0" w:sz="0" w:val="nil"/>
          <w:right w:space="0" w:sz="0" w:val="nil"/>
          <w:between w:space="0" w:sz="0" w:val="nil"/>
        </w:pBdr>
        <w:ind w:left="720" w:hanging="360"/>
        <w:jc w:val="both"/>
        <w:rPr>
          <w:rFonts w:ascii="Calibri" w:cs="Calibri" w:eastAsia="Calibri" w:hAnsi="Calibri"/>
          <w:color w:val="434343"/>
          <w:sz w:val="22"/>
          <w:szCs w:val="22"/>
          <w:highlight w:val="white"/>
        </w:rPr>
      </w:pPr>
      <w:r w:rsidDel="00000000" w:rsidR="00000000" w:rsidRPr="00000000">
        <w:rPr>
          <w:rFonts w:ascii="Calibri" w:cs="Calibri" w:eastAsia="Calibri" w:hAnsi="Calibri"/>
          <w:color w:val="434343"/>
          <w:sz w:val="22"/>
          <w:szCs w:val="22"/>
          <w:highlight w:val="white"/>
          <w:rtl w:val="0"/>
        </w:rPr>
        <w:t xml:space="preserve">En la documentación del Sistema de Gestión, incluir las actividades de monitoreo como puntos de control para su fortalecimiento. </w:t>
      </w:r>
    </w:p>
    <w:p w:rsidR="00000000" w:rsidDel="00000000" w:rsidP="00000000" w:rsidRDefault="00000000" w:rsidRPr="00000000" w14:paraId="00000CDB">
      <w:pPr>
        <w:pBdr>
          <w:top w:space="0" w:sz="0" w:val="nil"/>
          <w:left w:space="0" w:sz="0" w:val="nil"/>
          <w:bottom w:space="0" w:sz="0" w:val="nil"/>
          <w:right w:space="0" w:sz="0" w:val="nil"/>
          <w:between w:space="0" w:sz="0" w:val="nil"/>
        </w:pBdr>
        <w:ind w:left="426" w:firstLine="0"/>
        <w:jc w:val="both"/>
        <w:rPr>
          <w:rFonts w:ascii="Calibri" w:cs="Calibri" w:eastAsia="Calibri" w:hAnsi="Calibri"/>
          <w:b w:val="1"/>
          <w:color w:val="434343"/>
          <w:sz w:val="24"/>
          <w:szCs w:val="24"/>
          <w:highlight w:val="white"/>
        </w:rPr>
      </w:pPr>
      <w:r w:rsidDel="00000000" w:rsidR="00000000" w:rsidRPr="00000000">
        <w:rPr>
          <w:rtl w:val="0"/>
        </w:rPr>
      </w:r>
    </w:p>
    <w:p w:rsidR="00000000" w:rsidDel="00000000" w:rsidP="00000000" w:rsidRDefault="00000000" w:rsidRPr="00000000" w14:paraId="00000CDC">
      <w:pPr>
        <w:numPr>
          <w:ilvl w:val="1"/>
          <w:numId w:val="1"/>
        </w:numPr>
        <w:pBdr>
          <w:top w:space="0" w:sz="0" w:val="nil"/>
          <w:left w:space="0" w:sz="0" w:val="nil"/>
          <w:bottom w:space="0" w:sz="0" w:val="nil"/>
          <w:right w:space="0" w:sz="0" w:val="nil"/>
          <w:between w:space="0" w:sz="0" w:val="nil"/>
        </w:pBdr>
        <w:ind w:left="426" w:firstLine="0"/>
        <w:jc w:val="both"/>
        <w:rPr>
          <w:rFonts w:ascii="Calibri" w:cs="Calibri" w:eastAsia="Calibri" w:hAnsi="Calibri"/>
          <w:b w:val="1"/>
          <w:color w:val="7030a0"/>
          <w:sz w:val="22"/>
          <w:szCs w:val="22"/>
        </w:rPr>
      </w:pPr>
      <w:r w:rsidDel="00000000" w:rsidR="00000000" w:rsidRPr="00000000">
        <w:rPr>
          <w:rFonts w:ascii="Calibri" w:cs="Calibri" w:eastAsia="Calibri" w:hAnsi="Calibri"/>
          <w:b w:val="1"/>
          <w:color w:val="7030a0"/>
          <w:sz w:val="22"/>
          <w:szCs w:val="22"/>
          <w:rtl w:val="0"/>
        </w:rPr>
        <w:t xml:space="preserve">Estrategias o mecanismos implementados para la documentación y fortalecimiento de las líneas de defensa y de reporte (0AP)</w:t>
      </w:r>
    </w:p>
    <w:p w:rsidR="00000000" w:rsidDel="00000000" w:rsidP="00000000" w:rsidRDefault="00000000" w:rsidRPr="00000000" w14:paraId="00000CDD">
      <w:pPr>
        <w:pBdr>
          <w:top w:space="0" w:sz="0" w:val="nil"/>
          <w:left w:space="0" w:sz="0" w:val="nil"/>
          <w:bottom w:space="0" w:sz="0" w:val="nil"/>
          <w:right w:space="0" w:sz="0" w:val="nil"/>
          <w:between w:space="0" w:sz="0" w:val="nil"/>
        </w:pBdr>
        <w:ind w:left="426" w:firstLine="0"/>
        <w:jc w:val="both"/>
        <w:rPr>
          <w:color w:val="434343"/>
        </w:rPr>
      </w:pPr>
      <w:r w:rsidDel="00000000" w:rsidR="00000000" w:rsidRPr="00000000">
        <w:rPr>
          <w:rtl w:val="0"/>
        </w:rPr>
      </w:r>
    </w:p>
    <w:p w:rsidR="00000000" w:rsidDel="00000000" w:rsidP="00000000" w:rsidRDefault="00000000" w:rsidRPr="00000000" w14:paraId="00000CDE">
      <w:pPr>
        <w:pBdr>
          <w:top w:space="0" w:sz="0" w:val="nil"/>
          <w:left w:space="0" w:sz="0" w:val="nil"/>
          <w:bottom w:space="0" w:sz="0" w:val="nil"/>
          <w:right w:space="0" w:sz="0" w:val="nil"/>
          <w:between w:space="0" w:sz="0" w:val="nil"/>
        </w:pBdr>
        <w:ind w:left="426" w:firstLine="0"/>
        <w:jc w:val="both"/>
        <w:rPr>
          <w:rFonts w:ascii="Calibri" w:cs="Calibri" w:eastAsia="Calibri" w:hAnsi="Calibri"/>
          <w:color w:val="434343"/>
          <w:sz w:val="22"/>
          <w:szCs w:val="22"/>
          <w:highlight w:val="white"/>
        </w:rPr>
      </w:pPr>
      <w:r w:rsidDel="00000000" w:rsidR="00000000" w:rsidRPr="00000000">
        <w:rPr>
          <w:rFonts w:ascii="Calibri" w:cs="Calibri" w:eastAsia="Calibri" w:hAnsi="Calibri"/>
          <w:color w:val="434343"/>
          <w:sz w:val="22"/>
          <w:szCs w:val="22"/>
          <w:highlight w:val="white"/>
          <w:rtl w:val="0"/>
        </w:rPr>
        <w:t xml:space="preserve">Liste mediante viñetas o bullets, mínimo dos (2) y máximo (5) estrategias adelantadas para la documentación y fortalecimiento de las líneas de defensa y de reporte.</w:t>
      </w:r>
    </w:p>
    <w:p w:rsidR="00000000" w:rsidDel="00000000" w:rsidP="00000000" w:rsidRDefault="00000000" w:rsidRPr="00000000" w14:paraId="00000CDF">
      <w:pPr>
        <w:pBdr>
          <w:top w:space="0" w:sz="0" w:val="nil"/>
          <w:left w:space="0" w:sz="0" w:val="nil"/>
          <w:bottom w:space="0" w:sz="0" w:val="nil"/>
          <w:right w:space="0" w:sz="0" w:val="nil"/>
          <w:between w:space="0" w:sz="0" w:val="nil"/>
        </w:pBdr>
        <w:ind w:left="426" w:firstLine="0"/>
        <w:jc w:val="both"/>
        <w:rPr>
          <w:rFonts w:ascii="Calibri" w:cs="Calibri" w:eastAsia="Calibri" w:hAnsi="Calibri"/>
          <w:color w:val="434343"/>
          <w:sz w:val="22"/>
          <w:szCs w:val="22"/>
          <w:highlight w:val="white"/>
        </w:rPr>
      </w:pPr>
      <w:r w:rsidDel="00000000" w:rsidR="00000000" w:rsidRPr="00000000">
        <w:rPr>
          <w:rtl w:val="0"/>
        </w:rPr>
      </w:r>
    </w:p>
    <w:p w:rsidR="00000000" w:rsidDel="00000000" w:rsidP="00000000" w:rsidRDefault="00000000" w:rsidRPr="00000000" w14:paraId="00000CE0">
      <w:pPr>
        <w:numPr>
          <w:ilvl w:val="0"/>
          <w:numId w:val="8"/>
        </w:numPr>
        <w:pBdr>
          <w:top w:space="0" w:sz="0" w:val="nil"/>
          <w:left w:space="0" w:sz="0" w:val="nil"/>
          <w:bottom w:space="0" w:sz="0" w:val="nil"/>
          <w:right w:space="0" w:sz="0" w:val="nil"/>
          <w:between w:space="0" w:sz="0" w:val="nil"/>
        </w:pBdr>
        <w:ind w:left="720" w:hanging="360"/>
        <w:jc w:val="both"/>
        <w:rPr>
          <w:rFonts w:ascii="Calibri" w:cs="Calibri" w:eastAsia="Calibri" w:hAnsi="Calibri"/>
          <w:color w:val="434343"/>
          <w:sz w:val="22"/>
          <w:szCs w:val="22"/>
          <w:highlight w:val="white"/>
        </w:rPr>
      </w:pPr>
      <w:r w:rsidDel="00000000" w:rsidR="00000000" w:rsidRPr="00000000">
        <w:rPr>
          <w:rFonts w:ascii="Calibri" w:cs="Calibri" w:eastAsia="Calibri" w:hAnsi="Calibri"/>
          <w:color w:val="434343"/>
          <w:sz w:val="22"/>
          <w:szCs w:val="22"/>
          <w:highlight w:val="white"/>
          <w:rtl w:val="0"/>
        </w:rPr>
        <w:t xml:space="preserve">Actualización de la Política de Administración de Riesgos, la cual detalla los roles y responsabilidades de las líneas de defensa.</w:t>
      </w:r>
    </w:p>
    <w:p w:rsidR="00000000" w:rsidDel="00000000" w:rsidP="00000000" w:rsidRDefault="00000000" w:rsidRPr="00000000" w14:paraId="00000CE1">
      <w:pPr>
        <w:numPr>
          <w:ilvl w:val="0"/>
          <w:numId w:val="8"/>
        </w:numPr>
        <w:pBdr>
          <w:top w:space="0" w:sz="0" w:val="nil"/>
          <w:left w:space="0" w:sz="0" w:val="nil"/>
          <w:bottom w:space="0" w:sz="0" w:val="nil"/>
          <w:right w:space="0" w:sz="0" w:val="nil"/>
          <w:between w:space="0" w:sz="0" w:val="nil"/>
        </w:pBdr>
        <w:ind w:left="720" w:hanging="360"/>
        <w:jc w:val="both"/>
        <w:rPr>
          <w:rFonts w:ascii="Calibri" w:cs="Calibri" w:eastAsia="Calibri" w:hAnsi="Calibri"/>
          <w:color w:val="434343"/>
          <w:sz w:val="22"/>
          <w:szCs w:val="22"/>
          <w:highlight w:val="white"/>
        </w:rPr>
      </w:pPr>
      <w:r w:rsidDel="00000000" w:rsidR="00000000" w:rsidRPr="00000000">
        <w:rPr>
          <w:rFonts w:ascii="Calibri" w:cs="Calibri" w:eastAsia="Calibri" w:hAnsi="Calibri"/>
          <w:color w:val="434343"/>
          <w:sz w:val="22"/>
          <w:szCs w:val="22"/>
          <w:highlight w:val="white"/>
          <w:rtl w:val="0"/>
        </w:rPr>
        <w:t xml:space="preserve">Socialización de las líneas de defensa a toda la comunidad institucional.</w:t>
      </w:r>
    </w:p>
    <w:p w:rsidR="00000000" w:rsidDel="00000000" w:rsidP="00000000" w:rsidRDefault="00000000" w:rsidRPr="00000000" w14:paraId="00000CE2">
      <w:pPr>
        <w:pBdr>
          <w:top w:space="0" w:sz="0" w:val="nil"/>
          <w:left w:space="0" w:sz="0" w:val="nil"/>
          <w:bottom w:space="0" w:sz="0" w:val="nil"/>
          <w:right w:space="0" w:sz="0" w:val="nil"/>
          <w:between w:space="0" w:sz="0" w:val="nil"/>
        </w:pBdr>
        <w:ind w:left="720" w:firstLine="0"/>
        <w:jc w:val="both"/>
        <w:rPr>
          <w:color w:val="2f5496"/>
          <w:highlight w:val="yellow"/>
        </w:rPr>
      </w:pPr>
      <w:r w:rsidDel="00000000" w:rsidR="00000000" w:rsidRPr="00000000">
        <w:rPr>
          <w:rtl w:val="0"/>
        </w:rPr>
      </w:r>
    </w:p>
    <w:p w:rsidR="00000000" w:rsidDel="00000000" w:rsidP="00000000" w:rsidRDefault="00000000" w:rsidRPr="00000000" w14:paraId="00000CE3">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Logros</w:t>
      </w:r>
    </w:p>
    <w:p w:rsidR="00000000" w:rsidDel="00000000" w:rsidP="00000000" w:rsidRDefault="00000000" w:rsidRPr="00000000" w14:paraId="00000CE4">
      <w:pPr>
        <w:ind w:left="360" w:firstLine="0"/>
        <w:jc w:val="both"/>
        <w:rPr>
          <w:color w:val="4472c4"/>
        </w:rPr>
      </w:pPr>
      <w:r w:rsidDel="00000000" w:rsidR="00000000" w:rsidRPr="00000000">
        <w:rPr>
          <w:rtl w:val="0"/>
        </w:rPr>
      </w:r>
    </w:p>
    <w:p w:rsidR="00000000" w:rsidDel="00000000" w:rsidP="00000000" w:rsidRDefault="00000000" w:rsidRPr="00000000" w14:paraId="00000CE5">
      <w:pPr>
        <w:ind w:left="360" w:firstLine="0"/>
        <w:jc w:val="both"/>
        <w:rPr>
          <w:rFonts w:ascii="Calibri" w:cs="Calibri" w:eastAsia="Calibri" w:hAnsi="Calibri"/>
          <w:color w:val="4472c4"/>
          <w:sz w:val="22"/>
          <w:szCs w:val="22"/>
        </w:rPr>
      </w:pPr>
      <w:r w:rsidDel="00000000" w:rsidR="00000000" w:rsidRPr="00000000">
        <w:rPr>
          <w:rFonts w:ascii="Calibri" w:cs="Calibri" w:eastAsia="Calibri" w:hAnsi="Calibri"/>
          <w:color w:val="4472c4"/>
          <w:sz w:val="22"/>
          <w:szCs w:val="22"/>
          <w:rtl w:val="0"/>
        </w:rPr>
        <w:t xml:space="preserve">Liste mínimo tres (3), máximo cinco (5) logros obtenidos en la implementación de esta política</w:t>
      </w:r>
    </w:p>
    <w:p w:rsidR="00000000" w:rsidDel="00000000" w:rsidP="00000000" w:rsidRDefault="00000000" w:rsidRPr="00000000" w14:paraId="00000CE6">
      <w:pPr>
        <w:ind w:left="360" w:firstLine="0"/>
        <w:jc w:val="both"/>
        <w:rPr>
          <w:rFonts w:ascii="Calibri" w:cs="Calibri" w:eastAsia="Calibri" w:hAnsi="Calibri"/>
          <w:color w:val="4472c4"/>
          <w:sz w:val="22"/>
          <w:szCs w:val="22"/>
        </w:rPr>
      </w:pPr>
      <w:r w:rsidDel="00000000" w:rsidR="00000000" w:rsidRPr="00000000">
        <w:rPr>
          <w:rtl w:val="0"/>
        </w:rPr>
      </w:r>
    </w:p>
    <w:p w:rsidR="00000000" w:rsidDel="00000000" w:rsidP="00000000" w:rsidRDefault="00000000" w:rsidRPr="00000000" w14:paraId="00000CE7">
      <w:pPr>
        <w:numPr>
          <w:ilvl w:val="0"/>
          <w:numId w:val="53"/>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Consolidación del Sistema de Control Interno de la Secretaría, a través de la optimización de los instrumentos mínimos para el adecuado ejercicio del control: procesos, procedimientos, riesgos, indicadores y demás que se encuentran documentados y operando satisfactoriamente.</w:t>
      </w:r>
    </w:p>
    <w:p w:rsidR="00000000" w:rsidDel="00000000" w:rsidP="00000000" w:rsidRDefault="00000000" w:rsidRPr="00000000" w14:paraId="00000CE8">
      <w:pPr>
        <w:ind w:left="360" w:firstLine="0"/>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CE9">
      <w:pPr>
        <w:numPr>
          <w:ilvl w:val="0"/>
          <w:numId w:val="84"/>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Consolidación de la Oficina de Control Interno de la Entidad con tres profesionales de planta y dos profesionales contratistas que permite cumplir con los roles de evaluación independiente y enfoque hacia la prevención de manera apropiada.</w:t>
      </w:r>
    </w:p>
    <w:p w:rsidR="00000000" w:rsidDel="00000000" w:rsidP="00000000" w:rsidRDefault="00000000" w:rsidRPr="00000000" w14:paraId="00000CEA">
      <w:pPr>
        <w:ind w:left="360" w:firstLine="0"/>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CEB">
      <w:pPr>
        <w:numPr>
          <w:ilvl w:val="0"/>
          <w:numId w:val="26"/>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Fortalecimiento de la cultura del autocontrol en toda la organización, con fundamento en el apropiado manejo de los instrumentos del sistema de gestión de la Secretaría y la operación de las líneas de defensa en la gestión de los asuntos a cargo de las dependencias.</w:t>
      </w:r>
    </w:p>
    <w:p w:rsidR="00000000" w:rsidDel="00000000" w:rsidP="00000000" w:rsidRDefault="00000000" w:rsidRPr="00000000" w14:paraId="00000CEC">
      <w:pPr>
        <w:ind w:left="360" w:firstLine="0"/>
        <w:jc w:val="both"/>
        <w:rPr>
          <w:color w:val="434343"/>
        </w:rPr>
      </w:pPr>
      <w:r w:rsidDel="00000000" w:rsidR="00000000" w:rsidRPr="00000000">
        <w:rPr>
          <w:rtl w:val="0"/>
        </w:rPr>
      </w:r>
    </w:p>
    <w:p w:rsidR="00000000" w:rsidDel="00000000" w:rsidP="00000000" w:rsidRDefault="00000000" w:rsidRPr="00000000" w14:paraId="00000CED">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II. Retos </w:t>
      </w:r>
    </w:p>
    <w:p w:rsidR="00000000" w:rsidDel="00000000" w:rsidP="00000000" w:rsidRDefault="00000000" w:rsidRPr="00000000" w14:paraId="00000CEE">
      <w:pPr>
        <w:ind w:left="360" w:firstLine="0"/>
        <w:jc w:val="both"/>
        <w:rPr>
          <w:color w:val="4472c4"/>
        </w:rPr>
      </w:pPr>
      <w:r w:rsidDel="00000000" w:rsidR="00000000" w:rsidRPr="00000000">
        <w:rPr>
          <w:rtl w:val="0"/>
        </w:rPr>
      </w:r>
    </w:p>
    <w:p w:rsidR="00000000" w:rsidDel="00000000" w:rsidP="00000000" w:rsidRDefault="00000000" w:rsidRPr="00000000" w14:paraId="00000CEF">
      <w:pPr>
        <w:ind w:left="360" w:firstLine="0"/>
        <w:jc w:val="both"/>
        <w:rPr>
          <w:rFonts w:ascii="Calibri" w:cs="Calibri" w:eastAsia="Calibri" w:hAnsi="Calibri"/>
          <w:b w:val="1"/>
          <w:color w:val="ffffff"/>
        </w:rPr>
      </w:pPr>
      <w:r w:rsidDel="00000000" w:rsidR="00000000" w:rsidRPr="00000000">
        <w:rPr>
          <w:rFonts w:ascii="Calibri" w:cs="Calibri" w:eastAsia="Calibri" w:hAnsi="Calibri"/>
          <w:b w:val="1"/>
          <w:rtl w:val="0"/>
        </w:rPr>
        <w:t xml:space="preserve">Liste mínimo (3) máximo cinco (5) retos que considera que debe tener en cuenta la siguiente administración en el corto plazo (100 primeros días), respecto de las estrategias desarrolladas para implementar esta política</w:t>
      </w:r>
      <w:r w:rsidDel="00000000" w:rsidR="00000000" w:rsidRPr="00000000">
        <w:rPr>
          <w:rtl w:val="0"/>
        </w:rPr>
      </w:r>
    </w:p>
    <w:p w:rsidR="00000000" w:rsidDel="00000000" w:rsidP="00000000" w:rsidRDefault="00000000" w:rsidRPr="00000000" w14:paraId="00000CF0">
      <w:pPr>
        <w:ind w:left="360" w:firstLine="0"/>
        <w:jc w:val="both"/>
        <w:rPr>
          <w:rFonts w:ascii="Calibri" w:cs="Calibri" w:eastAsia="Calibri" w:hAnsi="Calibri"/>
          <w:b w:val="1"/>
          <w:color w:val="4472c4"/>
        </w:rPr>
      </w:pPr>
      <w:r w:rsidDel="00000000" w:rsidR="00000000" w:rsidRPr="00000000">
        <w:rPr>
          <w:rtl w:val="0"/>
        </w:rPr>
      </w:r>
    </w:p>
    <w:p w:rsidR="00000000" w:rsidDel="00000000" w:rsidP="00000000" w:rsidRDefault="00000000" w:rsidRPr="00000000" w14:paraId="00000CF1">
      <w:pPr>
        <w:ind w:left="36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Formular y aprobar el Plan Anual de Auditoría para la vigencia 2024 antes del 31 de enero de 2024. Así mismo, aprobar los recursos humanos necesarios para dar cabal cumplimiento al plan señalado.</w:t>
      </w:r>
    </w:p>
    <w:p w:rsidR="00000000" w:rsidDel="00000000" w:rsidP="00000000" w:rsidRDefault="00000000" w:rsidRPr="00000000" w14:paraId="00000CF2">
      <w:pPr>
        <w:ind w:left="36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CF3">
      <w:pPr>
        <w:ind w:left="36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Robustecer los sistemas informáticos de la Secretaría para mejorar la gestión de los Planes de Mejoramiento Internos en cuanto a la formulación, ejecución y seguimiento de acciones en tiempo real.</w:t>
      </w:r>
    </w:p>
    <w:p w:rsidR="00000000" w:rsidDel="00000000" w:rsidP="00000000" w:rsidRDefault="00000000" w:rsidRPr="00000000" w14:paraId="00000CF4">
      <w:pPr>
        <w:ind w:left="36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CF5">
      <w:pPr>
        <w:ind w:left="36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Reunir al Comité Institucional de Coordinación de Control Interno de la Secretaría para revisar y actualizar los lineamientos de la política de Control Interno de la Entidad, conforme los lineamientos de política general de la nueva administración.</w:t>
      </w:r>
    </w:p>
    <w:p w:rsidR="00000000" w:rsidDel="00000000" w:rsidP="00000000" w:rsidRDefault="00000000" w:rsidRPr="00000000" w14:paraId="00000CF6">
      <w:pPr>
        <w:ind w:left="360" w:firstLine="0"/>
        <w:jc w:val="both"/>
        <w:rPr>
          <w:color w:val="4472c4"/>
        </w:rPr>
      </w:pPr>
      <w:r w:rsidDel="00000000" w:rsidR="00000000" w:rsidRPr="00000000">
        <w:rPr>
          <w:rtl w:val="0"/>
        </w:rPr>
      </w:r>
    </w:p>
    <w:p w:rsidR="00000000" w:rsidDel="00000000" w:rsidP="00000000" w:rsidRDefault="00000000" w:rsidRPr="00000000" w14:paraId="00000CF7">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III. Aspectos relevantes para entregar a la administración entrante</w:t>
      </w:r>
    </w:p>
    <w:p w:rsidR="00000000" w:rsidDel="00000000" w:rsidP="00000000" w:rsidRDefault="00000000" w:rsidRPr="00000000" w14:paraId="00000CF8">
      <w:pPr>
        <w:pBdr>
          <w:top w:space="0" w:sz="0" w:val="nil"/>
          <w:left w:space="0" w:sz="0" w:val="nil"/>
          <w:bottom w:space="0" w:sz="0" w:val="nil"/>
          <w:right w:space="0" w:sz="0" w:val="nil"/>
          <w:between w:space="0" w:sz="0" w:val="nil"/>
        </w:pBdr>
        <w:jc w:val="both"/>
        <w:rPr>
          <w:b w:val="1"/>
          <w:color w:val="4472c4"/>
        </w:rPr>
      </w:pPr>
      <w:r w:rsidDel="00000000" w:rsidR="00000000" w:rsidRPr="00000000">
        <w:rPr>
          <w:rtl w:val="0"/>
        </w:rPr>
      </w:r>
    </w:p>
    <w:p w:rsidR="00000000" w:rsidDel="00000000" w:rsidP="00000000" w:rsidRDefault="00000000" w:rsidRPr="00000000" w14:paraId="00000CF9">
      <w:pPr>
        <w:pBdr>
          <w:top w:space="0" w:sz="0" w:val="nil"/>
          <w:left w:space="0" w:sz="0" w:val="nil"/>
          <w:bottom w:space="0" w:sz="0" w:val="nil"/>
          <w:right w:space="0" w:sz="0" w:val="nil"/>
          <w:between w:space="0" w:sz="0" w:val="nil"/>
        </w:pBdr>
        <w:jc w:val="both"/>
        <w:rPr>
          <w:b w:val="1"/>
          <w:color w:val="4472c4"/>
          <w:highlight w:val="white"/>
        </w:rPr>
      </w:pPr>
      <w:r w:rsidDel="00000000" w:rsidR="00000000" w:rsidRPr="00000000">
        <w:rPr>
          <w:b w:val="1"/>
          <w:color w:val="4472c4"/>
          <w:highlight w:val="white"/>
          <w:rtl w:val="0"/>
        </w:rPr>
        <w:t xml:space="preserve">Tenga en cuenta:</w:t>
      </w:r>
    </w:p>
    <w:p w:rsidR="00000000" w:rsidDel="00000000" w:rsidP="00000000" w:rsidRDefault="00000000" w:rsidRPr="00000000" w14:paraId="00000CFA">
      <w:pPr>
        <w:pBdr>
          <w:top w:space="0" w:sz="0" w:val="nil"/>
          <w:left w:space="0" w:sz="0" w:val="nil"/>
          <w:bottom w:space="0" w:sz="0" w:val="nil"/>
          <w:right w:space="0" w:sz="0" w:val="nil"/>
          <w:between w:space="0" w:sz="0" w:val="nil"/>
        </w:pBdr>
        <w:jc w:val="both"/>
        <w:rPr>
          <w:b w:val="1"/>
          <w:color w:val="4472c4"/>
          <w:highlight w:val="white"/>
        </w:rPr>
      </w:pPr>
      <w:r w:rsidDel="00000000" w:rsidR="00000000" w:rsidRPr="00000000">
        <w:rPr>
          <w:rtl w:val="0"/>
        </w:rPr>
      </w:r>
    </w:p>
    <w:p w:rsidR="00000000" w:rsidDel="00000000" w:rsidP="00000000" w:rsidRDefault="00000000" w:rsidRPr="00000000" w14:paraId="00000CFB">
      <w:pPr>
        <w:numPr>
          <w:ilvl w:val="0"/>
          <w:numId w:val="6"/>
        </w:numPr>
        <w:pBdr>
          <w:top w:space="0" w:sz="0" w:val="nil"/>
          <w:left w:space="0" w:sz="0" w:val="nil"/>
          <w:bottom w:space="0" w:sz="0" w:val="nil"/>
          <w:right w:space="0" w:sz="0" w:val="nil"/>
          <w:between w:space="0" w:sz="0" w:val="nil"/>
        </w:pBdr>
        <w:ind w:left="284" w:hanging="284"/>
        <w:jc w:val="both"/>
        <w:rPr>
          <w:b w:val="1"/>
          <w:color w:val="4472c4"/>
          <w:highlight w:val="white"/>
        </w:rPr>
      </w:pPr>
      <w:r w:rsidDel="00000000" w:rsidR="00000000" w:rsidRPr="00000000">
        <w:rPr>
          <w:rFonts w:ascii="Calibri" w:cs="Calibri" w:eastAsia="Calibri" w:hAnsi="Calibri"/>
          <w:b w:val="1"/>
          <w:color w:val="4472c4"/>
          <w:highlight w:val="white"/>
          <w:rtl w:val="0"/>
        </w:rPr>
        <w:t xml:space="preserve">Los documentos que se relacionan a continuación no deben remitirse a la Secretaría cabeza de sector. Estos se deben tener disponibles para la entrega al equipo de empalme correspondiente.</w:t>
      </w:r>
      <w:r w:rsidDel="00000000" w:rsidR="00000000" w:rsidRPr="00000000">
        <w:rPr>
          <w:rtl w:val="0"/>
        </w:rPr>
      </w:r>
    </w:p>
    <w:p w:rsidR="00000000" w:rsidDel="00000000" w:rsidP="00000000" w:rsidRDefault="00000000" w:rsidRPr="00000000" w14:paraId="00000CFC">
      <w:pPr>
        <w:pBdr>
          <w:top w:space="0" w:sz="0" w:val="nil"/>
          <w:left w:space="0" w:sz="0" w:val="nil"/>
          <w:bottom w:space="0" w:sz="0" w:val="nil"/>
          <w:right w:space="0" w:sz="0" w:val="nil"/>
          <w:between w:space="0" w:sz="0" w:val="nil"/>
        </w:pBdr>
        <w:ind w:left="284" w:hanging="284"/>
        <w:jc w:val="both"/>
        <w:rPr>
          <w:rFonts w:ascii="Calibri" w:cs="Calibri" w:eastAsia="Calibri" w:hAnsi="Calibri"/>
          <w:b w:val="1"/>
          <w:color w:val="4472c4"/>
          <w:highlight w:val="white"/>
        </w:rPr>
      </w:pPr>
      <w:r w:rsidDel="00000000" w:rsidR="00000000" w:rsidRPr="00000000">
        <w:rPr>
          <w:rtl w:val="0"/>
        </w:rPr>
      </w:r>
    </w:p>
    <w:p w:rsidR="00000000" w:rsidDel="00000000" w:rsidP="00000000" w:rsidRDefault="00000000" w:rsidRPr="00000000" w14:paraId="00000CFD">
      <w:pPr>
        <w:numPr>
          <w:ilvl w:val="0"/>
          <w:numId w:val="6"/>
        </w:numPr>
        <w:pBdr>
          <w:top w:space="0" w:sz="0" w:val="nil"/>
          <w:left w:space="0" w:sz="0" w:val="nil"/>
          <w:bottom w:space="0" w:sz="0" w:val="nil"/>
          <w:right w:space="0" w:sz="0" w:val="nil"/>
          <w:between w:space="0" w:sz="0" w:val="nil"/>
        </w:pBdr>
        <w:ind w:left="284" w:hanging="284"/>
        <w:jc w:val="both"/>
        <w:rPr>
          <w:b w:val="1"/>
          <w:color w:val="4472c4"/>
          <w:highlight w:val="white"/>
        </w:rPr>
      </w:pPr>
      <w:r w:rsidDel="00000000" w:rsidR="00000000" w:rsidRPr="00000000">
        <w:rPr>
          <w:rFonts w:ascii="Calibri" w:cs="Calibri" w:eastAsia="Calibri" w:hAnsi="Calibri"/>
          <w:b w:val="1"/>
          <w:color w:val="4472c4"/>
          <w:highlight w:val="white"/>
          <w:rtl w:val="0"/>
        </w:rPr>
        <w:t xml:space="preserve">Los documentos que se relacionan a continuación son los mínimos sugeridos. La entidad debe revisar si es necesario incluir información adicional que refleje el estado y avance de la política de gestión y desempeño en la entidad.</w:t>
      </w:r>
      <w:r w:rsidDel="00000000" w:rsidR="00000000" w:rsidRPr="00000000">
        <w:rPr>
          <w:rtl w:val="0"/>
        </w:rPr>
      </w:r>
    </w:p>
    <w:p w:rsidR="00000000" w:rsidDel="00000000" w:rsidP="00000000" w:rsidRDefault="00000000" w:rsidRPr="00000000" w14:paraId="00000CFE">
      <w:pPr>
        <w:jc w:val="both"/>
        <w:rPr>
          <w:b w:val="1"/>
        </w:rPr>
      </w:pPr>
      <w:r w:rsidDel="00000000" w:rsidR="00000000" w:rsidRPr="00000000">
        <w:rPr>
          <w:rtl w:val="0"/>
        </w:rPr>
      </w:r>
    </w:p>
    <w:p w:rsidR="00000000" w:rsidDel="00000000" w:rsidP="00000000" w:rsidRDefault="00000000" w:rsidRPr="00000000" w14:paraId="00000CFF">
      <w:pPr>
        <w:pBdr>
          <w:top w:space="0" w:sz="0" w:val="nil"/>
          <w:left w:space="0" w:sz="0" w:val="nil"/>
          <w:bottom w:space="0" w:sz="0" w:val="nil"/>
          <w:right w:space="0" w:sz="0" w:val="nil"/>
          <w:between w:space="0" w:sz="0" w:val="nil"/>
        </w:pBdr>
        <w:shd w:fill="ffffff" w:val="clea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Documentación de líneas de defensa y de reporte</w:t>
      </w:r>
    </w:p>
    <w:p w:rsidR="00000000" w:rsidDel="00000000" w:rsidP="00000000" w:rsidRDefault="00000000" w:rsidRPr="00000000" w14:paraId="00000D00">
      <w:pPr>
        <w:pBdr>
          <w:top w:space="0" w:sz="0" w:val="nil"/>
          <w:left w:space="0" w:sz="0" w:val="nil"/>
          <w:bottom w:space="0" w:sz="0" w:val="nil"/>
          <w:right w:space="0" w:sz="0" w:val="nil"/>
          <w:between w:space="0" w:sz="0" w:val="nil"/>
        </w:pBdr>
        <w:shd w:fill="ffffff" w:val="clear"/>
        <w:ind w:left="720" w:firstLine="0"/>
        <w:jc w:val="both"/>
        <w:rPr>
          <w:rFonts w:ascii="Calibri" w:cs="Calibri" w:eastAsia="Calibri" w:hAnsi="Calibri"/>
        </w:rPr>
      </w:pPr>
      <w:r w:rsidDel="00000000" w:rsidR="00000000" w:rsidRPr="00000000">
        <w:rPr>
          <w:rtl w:val="0"/>
        </w:rPr>
      </w:r>
    </w:p>
    <w:bookmarkStart w:colFirst="0" w:colLast="0" w:name="bookmark=id.6m3tfli793jf" w:id="114"/>
    <w:bookmarkEnd w:id="114"/>
    <w:p w:rsidR="00000000" w:rsidDel="00000000" w:rsidP="00000000" w:rsidRDefault="00000000" w:rsidRPr="00000000" w14:paraId="00000D0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1"/>
          <w:i w:val="0"/>
          <w:smallCaps w:val="0"/>
          <w:strike w:val="0"/>
          <w:color w:val="000000"/>
          <w:sz w:val="22"/>
          <w:szCs w:val="22"/>
          <w:highlight w:val="white"/>
          <w:u w:val="none"/>
          <w:vertAlign w:val="baseline"/>
          <w:rtl w:val="0"/>
        </w:rPr>
        <w:t xml:space="preserve">Mapa de Aseguramiento (OCI)</w:t>
      </w: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De acuerdo con los lineamientos de la Secretaría General de la Alcaldía Mayor de Bogotá D.C.,</w:t>
      </w:r>
      <w:hyperlink r:id="rId45">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w:t>
        </w:r>
      </w:hyperlink>
      <w:hyperlink r:id="rId46">
        <w:r w:rsidDel="00000000" w:rsidR="00000000" w:rsidRPr="00000000">
          <w:rPr>
            <w:rFonts w:ascii="Calibri" w:cs="Calibri" w:eastAsia="Calibri" w:hAnsi="Calibri"/>
            <w:b w:val="0"/>
            <w:i w:val="1"/>
            <w:smallCaps w:val="0"/>
            <w:strike w:val="0"/>
            <w:color w:val="1155cc"/>
            <w:sz w:val="22"/>
            <w:szCs w:val="22"/>
            <w:highlight w:val="white"/>
            <w:u w:val="single"/>
            <w:vertAlign w:val="baseline"/>
            <w:rtl w:val="0"/>
          </w:rPr>
          <w:t xml:space="preserve">"Guía para la construcción de mapas de aseguramiento"</w:t>
        </w:r>
      </w:hyperlink>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la SCRD inició con los análisis con respecto a las siguientes preguntas rectoras, las cuales facilitan </w:t>
      </w:r>
      <w:r w:rsidDel="00000000" w:rsidR="00000000" w:rsidRPr="00000000">
        <w:rPr>
          <w:rFonts w:ascii="Calibri" w:cs="Calibri" w:eastAsia="Calibri" w:hAnsi="Calibri"/>
          <w:b w:val="0"/>
          <w:i w:val="1"/>
          <w:smallCaps w:val="0"/>
          <w:strike w:val="0"/>
          <w:color w:val="000000"/>
          <w:sz w:val="22"/>
          <w:szCs w:val="22"/>
          <w:highlight w:val="white"/>
          <w:u w:val="none"/>
          <w:vertAlign w:val="baseline"/>
          <w:rtl w:val="0"/>
        </w:rPr>
        <w:t xml:space="preserve">“…analizar cómo la entidad ha gestionado los riesgos y controles, si se tienen definidos los roles y responsabilidades en los riesgos y controles (líneas de defensa), cómo es la estructura organizacional (la forma en que la entidad se gestiona, las relaciones entre los niveles jerárquicos, la estructura y operatividad de los procesos, la colaboración y coordinación entre las áreas y procesos), la cultura organizacional, así como el ambiente de control</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(Pág. 8 y 9).</w:t>
      </w:r>
    </w:p>
    <w:p w:rsidR="00000000" w:rsidDel="00000000" w:rsidP="00000000" w:rsidRDefault="00000000" w:rsidRPr="00000000" w14:paraId="00000D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D03">
      <w:pPr>
        <w:ind w:left="851" w:hanging="1015"/>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                   i.   </w:t>
      </w:r>
      <w:r w:rsidDel="00000000" w:rsidR="00000000" w:rsidRPr="00000000">
        <w:rPr>
          <w:rFonts w:ascii="Calibri" w:cs="Calibri" w:eastAsia="Calibri" w:hAnsi="Calibri"/>
          <w:b w:val="1"/>
          <w:i w:val="1"/>
          <w:sz w:val="22"/>
          <w:szCs w:val="22"/>
          <w:highlight w:val="white"/>
          <w:u w:val="single"/>
          <w:rtl w:val="0"/>
        </w:rPr>
        <w:t xml:space="preserve">Cómo se gestiona el riesgo en la entidad?:</w:t>
      </w:r>
      <w:r w:rsidDel="00000000" w:rsidR="00000000" w:rsidRPr="00000000">
        <w:rPr>
          <w:rFonts w:ascii="Calibri" w:cs="Calibri" w:eastAsia="Calibri" w:hAnsi="Calibri"/>
          <w:i w:val="1"/>
          <w:sz w:val="22"/>
          <w:szCs w:val="22"/>
          <w:highlight w:val="white"/>
          <w:rtl w:val="0"/>
        </w:rPr>
        <w:t xml:space="preserve"> </w:t>
      </w:r>
      <w:r w:rsidDel="00000000" w:rsidR="00000000" w:rsidRPr="00000000">
        <w:rPr>
          <w:rFonts w:ascii="Calibri" w:cs="Calibri" w:eastAsia="Calibri" w:hAnsi="Calibri"/>
          <w:sz w:val="22"/>
          <w:szCs w:val="22"/>
          <w:highlight w:val="white"/>
          <w:rtl w:val="0"/>
        </w:rPr>
        <w:t xml:space="preserve">Conforme al Plan Anual de Auditorías Internas  (PAAI) se programó verificar por parte de tercera línea la gestión de riesgos, con el propósito de validar alineación con lineamientos de Función Pública (DAFP) y propiciar posibles ajustes y mejoras al desempeño de la gestión de riesgos de la Entidad.</w:t>
      </w:r>
    </w:p>
    <w:p w:rsidR="00000000" w:rsidDel="00000000" w:rsidP="00000000" w:rsidRDefault="00000000" w:rsidRPr="00000000" w14:paraId="00000D04">
      <w:pPr>
        <w:ind w:left="1559" w:hanging="144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 </w:t>
      </w:r>
    </w:p>
    <w:p w:rsidR="00000000" w:rsidDel="00000000" w:rsidP="00000000" w:rsidRDefault="00000000" w:rsidRPr="00000000" w14:paraId="00000D05">
      <w:pPr>
        <w:ind w:left="1134" w:hanging="1298"/>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                   ii. ¿</w:t>
      </w:r>
      <w:r w:rsidDel="00000000" w:rsidR="00000000" w:rsidRPr="00000000">
        <w:rPr>
          <w:rFonts w:ascii="Calibri" w:cs="Calibri" w:eastAsia="Calibri" w:hAnsi="Calibri"/>
          <w:b w:val="1"/>
          <w:i w:val="1"/>
          <w:sz w:val="22"/>
          <w:szCs w:val="22"/>
          <w:highlight w:val="white"/>
          <w:rtl w:val="0"/>
        </w:rPr>
        <w:t xml:space="preserve">La entidad aplica el Esquema de Líneas de Defensa?:</w:t>
      </w:r>
      <w:r w:rsidDel="00000000" w:rsidR="00000000" w:rsidRPr="00000000">
        <w:rPr>
          <w:rFonts w:ascii="Calibri" w:cs="Calibri" w:eastAsia="Calibri" w:hAnsi="Calibri"/>
          <w:sz w:val="22"/>
          <w:szCs w:val="22"/>
          <w:highlight w:val="white"/>
          <w:rtl w:val="0"/>
        </w:rPr>
        <w:t xml:space="preserve"> La SCRD cuenta con una Política    de Riesgos donde se definieron niveles de responsabilidad según lineamientos del esquema de tres líneas. Conforme a verificación de tercera línea a la gestión de riesgos se validó eficacia del esquema, con el propósito de fortalecer con posibles ajustes y mejoras al desempeño.</w:t>
      </w:r>
    </w:p>
    <w:p w:rsidR="00000000" w:rsidDel="00000000" w:rsidP="00000000" w:rsidRDefault="00000000" w:rsidRPr="00000000" w14:paraId="00000D06">
      <w:pPr>
        <w:ind w:left="1559" w:hanging="144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 </w:t>
      </w:r>
    </w:p>
    <w:p w:rsidR="00000000" w:rsidDel="00000000" w:rsidP="00000000" w:rsidRDefault="00000000" w:rsidRPr="00000000" w14:paraId="00000D07">
      <w:pPr>
        <w:ind w:left="709" w:hanging="448"/>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         iii. ¿</w:t>
      </w:r>
      <w:r w:rsidDel="00000000" w:rsidR="00000000" w:rsidRPr="00000000">
        <w:rPr>
          <w:rFonts w:ascii="Calibri" w:cs="Calibri" w:eastAsia="Calibri" w:hAnsi="Calibri"/>
          <w:b w:val="1"/>
          <w:i w:val="1"/>
          <w:sz w:val="22"/>
          <w:szCs w:val="22"/>
          <w:highlight w:val="white"/>
          <w:rtl w:val="0"/>
        </w:rPr>
        <w:t xml:space="preserve">La entidad aplica el modelo de operación por procesos?: </w:t>
      </w:r>
      <w:r w:rsidDel="00000000" w:rsidR="00000000" w:rsidRPr="00000000">
        <w:rPr>
          <w:rFonts w:ascii="Calibri" w:cs="Calibri" w:eastAsia="Calibri" w:hAnsi="Calibri"/>
          <w:sz w:val="22"/>
          <w:szCs w:val="22"/>
          <w:highlight w:val="white"/>
          <w:rtl w:val="0"/>
        </w:rPr>
        <w:t xml:space="preserve">Se validó por la segunda línea, a través de la Resolución No. 410 de junio de 2023, entre otros aspectos, el mapa de procesos congregados en 21 procesos. En el actual Mapa de procesos, se brindó servicios de auditoría interna validando el enfoque basados en proceso, presentando oportunidades de mejora según alcance del PAAI.</w:t>
      </w:r>
    </w:p>
    <w:p w:rsidR="00000000" w:rsidDel="00000000" w:rsidP="00000000" w:rsidRDefault="00000000" w:rsidRPr="00000000" w14:paraId="00000D08">
      <w:pPr>
        <w:ind w:left="1559" w:hanging="144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 </w:t>
      </w:r>
    </w:p>
    <w:p w:rsidR="00000000" w:rsidDel="00000000" w:rsidP="00000000" w:rsidRDefault="00000000" w:rsidRPr="00000000" w14:paraId="00000D09">
      <w:pPr>
        <w:ind w:left="709" w:hanging="1298"/>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              </w:t>
        <w:tab/>
        <w:t xml:space="preserve">iv.  ¿</w:t>
      </w:r>
      <w:r w:rsidDel="00000000" w:rsidR="00000000" w:rsidRPr="00000000">
        <w:rPr>
          <w:rFonts w:ascii="Calibri" w:cs="Calibri" w:eastAsia="Calibri" w:hAnsi="Calibri"/>
          <w:b w:val="1"/>
          <w:i w:val="1"/>
          <w:sz w:val="22"/>
          <w:szCs w:val="22"/>
          <w:highlight w:val="white"/>
          <w:rtl w:val="0"/>
        </w:rPr>
        <w:t xml:space="preserve">La entidad cuenta con un ambiente de control adecuado?</w:t>
      </w:r>
      <w:r w:rsidDel="00000000" w:rsidR="00000000" w:rsidRPr="00000000">
        <w:rPr>
          <w:rFonts w:ascii="Calibri" w:cs="Calibri" w:eastAsia="Calibri" w:hAnsi="Calibri"/>
          <w:sz w:val="22"/>
          <w:szCs w:val="22"/>
          <w:highlight w:val="white"/>
          <w:rtl w:val="0"/>
        </w:rPr>
        <w:t xml:space="preserve">: La alta dirección y líderes de procesos han actualizado condiciones y lineamientos adecuados para el fortalecimiento del sistema de control interno, por ejemplo, a través de la Resolución No. 410 de junio de 2023, actualiza la plataforma estratégica de la Secretaría, entre otros.</w:t>
      </w:r>
    </w:p>
    <w:p w:rsidR="00000000" w:rsidDel="00000000" w:rsidP="00000000" w:rsidRDefault="00000000" w:rsidRPr="00000000" w14:paraId="00000D0A">
      <w:pPr>
        <w:ind w:left="720" w:firstLine="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 </w:t>
      </w:r>
    </w:p>
    <w:p w:rsidR="00000000" w:rsidDel="00000000" w:rsidP="00000000" w:rsidRDefault="00000000" w:rsidRPr="00000000" w14:paraId="00000D0B">
      <w:pPr>
        <w:ind w:left="720" w:firstLine="0"/>
        <w:jc w:val="both"/>
        <w:rPr>
          <w:rFonts w:ascii="Calibri" w:cs="Calibri" w:eastAsia="Calibri" w:hAnsi="Calibri"/>
          <w:b w:val="1"/>
          <w:sz w:val="24"/>
          <w:szCs w:val="24"/>
          <w:highlight w:val="yellow"/>
        </w:rPr>
      </w:pPr>
      <w:r w:rsidDel="00000000" w:rsidR="00000000" w:rsidRPr="00000000">
        <w:rPr>
          <w:rFonts w:ascii="Calibri" w:cs="Calibri" w:eastAsia="Calibri" w:hAnsi="Calibri"/>
          <w:sz w:val="22"/>
          <w:szCs w:val="22"/>
          <w:highlight w:val="white"/>
          <w:rtl w:val="0"/>
        </w:rPr>
        <w:t xml:space="preserve">Conforme con los anteriores avances, según metodología, se articulará con la Oficina Asesora de Planeación y los demás proveedores de aseguramiento interno, para acompañar el proceso de estructuración y/o documentación, en el marco de los roles de liderazgo estratégico y enfoque a la prevención, con la finalidad de contar con los criterios para medir el nivel de confianza de los servicios de aseguramiento de 2ª línea y de los proveedores externos de aseguramiento (de ser necesario).</w:t>
      </w:r>
      <w:r w:rsidDel="00000000" w:rsidR="00000000" w:rsidRPr="00000000">
        <w:rPr>
          <w:rtl w:val="0"/>
        </w:rPr>
      </w:r>
    </w:p>
    <w:p w:rsidR="00000000" w:rsidDel="00000000" w:rsidP="00000000" w:rsidRDefault="00000000" w:rsidRPr="00000000" w14:paraId="00000D0C">
      <w:pPr>
        <w:ind w:left="720" w:firstLine="0"/>
        <w:jc w:val="both"/>
        <w:rPr>
          <w:rFonts w:ascii="Calibri" w:cs="Calibri" w:eastAsia="Calibri" w:hAnsi="Calibri"/>
          <w:b w:val="1"/>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D0D">
      <w:pPr>
        <w:numPr>
          <w:ilvl w:val="0"/>
          <w:numId w:val="129"/>
        </w:numPr>
        <w:pBdr>
          <w:top w:space="0" w:sz="0" w:val="nil"/>
          <w:left w:space="0" w:sz="0" w:val="nil"/>
          <w:bottom w:space="0" w:sz="0" w:val="nil"/>
          <w:right w:space="0" w:sz="0" w:val="nil"/>
          <w:between w:space="0" w:sz="0" w:val="nil"/>
        </w:pBdr>
        <w:ind w:left="720" w:hanging="360"/>
        <w:jc w:val="both"/>
        <w:rPr>
          <w:rFonts w:ascii="Calibri" w:cs="Calibri" w:eastAsia="Calibri" w:hAnsi="Calibri"/>
        </w:rPr>
      </w:pPr>
      <w:r w:rsidDel="00000000" w:rsidR="00000000" w:rsidRPr="00000000">
        <w:rPr>
          <w:rFonts w:ascii="Calibri" w:cs="Calibri" w:eastAsia="Calibri" w:hAnsi="Calibri"/>
          <w:rtl w:val="0"/>
        </w:rPr>
        <w:t xml:space="preserve">Mapa de riesgos institucional y sus correspondientes monitoreos </w:t>
      </w:r>
    </w:p>
    <w:p w:rsidR="00000000" w:rsidDel="00000000" w:rsidP="00000000" w:rsidRDefault="00000000" w:rsidRPr="00000000" w14:paraId="00000D0E">
      <w:pPr>
        <w:numPr>
          <w:ilvl w:val="0"/>
          <w:numId w:val="129"/>
        </w:numPr>
        <w:pBdr>
          <w:top w:space="0" w:sz="0" w:val="nil"/>
          <w:left w:space="0" w:sz="0" w:val="nil"/>
          <w:bottom w:space="0" w:sz="0" w:val="nil"/>
          <w:right w:space="0" w:sz="0" w:val="nil"/>
          <w:between w:space="0" w:sz="0" w:val="nil"/>
        </w:pBdr>
        <w:ind w:left="720" w:hanging="360"/>
        <w:jc w:val="both"/>
        <w:rPr>
          <w:rFonts w:ascii="Calibri" w:cs="Calibri" w:eastAsia="Calibri" w:hAnsi="Calibri"/>
        </w:rPr>
      </w:pPr>
      <w:r w:rsidDel="00000000" w:rsidR="00000000" w:rsidRPr="00000000">
        <w:rPr>
          <w:rFonts w:ascii="Calibri" w:cs="Calibri" w:eastAsia="Calibri" w:hAnsi="Calibri"/>
          <w:rtl w:val="0"/>
        </w:rPr>
        <w:t xml:space="preserve">Base de datos de eventos (riesgos materializados)</w:t>
      </w:r>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D0F">
      <w:pPr>
        <w:numPr>
          <w:ilvl w:val="0"/>
          <w:numId w:val="129"/>
        </w:numPr>
        <w:pBdr>
          <w:top w:space="0" w:sz="0" w:val="nil"/>
          <w:left w:space="0" w:sz="0" w:val="nil"/>
          <w:bottom w:space="0" w:sz="0" w:val="nil"/>
          <w:right w:space="0" w:sz="0" w:val="nil"/>
          <w:between w:space="0" w:sz="0" w:val="nil"/>
        </w:pBdr>
        <w:ind w:left="720" w:hanging="360"/>
        <w:jc w:val="both"/>
        <w:rPr>
          <w:rFonts w:ascii="Calibri" w:cs="Calibri" w:eastAsia="Calibri" w:hAnsi="Calibri"/>
          <w:b w:val="1"/>
          <w:sz w:val="24"/>
          <w:szCs w:val="24"/>
        </w:rPr>
      </w:pPr>
      <w:r w:rsidDel="00000000" w:rsidR="00000000" w:rsidRPr="00000000">
        <w:rPr>
          <w:rFonts w:ascii="Calibri" w:cs="Calibri" w:eastAsia="Calibri" w:hAnsi="Calibri"/>
          <w:rtl w:val="0"/>
        </w:rPr>
        <w:t xml:space="preserve">Ubicación de las evidencias que soportan el diligenciamiento del FURAG de las vigencias 2019, 2020, 2021 y 2022 </w:t>
      </w:r>
      <w:r w:rsidDel="00000000" w:rsidR="00000000" w:rsidRPr="00000000">
        <w:rPr>
          <w:rtl w:val="0"/>
        </w:rPr>
      </w:r>
    </w:p>
    <w:p w:rsidR="00000000" w:rsidDel="00000000" w:rsidP="00000000" w:rsidRDefault="00000000" w:rsidRPr="00000000" w14:paraId="00000D10">
      <w:pPr>
        <w:numPr>
          <w:ilvl w:val="0"/>
          <w:numId w:val="129"/>
        </w:numPr>
        <w:pBdr>
          <w:top w:space="0" w:sz="0" w:val="nil"/>
          <w:left w:space="0" w:sz="0" w:val="nil"/>
          <w:bottom w:space="0" w:sz="0" w:val="nil"/>
          <w:right w:space="0" w:sz="0" w:val="nil"/>
          <w:between w:space="0" w:sz="0" w:val="nil"/>
        </w:pBdr>
        <w:ind w:left="720" w:hanging="360"/>
        <w:jc w:val="both"/>
        <w:rPr>
          <w:rFonts w:ascii="Calibri" w:cs="Calibri" w:eastAsia="Calibri" w:hAnsi="Calibri"/>
        </w:rPr>
      </w:pPr>
      <w:r w:rsidDel="00000000" w:rsidR="00000000" w:rsidRPr="00000000">
        <w:rPr>
          <w:rFonts w:ascii="Calibri" w:cs="Calibri" w:eastAsia="Calibri" w:hAnsi="Calibri"/>
          <w:rtl w:val="0"/>
        </w:rPr>
        <w:t xml:space="preserve">Ubicación de los informes de evaluación independiente del sistema de control interno de las vigencias 2020, 2021, 2022 y primer semestre de 2023</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D11">
      <w:pPr>
        <w:spacing w:after="240" w:before="240" w:lineRule="auto"/>
        <w:ind w:left="720" w:firstLine="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Los informes de evaluación independiente del sistema de control interno se radicaron en el Sistema de Gestión de Documentos Electrónicos de Archivo Orfeo y se publicaron en la página web de la Entidad, en las siguientes direcciones:</w:t>
      </w:r>
    </w:p>
    <w:p w:rsidR="00000000" w:rsidDel="00000000" w:rsidP="00000000" w:rsidRDefault="00000000" w:rsidRPr="00000000" w14:paraId="00000D12">
      <w:pPr>
        <w:pBdr>
          <w:top w:space="0" w:sz="0" w:val="nil"/>
          <w:left w:space="0" w:sz="0" w:val="nil"/>
          <w:bottom w:space="0" w:sz="0" w:val="nil"/>
          <w:right w:space="0" w:sz="0" w:val="nil"/>
          <w:between w:space="0" w:sz="0" w:val="nil"/>
        </w:pBdr>
        <w:jc w:val="both"/>
        <w:rPr>
          <w:rFonts w:ascii="Calibri" w:cs="Calibri" w:eastAsia="Calibri" w:hAnsi="Calibri"/>
          <w:b w:val="1"/>
          <w:sz w:val="24"/>
          <w:szCs w:val="24"/>
          <w:highlight w:val="white"/>
        </w:rPr>
      </w:pPr>
      <w:r w:rsidDel="00000000" w:rsidR="00000000" w:rsidRPr="00000000">
        <w:rPr>
          <w:rtl w:val="0"/>
        </w:rPr>
      </w:r>
    </w:p>
    <w:tbl>
      <w:tblPr>
        <w:tblStyle w:val="Table44"/>
        <w:tblW w:w="8925.0" w:type="dxa"/>
        <w:jc w:val="left"/>
        <w:tblInd w:w="1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15"/>
        <w:gridCol w:w="975"/>
        <w:gridCol w:w="1095"/>
        <w:gridCol w:w="6240"/>
        <w:tblGridChange w:id="0">
          <w:tblGrid>
            <w:gridCol w:w="615"/>
            <w:gridCol w:w="975"/>
            <w:gridCol w:w="1095"/>
            <w:gridCol w:w="6240"/>
          </w:tblGrid>
        </w:tblGridChange>
      </w:tblGrid>
      <w:tr>
        <w:trPr>
          <w:cantSplit w:val="0"/>
          <w:trHeight w:val="547" w:hRule="atLeast"/>
          <w:tblHeader w:val="1"/>
        </w:trPr>
        <w:tc>
          <w:tcPr>
            <w:tcBorders>
              <w:top w:color="70ad47" w:space="0" w:sz="6" w:val="single"/>
              <w:left w:color="70ad47" w:space="0" w:sz="6" w:val="single"/>
              <w:bottom w:color="bfbfbf" w:space="0" w:sz="6" w:val="single"/>
              <w:right w:color="bfbfbf" w:space="0" w:sz="6" w:val="single"/>
            </w:tcBorders>
            <w:shd w:fill="ffffff" w:val="clear"/>
            <w:tcMar>
              <w:top w:w="0.0" w:type="dxa"/>
              <w:left w:w="100.0" w:type="dxa"/>
              <w:bottom w:w="0.0" w:type="dxa"/>
              <w:right w:w="100.0" w:type="dxa"/>
            </w:tcMar>
          </w:tcPr>
          <w:p w:rsidR="00000000" w:rsidDel="00000000" w:rsidP="00000000" w:rsidRDefault="00000000" w:rsidRPr="00000000" w14:paraId="00000D13">
            <w:pPr>
              <w:jc w:val="center"/>
              <w:rPr>
                <w:rFonts w:ascii="Calibri" w:cs="Calibri" w:eastAsia="Calibri" w:hAnsi="Calibri"/>
                <w:b w:val="1"/>
                <w:sz w:val="18"/>
                <w:szCs w:val="18"/>
                <w:highlight w:val="white"/>
              </w:rPr>
            </w:pPr>
            <w:r w:rsidDel="00000000" w:rsidR="00000000" w:rsidRPr="00000000">
              <w:rPr>
                <w:rFonts w:ascii="Calibri" w:cs="Calibri" w:eastAsia="Calibri" w:hAnsi="Calibri"/>
                <w:b w:val="1"/>
                <w:sz w:val="18"/>
                <w:szCs w:val="18"/>
                <w:highlight w:val="white"/>
                <w:rtl w:val="0"/>
              </w:rPr>
              <w:t xml:space="preserve">AÑO</w:t>
            </w:r>
          </w:p>
        </w:tc>
        <w:tc>
          <w:tcPr>
            <w:tcBorders>
              <w:top w:color="70ad47" w:space="0" w:sz="6" w:val="single"/>
              <w:left w:color="000000" w:space="0" w:sz="0" w:val="nil"/>
              <w:bottom w:color="bfbfbf" w:space="0" w:sz="6" w:val="single"/>
              <w:right w:color="bfbfbf" w:space="0" w:sz="6" w:val="single"/>
            </w:tcBorders>
            <w:shd w:fill="ffffff" w:val="clear"/>
            <w:tcMar>
              <w:top w:w="0.0" w:type="dxa"/>
              <w:left w:w="100.0" w:type="dxa"/>
              <w:bottom w:w="0.0" w:type="dxa"/>
              <w:right w:w="100.0" w:type="dxa"/>
            </w:tcMar>
          </w:tcPr>
          <w:p w:rsidR="00000000" w:rsidDel="00000000" w:rsidP="00000000" w:rsidRDefault="00000000" w:rsidRPr="00000000" w14:paraId="00000D14">
            <w:pPr>
              <w:jc w:val="center"/>
              <w:rPr>
                <w:rFonts w:ascii="Calibri" w:cs="Calibri" w:eastAsia="Calibri" w:hAnsi="Calibri"/>
                <w:b w:val="1"/>
                <w:sz w:val="16"/>
                <w:szCs w:val="16"/>
                <w:highlight w:val="white"/>
              </w:rPr>
            </w:pPr>
            <w:r w:rsidDel="00000000" w:rsidR="00000000" w:rsidRPr="00000000">
              <w:rPr>
                <w:rFonts w:ascii="Calibri" w:cs="Calibri" w:eastAsia="Calibri" w:hAnsi="Calibri"/>
                <w:b w:val="1"/>
                <w:sz w:val="16"/>
                <w:szCs w:val="16"/>
                <w:highlight w:val="white"/>
                <w:rtl w:val="0"/>
              </w:rPr>
              <w:t xml:space="preserve">SEMESTRE</w:t>
            </w:r>
          </w:p>
        </w:tc>
        <w:tc>
          <w:tcPr>
            <w:tcBorders>
              <w:top w:color="70ad47" w:space="0" w:sz="6" w:val="single"/>
              <w:left w:color="000000" w:space="0" w:sz="0" w:val="nil"/>
              <w:bottom w:color="bfbfbf" w:space="0" w:sz="6" w:val="single"/>
              <w:right w:color="bfbfbf" w:space="0" w:sz="6" w:val="single"/>
            </w:tcBorders>
            <w:shd w:fill="ffffff" w:val="clear"/>
            <w:tcMar>
              <w:top w:w="0.0" w:type="dxa"/>
              <w:left w:w="100.0" w:type="dxa"/>
              <w:bottom w:w="0.0" w:type="dxa"/>
              <w:right w:w="100.0" w:type="dxa"/>
            </w:tcMar>
          </w:tcPr>
          <w:p w:rsidR="00000000" w:rsidDel="00000000" w:rsidP="00000000" w:rsidRDefault="00000000" w:rsidRPr="00000000" w14:paraId="00000D15">
            <w:pPr>
              <w:jc w:val="center"/>
              <w:rPr>
                <w:rFonts w:ascii="Calibri" w:cs="Calibri" w:eastAsia="Calibri" w:hAnsi="Calibri"/>
                <w:b w:val="1"/>
                <w:sz w:val="18"/>
                <w:szCs w:val="18"/>
                <w:highlight w:val="white"/>
              </w:rPr>
            </w:pPr>
            <w:r w:rsidDel="00000000" w:rsidR="00000000" w:rsidRPr="00000000">
              <w:rPr>
                <w:rFonts w:ascii="Calibri" w:cs="Calibri" w:eastAsia="Calibri" w:hAnsi="Calibri"/>
                <w:b w:val="1"/>
                <w:sz w:val="18"/>
                <w:szCs w:val="18"/>
                <w:highlight w:val="white"/>
                <w:rtl w:val="0"/>
              </w:rPr>
              <w:t xml:space="preserve">RADICADO ORFEO</w:t>
            </w:r>
          </w:p>
        </w:tc>
        <w:tc>
          <w:tcPr>
            <w:tcBorders>
              <w:top w:color="70ad47" w:space="0" w:sz="6" w:val="single"/>
              <w:left w:color="000000" w:space="0" w:sz="0" w:val="nil"/>
              <w:bottom w:color="bfbfbf" w:space="0" w:sz="6" w:val="single"/>
              <w:right w:color="70ad47" w:space="0" w:sz="6" w:val="single"/>
            </w:tcBorders>
            <w:shd w:fill="ffffff" w:val="clear"/>
            <w:tcMar>
              <w:top w:w="0.0" w:type="dxa"/>
              <w:left w:w="100.0" w:type="dxa"/>
              <w:bottom w:w="0.0" w:type="dxa"/>
              <w:right w:w="100.0" w:type="dxa"/>
            </w:tcMar>
          </w:tcPr>
          <w:p w:rsidR="00000000" w:rsidDel="00000000" w:rsidP="00000000" w:rsidRDefault="00000000" w:rsidRPr="00000000" w14:paraId="00000D16">
            <w:pPr>
              <w:jc w:val="center"/>
              <w:rPr>
                <w:rFonts w:ascii="Calibri" w:cs="Calibri" w:eastAsia="Calibri" w:hAnsi="Calibri"/>
                <w:b w:val="1"/>
                <w:sz w:val="18"/>
                <w:szCs w:val="18"/>
                <w:highlight w:val="white"/>
              </w:rPr>
            </w:pPr>
            <w:r w:rsidDel="00000000" w:rsidR="00000000" w:rsidRPr="00000000">
              <w:rPr>
                <w:rFonts w:ascii="Calibri" w:cs="Calibri" w:eastAsia="Calibri" w:hAnsi="Calibri"/>
                <w:b w:val="1"/>
                <w:sz w:val="18"/>
                <w:szCs w:val="18"/>
                <w:highlight w:val="white"/>
                <w:rtl w:val="0"/>
              </w:rPr>
              <w:t xml:space="preserve">PUBLICACIÓN EN PÁGINA WEB</w:t>
            </w:r>
          </w:p>
        </w:tc>
      </w:tr>
      <w:tr>
        <w:trPr>
          <w:cantSplit w:val="0"/>
          <w:trHeight w:val="585" w:hRule="atLeast"/>
          <w:tblHeader w:val="0"/>
        </w:trPr>
        <w:tc>
          <w:tcPr>
            <w:tcBorders>
              <w:top w:color="000000" w:space="0" w:sz="0" w:val="nil"/>
              <w:left w:color="70ad47" w:space="0" w:sz="6" w:val="single"/>
              <w:bottom w:color="bfbfbf" w:space="0" w:sz="6" w:val="single"/>
              <w:right w:color="bfbfbf" w:space="0" w:sz="6" w:val="single"/>
            </w:tcBorders>
            <w:tcMar>
              <w:top w:w="0.0" w:type="dxa"/>
              <w:left w:w="100.0" w:type="dxa"/>
              <w:bottom w:w="0.0" w:type="dxa"/>
              <w:right w:w="100.0" w:type="dxa"/>
            </w:tcMar>
          </w:tcPr>
          <w:p w:rsidR="00000000" w:rsidDel="00000000" w:rsidP="00000000" w:rsidRDefault="00000000" w:rsidRPr="00000000" w14:paraId="00000D17">
            <w:pPr>
              <w:jc w:val="both"/>
              <w:rPr>
                <w:rFonts w:ascii="Calibri" w:cs="Calibri" w:eastAsia="Calibri" w:hAnsi="Calibri"/>
                <w:b w:val="1"/>
                <w:sz w:val="16"/>
                <w:szCs w:val="16"/>
                <w:highlight w:val="white"/>
              </w:rPr>
            </w:pPr>
            <w:r w:rsidDel="00000000" w:rsidR="00000000" w:rsidRPr="00000000">
              <w:rPr>
                <w:rFonts w:ascii="Calibri" w:cs="Calibri" w:eastAsia="Calibri" w:hAnsi="Calibri"/>
                <w:b w:val="1"/>
                <w:sz w:val="16"/>
                <w:szCs w:val="16"/>
                <w:highlight w:val="white"/>
                <w:rtl w:val="0"/>
              </w:rPr>
              <w:t xml:space="preserve">2020</w:t>
            </w:r>
          </w:p>
        </w:tc>
        <w:tc>
          <w:tcPr>
            <w:tcBorders>
              <w:top w:color="000000" w:space="0" w:sz="0" w:val="nil"/>
              <w:left w:color="000000" w:space="0" w:sz="0" w:val="nil"/>
              <w:bottom w:color="bfbfbf" w:space="0" w:sz="6" w:val="single"/>
              <w:right w:color="bfbfbf" w:space="0" w:sz="6" w:val="single"/>
            </w:tcBorders>
            <w:tcMar>
              <w:top w:w="0.0" w:type="dxa"/>
              <w:left w:w="100.0" w:type="dxa"/>
              <w:bottom w:w="0.0" w:type="dxa"/>
              <w:right w:w="100.0" w:type="dxa"/>
            </w:tcMar>
          </w:tcPr>
          <w:p w:rsidR="00000000" w:rsidDel="00000000" w:rsidP="00000000" w:rsidRDefault="00000000" w:rsidRPr="00000000" w14:paraId="00000D18">
            <w:pPr>
              <w:jc w:val="center"/>
              <w:rPr>
                <w:rFonts w:ascii="Calibri" w:cs="Calibri" w:eastAsia="Calibri" w:hAnsi="Calibri"/>
                <w:b w:val="1"/>
                <w:sz w:val="16"/>
                <w:szCs w:val="16"/>
                <w:highlight w:val="white"/>
              </w:rPr>
            </w:pPr>
            <w:r w:rsidDel="00000000" w:rsidR="00000000" w:rsidRPr="00000000">
              <w:rPr>
                <w:rFonts w:ascii="Calibri" w:cs="Calibri" w:eastAsia="Calibri" w:hAnsi="Calibri"/>
                <w:b w:val="1"/>
                <w:sz w:val="16"/>
                <w:szCs w:val="16"/>
                <w:highlight w:val="white"/>
                <w:rtl w:val="0"/>
              </w:rPr>
              <w:t xml:space="preserve">1</w:t>
            </w:r>
          </w:p>
        </w:tc>
        <w:tc>
          <w:tcPr>
            <w:tcBorders>
              <w:top w:color="000000" w:space="0" w:sz="0" w:val="nil"/>
              <w:left w:color="000000" w:space="0" w:sz="0" w:val="nil"/>
              <w:bottom w:color="bfbfbf" w:space="0" w:sz="6" w:val="single"/>
              <w:right w:color="bfbfbf" w:space="0" w:sz="6" w:val="single"/>
            </w:tcBorders>
            <w:tcMar>
              <w:top w:w="0.0" w:type="dxa"/>
              <w:left w:w="100.0" w:type="dxa"/>
              <w:bottom w:w="0.0" w:type="dxa"/>
              <w:right w:w="100.0" w:type="dxa"/>
            </w:tcMar>
          </w:tcPr>
          <w:p w:rsidR="00000000" w:rsidDel="00000000" w:rsidP="00000000" w:rsidRDefault="00000000" w:rsidRPr="00000000" w14:paraId="00000D19">
            <w:pPr>
              <w:jc w:val="both"/>
              <w:rPr>
                <w:rFonts w:ascii="Calibri" w:cs="Calibri" w:eastAsia="Calibri" w:hAnsi="Calibri"/>
                <w:b w:val="1"/>
                <w:sz w:val="16"/>
                <w:szCs w:val="16"/>
                <w:highlight w:val="white"/>
              </w:rPr>
            </w:pPr>
            <w:r w:rsidDel="00000000" w:rsidR="00000000" w:rsidRPr="00000000">
              <w:rPr>
                <w:rFonts w:ascii="Calibri" w:cs="Calibri" w:eastAsia="Calibri" w:hAnsi="Calibri"/>
                <w:b w:val="1"/>
                <w:sz w:val="16"/>
                <w:szCs w:val="16"/>
                <w:highlight w:val="white"/>
                <w:rtl w:val="0"/>
              </w:rPr>
              <w:t xml:space="preserve"> </w:t>
            </w:r>
          </w:p>
        </w:tc>
        <w:tc>
          <w:tcPr>
            <w:tcBorders>
              <w:top w:color="000000" w:space="0" w:sz="0" w:val="nil"/>
              <w:left w:color="000000" w:space="0" w:sz="0" w:val="nil"/>
              <w:bottom w:color="bfbfbf" w:space="0" w:sz="6" w:val="single"/>
              <w:right w:color="70ad47" w:space="0" w:sz="6" w:val="single"/>
            </w:tcBorders>
            <w:tcMar>
              <w:top w:w="0.0" w:type="dxa"/>
              <w:left w:w="100.0" w:type="dxa"/>
              <w:bottom w:w="0.0" w:type="dxa"/>
              <w:right w:w="100.0" w:type="dxa"/>
            </w:tcMar>
          </w:tcPr>
          <w:p w:rsidR="00000000" w:rsidDel="00000000" w:rsidP="00000000" w:rsidRDefault="00000000" w:rsidRPr="00000000" w14:paraId="00000D1A">
            <w:pPr>
              <w:jc w:val="both"/>
              <w:rPr>
                <w:rFonts w:ascii="Calibri" w:cs="Calibri" w:eastAsia="Calibri" w:hAnsi="Calibri"/>
                <w:b w:val="1"/>
                <w:sz w:val="16"/>
                <w:szCs w:val="16"/>
                <w:highlight w:val="white"/>
              </w:rPr>
            </w:pPr>
            <w:hyperlink r:id="rId47">
              <w:r w:rsidDel="00000000" w:rsidR="00000000" w:rsidRPr="00000000">
                <w:rPr>
                  <w:rFonts w:ascii="Calibri" w:cs="Calibri" w:eastAsia="Calibri" w:hAnsi="Calibri"/>
                  <w:b w:val="1"/>
                  <w:color w:val="0000ff"/>
                  <w:sz w:val="16"/>
                  <w:szCs w:val="16"/>
                  <w:highlight w:val="white"/>
                  <w:u w:val="single"/>
                  <w:rtl w:val="0"/>
                </w:rPr>
                <w:t xml:space="preserve">https://culturarecreacionydeporte.gov.co/sites/default/files/2022-12/informe_evaluacion_independiente_sistema_de_control_interno_enero_a_junio_de_2020.pdf</w:t>
              </w:r>
            </w:hyperlink>
            <w:r w:rsidDel="00000000" w:rsidR="00000000" w:rsidRPr="00000000">
              <w:rPr>
                <w:rtl w:val="0"/>
              </w:rPr>
            </w:r>
          </w:p>
        </w:tc>
      </w:tr>
      <w:tr>
        <w:trPr>
          <w:cantSplit w:val="0"/>
          <w:trHeight w:val="840" w:hRule="atLeast"/>
          <w:tblHeader w:val="0"/>
        </w:trPr>
        <w:tc>
          <w:tcPr>
            <w:tcBorders>
              <w:top w:color="000000" w:space="0" w:sz="0" w:val="nil"/>
              <w:left w:color="70ad47" w:space="0" w:sz="6" w:val="single"/>
              <w:bottom w:color="bfbfbf" w:space="0" w:sz="6" w:val="single"/>
              <w:right w:color="bfbfbf" w:space="0" w:sz="6" w:val="single"/>
            </w:tcBorders>
            <w:tcMar>
              <w:top w:w="0.0" w:type="dxa"/>
              <w:left w:w="100.0" w:type="dxa"/>
              <w:bottom w:w="0.0" w:type="dxa"/>
              <w:right w:w="100.0" w:type="dxa"/>
            </w:tcMar>
          </w:tcPr>
          <w:p w:rsidR="00000000" w:rsidDel="00000000" w:rsidP="00000000" w:rsidRDefault="00000000" w:rsidRPr="00000000" w14:paraId="00000D1B">
            <w:pPr>
              <w:jc w:val="both"/>
              <w:rPr>
                <w:rFonts w:ascii="Calibri" w:cs="Calibri" w:eastAsia="Calibri" w:hAnsi="Calibri"/>
                <w:b w:val="1"/>
                <w:sz w:val="16"/>
                <w:szCs w:val="16"/>
                <w:highlight w:val="white"/>
              </w:rPr>
            </w:pPr>
            <w:r w:rsidDel="00000000" w:rsidR="00000000" w:rsidRPr="00000000">
              <w:rPr>
                <w:rFonts w:ascii="Calibri" w:cs="Calibri" w:eastAsia="Calibri" w:hAnsi="Calibri"/>
                <w:b w:val="1"/>
                <w:sz w:val="16"/>
                <w:szCs w:val="16"/>
                <w:highlight w:val="white"/>
                <w:rtl w:val="0"/>
              </w:rPr>
              <w:t xml:space="preserve">2021</w:t>
            </w:r>
          </w:p>
        </w:tc>
        <w:tc>
          <w:tcPr>
            <w:tcBorders>
              <w:top w:color="000000" w:space="0" w:sz="0" w:val="nil"/>
              <w:left w:color="000000" w:space="0" w:sz="0" w:val="nil"/>
              <w:bottom w:color="bfbfbf" w:space="0" w:sz="6" w:val="single"/>
              <w:right w:color="bfbfbf" w:space="0" w:sz="6" w:val="single"/>
            </w:tcBorders>
            <w:tcMar>
              <w:top w:w="0.0" w:type="dxa"/>
              <w:left w:w="100.0" w:type="dxa"/>
              <w:bottom w:w="0.0" w:type="dxa"/>
              <w:right w:w="100.0" w:type="dxa"/>
            </w:tcMar>
          </w:tcPr>
          <w:p w:rsidR="00000000" w:rsidDel="00000000" w:rsidP="00000000" w:rsidRDefault="00000000" w:rsidRPr="00000000" w14:paraId="00000D1C">
            <w:pPr>
              <w:jc w:val="center"/>
              <w:rPr>
                <w:rFonts w:ascii="Calibri" w:cs="Calibri" w:eastAsia="Calibri" w:hAnsi="Calibri"/>
                <w:b w:val="1"/>
                <w:sz w:val="16"/>
                <w:szCs w:val="16"/>
                <w:highlight w:val="white"/>
              </w:rPr>
            </w:pPr>
            <w:r w:rsidDel="00000000" w:rsidR="00000000" w:rsidRPr="00000000">
              <w:rPr>
                <w:rFonts w:ascii="Calibri" w:cs="Calibri" w:eastAsia="Calibri" w:hAnsi="Calibri"/>
                <w:b w:val="1"/>
                <w:sz w:val="16"/>
                <w:szCs w:val="16"/>
                <w:highlight w:val="white"/>
                <w:rtl w:val="0"/>
              </w:rPr>
              <w:t xml:space="preserve">2</w:t>
            </w:r>
          </w:p>
        </w:tc>
        <w:tc>
          <w:tcPr>
            <w:tcBorders>
              <w:top w:color="000000" w:space="0" w:sz="0" w:val="nil"/>
              <w:left w:color="000000" w:space="0" w:sz="0" w:val="nil"/>
              <w:bottom w:color="bfbfbf" w:space="0" w:sz="6" w:val="single"/>
              <w:right w:color="bfbfbf" w:space="0" w:sz="6" w:val="single"/>
            </w:tcBorders>
            <w:tcMar>
              <w:top w:w="0.0" w:type="dxa"/>
              <w:left w:w="100.0" w:type="dxa"/>
              <w:bottom w:w="0.0" w:type="dxa"/>
              <w:right w:w="100.0" w:type="dxa"/>
            </w:tcMar>
          </w:tcPr>
          <w:p w:rsidR="00000000" w:rsidDel="00000000" w:rsidP="00000000" w:rsidRDefault="00000000" w:rsidRPr="00000000" w14:paraId="00000D1D">
            <w:pPr>
              <w:jc w:val="both"/>
              <w:rPr>
                <w:rFonts w:ascii="Calibri" w:cs="Calibri" w:eastAsia="Calibri" w:hAnsi="Calibri"/>
                <w:b w:val="1"/>
                <w:sz w:val="16"/>
                <w:szCs w:val="16"/>
                <w:highlight w:val="white"/>
              </w:rPr>
            </w:pPr>
            <w:r w:rsidDel="00000000" w:rsidR="00000000" w:rsidRPr="00000000">
              <w:rPr>
                <w:rFonts w:ascii="Calibri" w:cs="Calibri" w:eastAsia="Calibri" w:hAnsi="Calibri"/>
                <w:b w:val="1"/>
                <w:sz w:val="16"/>
                <w:szCs w:val="16"/>
                <w:highlight w:val="white"/>
                <w:rtl w:val="0"/>
              </w:rPr>
              <w:t xml:space="preserve">20221400057373 del  01-02-2022</w:t>
            </w:r>
          </w:p>
        </w:tc>
        <w:tc>
          <w:tcPr>
            <w:tcBorders>
              <w:top w:color="000000" w:space="0" w:sz="0" w:val="nil"/>
              <w:left w:color="000000" w:space="0" w:sz="0" w:val="nil"/>
              <w:bottom w:color="bfbfbf" w:space="0" w:sz="6" w:val="single"/>
              <w:right w:color="70ad47" w:space="0" w:sz="6" w:val="single"/>
            </w:tcBorders>
            <w:tcMar>
              <w:top w:w="0.0" w:type="dxa"/>
              <w:left w:w="100.0" w:type="dxa"/>
              <w:bottom w:w="0.0" w:type="dxa"/>
              <w:right w:w="100.0" w:type="dxa"/>
            </w:tcMar>
          </w:tcPr>
          <w:p w:rsidR="00000000" w:rsidDel="00000000" w:rsidP="00000000" w:rsidRDefault="00000000" w:rsidRPr="00000000" w14:paraId="00000D1E">
            <w:pPr>
              <w:jc w:val="both"/>
              <w:rPr>
                <w:rFonts w:ascii="Calibri" w:cs="Calibri" w:eastAsia="Calibri" w:hAnsi="Calibri"/>
                <w:b w:val="1"/>
                <w:sz w:val="16"/>
                <w:szCs w:val="16"/>
                <w:highlight w:val="white"/>
              </w:rPr>
            </w:pPr>
            <w:hyperlink r:id="rId48">
              <w:r w:rsidDel="00000000" w:rsidR="00000000" w:rsidRPr="00000000">
                <w:rPr>
                  <w:rFonts w:ascii="Calibri" w:cs="Calibri" w:eastAsia="Calibri" w:hAnsi="Calibri"/>
                  <w:b w:val="1"/>
                  <w:color w:val="0000ff"/>
                  <w:sz w:val="16"/>
                  <w:szCs w:val="16"/>
                  <w:highlight w:val="white"/>
                  <w:u w:val="single"/>
                  <w:rtl w:val="0"/>
                </w:rPr>
                <w:t xml:space="preserve">https://culturarecreacionydeporte.gov.co/sites/default/files/2022-12/informe_evaluacion_independiente_sistema_de_control_interno_julio_a_diciembre_de_2021.pdf</w:t>
              </w:r>
            </w:hyperlink>
            <w:r w:rsidDel="00000000" w:rsidR="00000000" w:rsidRPr="00000000">
              <w:rPr>
                <w:rtl w:val="0"/>
              </w:rPr>
            </w:r>
          </w:p>
        </w:tc>
      </w:tr>
    </w:tbl>
    <w:p w:rsidR="00000000" w:rsidDel="00000000" w:rsidP="00000000" w:rsidRDefault="00000000" w:rsidRPr="00000000" w14:paraId="00000D1F">
      <w:pPr>
        <w:pBdr>
          <w:top w:space="0" w:sz="0" w:val="nil"/>
          <w:left w:space="0" w:sz="0" w:val="nil"/>
          <w:bottom w:space="0" w:sz="0" w:val="nil"/>
          <w:right w:space="0" w:sz="0" w:val="nil"/>
          <w:between w:space="0" w:sz="0" w:val="nil"/>
        </w:pBdr>
        <w:jc w:val="both"/>
        <w:rPr>
          <w:rFonts w:ascii="Calibri" w:cs="Calibri" w:eastAsia="Calibri" w:hAnsi="Calibri"/>
          <w:b w:val="1"/>
          <w:sz w:val="24"/>
          <w:szCs w:val="24"/>
          <w:highlight w:val="white"/>
        </w:rPr>
      </w:pPr>
      <w:r w:rsidDel="00000000" w:rsidR="00000000" w:rsidRPr="00000000">
        <w:rPr>
          <w:rtl w:val="0"/>
        </w:rPr>
      </w:r>
    </w:p>
    <w:p w:rsidR="00000000" w:rsidDel="00000000" w:rsidP="00000000" w:rsidRDefault="00000000" w:rsidRPr="00000000" w14:paraId="00000D20">
      <w:pPr>
        <w:numPr>
          <w:ilvl w:val="0"/>
          <w:numId w:val="41"/>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Últimos informes de seguimiento de la Oficina de Control Interno a los Planes de Mejoramiento (suscritos con los Organismos de Control; producto de Auditorías Internas; producto de auditorías de otras instancias como organismos certificadores externos (si aplica; entre otros). Especificar fecha de realización del seguimiento. Se recomienda hacer énfasis en las acciones que continuarán en la vigencia 2024.</w:t>
      </w:r>
    </w:p>
    <w:p w:rsidR="00000000" w:rsidDel="00000000" w:rsidP="00000000" w:rsidRDefault="00000000" w:rsidRPr="00000000" w14:paraId="00000D21">
      <w:pPr>
        <w:spacing w:after="24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Durante las vigencias (2021 a 2023) se han formulado 52 hallazgos a la gestión de la Secretaría Distrital de Cultura, Recreación y Deporte (SDCRD), así: para el año 2021 se formularon (09) hallazgos, seguido por el año 2022 con un total de (17) y finalmente para el año 2023 se formularon (26) hallazgos.</w:t>
      </w:r>
    </w:p>
    <w:p w:rsidR="00000000" w:rsidDel="00000000" w:rsidP="00000000" w:rsidRDefault="00000000" w:rsidRPr="00000000" w14:paraId="00000D22">
      <w:pPr>
        <w:spacing w:after="120" w:lineRule="auto"/>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 Ilustración N. º 1: Porcentaje de hallazgos formulados según su incidencia (2021 a 2023)</w:t>
      </w:r>
    </w:p>
    <w:p w:rsidR="00000000" w:rsidDel="00000000" w:rsidP="00000000" w:rsidRDefault="00000000" w:rsidRPr="00000000" w14:paraId="00000D23">
      <w:pPr>
        <w:spacing w:after="120" w:lineRule="auto"/>
        <w:jc w:val="both"/>
        <w:rPr>
          <w:rFonts w:ascii="Calibri" w:cs="Calibri" w:eastAsia="Calibri" w:hAnsi="Calibri"/>
          <w:b w:val="1"/>
          <w:sz w:val="22"/>
          <w:szCs w:val="22"/>
          <w:highlight w:val="white"/>
        </w:rPr>
      </w:pPr>
      <w:r w:rsidDel="00000000" w:rsidR="00000000" w:rsidRPr="00000000">
        <w:rPr>
          <w:rtl w:val="0"/>
        </w:rPr>
      </w:r>
    </w:p>
    <w:p w:rsidR="00000000" w:rsidDel="00000000" w:rsidP="00000000" w:rsidRDefault="00000000" w:rsidRPr="00000000" w14:paraId="00000D24">
      <w:pPr>
        <w:spacing w:after="120" w:lineRule="auto"/>
        <w:jc w:val="cente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Pr>
        <w:drawing>
          <wp:inline distB="114300" distT="114300" distL="114300" distR="114300">
            <wp:extent cx="4191939" cy="2015490"/>
            <wp:effectExtent b="0" l="0" r="0" t="0"/>
            <wp:docPr id="18303744" name="image5.png"/>
            <a:graphic>
              <a:graphicData uri="http://schemas.openxmlformats.org/drawingml/2006/picture">
                <pic:pic>
                  <pic:nvPicPr>
                    <pic:cNvPr id="0" name="image5.png"/>
                    <pic:cNvPicPr preferRelativeResize="0"/>
                  </pic:nvPicPr>
                  <pic:blipFill>
                    <a:blip r:embed="rId49"/>
                    <a:srcRect b="0" l="0" r="0" t="0"/>
                    <a:stretch>
                      <a:fillRect/>
                    </a:stretch>
                  </pic:blipFill>
                  <pic:spPr>
                    <a:xfrm>
                      <a:off x="0" y="0"/>
                      <a:ext cx="4191939" cy="2015490"/>
                    </a:xfrm>
                    <a:prstGeom prst="rect"/>
                    <a:ln/>
                  </pic:spPr>
                </pic:pic>
              </a:graphicData>
            </a:graphic>
          </wp:inline>
        </w:drawing>
      </w:r>
      <w:r w:rsidDel="00000000" w:rsidR="00000000" w:rsidRPr="00000000">
        <w:rPr>
          <w:rtl w:val="0"/>
        </w:rPr>
      </w:r>
    </w:p>
    <w:p w:rsidR="00000000" w:rsidDel="00000000" w:rsidP="00000000" w:rsidRDefault="00000000" w:rsidRPr="00000000" w14:paraId="00000D25">
      <w:pPr>
        <w:spacing w:before="160" w:lineRule="auto"/>
        <w:ind w:left="1240" w:right="1200" w:firstLine="0"/>
        <w:jc w:val="center"/>
        <w:rPr>
          <w:rFonts w:ascii="Calibri" w:cs="Calibri" w:eastAsia="Calibri" w:hAnsi="Calibri"/>
          <w:sz w:val="16"/>
          <w:szCs w:val="16"/>
          <w:highlight w:val="white"/>
        </w:rPr>
      </w:pPr>
      <w:r w:rsidDel="00000000" w:rsidR="00000000" w:rsidRPr="00000000">
        <w:rPr>
          <w:rFonts w:ascii="Arial" w:cs="Arial" w:eastAsia="Arial" w:hAnsi="Arial"/>
          <w:sz w:val="16"/>
          <w:szCs w:val="16"/>
          <w:rtl w:val="0"/>
        </w:rPr>
        <w:t xml:space="preserve">Fuente</w:t>
      </w:r>
      <w:r w:rsidDel="00000000" w:rsidR="00000000" w:rsidRPr="00000000">
        <w:rPr>
          <w:rFonts w:ascii="Arial" w:cs="Arial" w:eastAsia="Arial" w:hAnsi="Arial"/>
          <w:sz w:val="16"/>
          <w:szCs w:val="16"/>
          <w:highlight w:val="white"/>
          <w:rtl w:val="0"/>
        </w:rPr>
        <w:t xml:space="preserve">: </w:t>
      </w:r>
      <w:r w:rsidDel="00000000" w:rsidR="00000000" w:rsidRPr="00000000">
        <w:rPr>
          <w:rFonts w:ascii="Calibri" w:cs="Calibri" w:eastAsia="Calibri" w:hAnsi="Calibri"/>
          <w:sz w:val="16"/>
          <w:szCs w:val="16"/>
          <w:highlight w:val="white"/>
          <w:rtl w:val="0"/>
        </w:rPr>
        <w:t xml:space="preserve">Elaboración propia, con base en registros de SIVICOF</w:t>
      </w:r>
    </w:p>
    <w:p w:rsidR="00000000" w:rsidDel="00000000" w:rsidP="00000000" w:rsidRDefault="00000000" w:rsidRPr="00000000" w14:paraId="00000D26">
      <w:pPr>
        <w:spacing w:before="100" w:lineRule="auto"/>
        <w:ind w:left="1220" w:right="1200" w:firstLine="0"/>
        <w:jc w:val="center"/>
        <w:rPr>
          <w:rFonts w:ascii="Arial" w:cs="Arial" w:eastAsia="Arial" w:hAnsi="Arial"/>
          <w:i w:val="1"/>
          <w:sz w:val="18"/>
          <w:szCs w:val="18"/>
          <w:highlight w:val="white"/>
        </w:rPr>
      </w:pPr>
      <w:r w:rsidDel="00000000" w:rsidR="00000000" w:rsidRPr="00000000">
        <w:rPr>
          <w:rFonts w:ascii="Arial" w:cs="Arial" w:eastAsia="Arial" w:hAnsi="Arial"/>
          <w:i w:val="1"/>
          <w:sz w:val="18"/>
          <w:szCs w:val="18"/>
          <w:highlight w:val="white"/>
          <w:rtl w:val="0"/>
        </w:rPr>
        <w:t xml:space="preserve">Ilustración N. º 2: Cantidad de hallazgos formulados según su incidencia por vigencia.</w:t>
      </w:r>
    </w:p>
    <w:p w:rsidR="00000000" w:rsidDel="00000000" w:rsidP="00000000" w:rsidRDefault="00000000" w:rsidRPr="00000000" w14:paraId="00000D27">
      <w:pPr>
        <w:spacing w:before="100" w:lineRule="auto"/>
        <w:ind w:left="500" w:right="1200" w:firstLine="0"/>
        <w:rPr>
          <w:rFonts w:ascii="Arial" w:cs="Arial" w:eastAsia="Arial" w:hAnsi="Arial"/>
          <w:i w:val="1"/>
          <w:sz w:val="18"/>
          <w:szCs w:val="18"/>
          <w:highlight w:val="white"/>
        </w:rPr>
      </w:pPr>
      <w:r w:rsidDel="00000000" w:rsidR="00000000" w:rsidRPr="00000000">
        <w:rPr>
          <w:rFonts w:ascii="Arial" w:cs="Arial" w:eastAsia="Arial" w:hAnsi="Arial"/>
          <w:i w:val="1"/>
          <w:sz w:val="18"/>
          <w:szCs w:val="18"/>
          <w:highlight w:val="white"/>
        </w:rPr>
        <w:drawing>
          <wp:inline distB="114300" distT="114300" distL="114300" distR="114300">
            <wp:extent cx="5193630" cy="3390900"/>
            <wp:effectExtent b="0" l="0" r="0" t="0"/>
            <wp:docPr id="18303743" name="image6.png"/>
            <a:graphic>
              <a:graphicData uri="http://schemas.openxmlformats.org/drawingml/2006/picture">
                <pic:pic>
                  <pic:nvPicPr>
                    <pic:cNvPr id="0" name="image6.png"/>
                    <pic:cNvPicPr preferRelativeResize="0"/>
                  </pic:nvPicPr>
                  <pic:blipFill>
                    <a:blip r:embed="rId50"/>
                    <a:srcRect b="0" l="0" r="0" t="0"/>
                    <a:stretch>
                      <a:fillRect/>
                    </a:stretch>
                  </pic:blipFill>
                  <pic:spPr>
                    <a:xfrm>
                      <a:off x="0" y="0"/>
                      <a:ext cx="519363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D28">
      <w:pPr>
        <w:spacing w:after="120" w:lineRule="auto"/>
        <w:jc w:val="center"/>
        <w:rPr>
          <w:rFonts w:ascii="Calibri" w:cs="Calibri" w:eastAsia="Calibri" w:hAnsi="Calibri"/>
          <w:sz w:val="16"/>
          <w:szCs w:val="16"/>
          <w:highlight w:val="white"/>
        </w:rPr>
      </w:pPr>
      <w:r w:rsidDel="00000000" w:rsidR="00000000" w:rsidRPr="00000000">
        <w:rPr>
          <w:rFonts w:ascii="Arial" w:cs="Arial" w:eastAsia="Arial" w:hAnsi="Arial"/>
          <w:b w:val="1"/>
          <w:sz w:val="16"/>
          <w:szCs w:val="16"/>
          <w:rtl w:val="0"/>
        </w:rPr>
        <w:t xml:space="preserve">Fuente</w:t>
      </w:r>
      <w:r w:rsidDel="00000000" w:rsidR="00000000" w:rsidRPr="00000000">
        <w:rPr>
          <w:rFonts w:ascii="Arial" w:cs="Arial" w:eastAsia="Arial" w:hAnsi="Arial"/>
          <w:b w:val="1"/>
          <w:sz w:val="16"/>
          <w:szCs w:val="16"/>
          <w:highlight w:val="white"/>
          <w:rtl w:val="0"/>
        </w:rPr>
        <w:t xml:space="preserve">: </w:t>
      </w:r>
      <w:r w:rsidDel="00000000" w:rsidR="00000000" w:rsidRPr="00000000">
        <w:rPr>
          <w:rFonts w:ascii="Calibri" w:cs="Calibri" w:eastAsia="Calibri" w:hAnsi="Calibri"/>
          <w:sz w:val="16"/>
          <w:szCs w:val="16"/>
          <w:highlight w:val="white"/>
          <w:rtl w:val="0"/>
        </w:rPr>
        <w:t xml:space="preserve">Elaboración propia, con base en registros de SIVICOF</w:t>
      </w:r>
    </w:p>
    <w:p w:rsidR="00000000" w:rsidDel="00000000" w:rsidP="00000000" w:rsidRDefault="00000000" w:rsidRPr="00000000" w14:paraId="00000D29">
      <w:pPr>
        <w:spacing w:after="120" w:line="276" w:lineRule="auto"/>
        <w:ind w:left="200" w:right="180" w:firstLine="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 </w:t>
      </w:r>
    </w:p>
    <w:p w:rsidR="00000000" w:rsidDel="00000000" w:rsidP="00000000" w:rsidRDefault="00000000" w:rsidRPr="00000000" w14:paraId="00000D2A">
      <w:pPr>
        <w:ind w:left="200" w:right="180" w:firstLine="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Según las ilustraciones 1 y 2, los hallazgos formulados por el ente de control han tenido incidencia disciplinaria, fiscal y penal y según registros de las vigencias 2021 al 2023, se observa que:</w:t>
      </w:r>
    </w:p>
    <w:p w:rsidR="00000000" w:rsidDel="00000000" w:rsidP="00000000" w:rsidRDefault="00000000" w:rsidRPr="00000000" w14:paraId="00000D2B">
      <w:pPr>
        <w:ind w:left="200" w:right="180" w:firstLine="0"/>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D2C">
      <w:pPr>
        <w:ind w:left="1360" w:hanging="440"/>
        <w:jc w:val="both"/>
        <w:rPr>
          <w:rFonts w:ascii="Calibri" w:cs="Calibri" w:eastAsia="Calibri" w:hAnsi="Calibri"/>
          <w:sz w:val="22"/>
          <w:szCs w:val="22"/>
          <w:highlight w:val="white"/>
        </w:rPr>
      </w:pPr>
      <w:sdt>
        <w:sdtPr>
          <w:tag w:val="goog_rdk_0"/>
        </w:sdtPr>
        <w:sdtContent>
          <w:r w:rsidDel="00000000" w:rsidR="00000000" w:rsidRPr="00000000">
            <w:rPr>
              <w:rFonts w:ascii="Arial Unicode MS" w:cs="Arial Unicode MS" w:eastAsia="Arial Unicode MS" w:hAnsi="Arial Unicode MS"/>
              <w:sz w:val="22"/>
              <w:szCs w:val="22"/>
              <w:highlight w:val="white"/>
              <w:rtl w:val="0"/>
            </w:rPr>
            <w:t xml:space="preserve">▪</w:t>
          </w:r>
        </w:sdtContent>
      </w:sdt>
      <w:r w:rsidDel="00000000" w:rsidR="00000000" w:rsidRPr="00000000">
        <w:rPr>
          <w:sz w:val="14"/>
          <w:szCs w:val="14"/>
          <w:highlight w:val="white"/>
          <w:rtl w:val="0"/>
        </w:rPr>
        <w:t xml:space="preserve">        </w:t>
      </w:r>
      <w:r w:rsidDel="00000000" w:rsidR="00000000" w:rsidRPr="00000000">
        <w:rPr>
          <w:rFonts w:ascii="Calibri" w:cs="Calibri" w:eastAsia="Calibri" w:hAnsi="Calibri"/>
          <w:sz w:val="22"/>
          <w:szCs w:val="22"/>
          <w:highlight w:val="white"/>
          <w:rtl w:val="0"/>
        </w:rPr>
        <w:t xml:space="preserve">El 40% son únicamente hallazgos administrativos.</w:t>
      </w:r>
    </w:p>
    <w:p w:rsidR="00000000" w:rsidDel="00000000" w:rsidP="00000000" w:rsidRDefault="00000000" w:rsidRPr="00000000" w14:paraId="00000D2D">
      <w:pPr>
        <w:spacing w:before="20" w:lineRule="auto"/>
        <w:ind w:left="1280" w:hanging="360"/>
        <w:jc w:val="both"/>
        <w:rPr>
          <w:rFonts w:ascii="Calibri" w:cs="Calibri" w:eastAsia="Calibri" w:hAnsi="Calibri"/>
          <w:sz w:val="22"/>
          <w:szCs w:val="22"/>
          <w:highlight w:val="white"/>
        </w:rPr>
      </w:pPr>
      <w:sdt>
        <w:sdtPr>
          <w:tag w:val="goog_rdk_1"/>
        </w:sdtPr>
        <w:sdtContent>
          <w:r w:rsidDel="00000000" w:rsidR="00000000" w:rsidRPr="00000000">
            <w:rPr>
              <w:rFonts w:ascii="Arial Unicode MS" w:cs="Arial Unicode MS" w:eastAsia="Arial Unicode MS" w:hAnsi="Arial Unicode MS"/>
              <w:sz w:val="22"/>
              <w:szCs w:val="22"/>
              <w:highlight w:val="white"/>
              <w:rtl w:val="0"/>
            </w:rPr>
            <w:t xml:space="preserve">▪</w:t>
          </w:r>
        </w:sdtContent>
      </w:sdt>
      <w:r w:rsidDel="00000000" w:rsidR="00000000" w:rsidRPr="00000000">
        <w:rPr>
          <w:sz w:val="14"/>
          <w:szCs w:val="14"/>
          <w:highlight w:val="white"/>
          <w:rtl w:val="0"/>
        </w:rPr>
        <w:t xml:space="preserve">       </w:t>
      </w:r>
      <w:r w:rsidDel="00000000" w:rsidR="00000000" w:rsidRPr="00000000">
        <w:rPr>
          <w:rFonts w:ascii="Calibri" w:cs="Calibri" w:eastAsia="Calibri" w:hAnsi="Calibri"/>
          <w:sz w:val="22"/>
          <w:szCs w:val="22"/>
          <w:highlight w:val="white"/>
          <w:rtl w:val="0"/>
        </w:rPr>
        <w:t xml:space="preserve">El 38% del total de hallazgos han contado con incidencia disciplinaria.</w:t>
      </w:r>
    </w:p>
    <w:p w:rsidR="00000000" w:rsidDel="00000000" w:rsidP="00000000" w:rsidRDefault="00000000" w:rsidRPr="00000000" w14:paraId="00000D2E">
      <w:pPr>
        <w:spacing w:before="20" w:lineRule="auto"/>
        <w:ind w:left="1280" w:hanging="360"/>
        <w:jc w:val="both"/>
        <w:rPr>
          <w:rFonts w:ascii="Calibri" w:cs="Calibri" w:eastAsia="Calibri" w:hAnsi="Calibri"/>
          <w:sz w:val="22"/>
          <w:szCs w:val="22"/>
          <w:highlight w:val="white"/>
        </w:rPr>
      </w:pPr>
      <w:sdt>
        <w:sdtPr>
          <w:tag w:val="goog_rdk_2"/>
        </w:sdtPr>
        <w:sdtContent>
          <w:r w:rsidDel="00000000" w:rsidR="00000000" w:rsidRPr="00000000">
            <w:rPr>
              <w:rFonts w:ascii="Arial Unicode MS" w:cs="Arial Unicode MS" w:eastAsia="Arial Unicode MS" w:hAnsi="Arial Unicode MS"/>
              <w:sz w:val="22"/>
              <w:szCs w:val="22"/>
              <w:highlight w:val="white"/>
              <w:rtl w:val="0"/>
            </w:rPr>
            <w:t xml:space="preserve">▪</w:t>
          </w:r>
        </w:sdtContent>
      </w:sdt>
      <w:r w:rsidDel="00000000" w:rsidR="00000000" w:rsidRPr="00000000">
        <w:rPr>
          <w:sz w:val="14"/>
          <w:szCs w:val="14"/>
          <w:highlight w:val="white"/>
          <w:rtl w:val="0"/>
        </w:rPr>
        <w:t xml:space="preserve">       </w:t>
      </w:r>
      <w:r w:rsidDel="00000000" w:rsidR="00000000" w:rsidRPr="00000000">
        <w:rPr>
          <w:rFonts w:ascii="Calibri" w:cs="Calibri" w:eastAsia="Calibri" w:hAnsi="Calibri"/>
          <w:sz w:val="22"/>
          <w:szCs w:val="22"/>
          <w:highlight w:val="white"/>
          <w:rtl w:val="0"/>
        </w:rPr>
        <w:t xml:space="preserve">El 19% indicaron incidencia disciplinaria y fiscal.</w:t>
      </w:r>
    </w:p>
    <w:p w:rsidR="00000000" w:rsidDel="00000000" w:rsidP="00000000" w:rsidRDefault="00000000" w:rsidRPr="00000000" w14:paraId="00000D2F">
      <w:pPr>
        <w:spacing w:before="20" w:lineRule="auto"/>
        <w:ind w:left="1280" w:hanging="360"/>
        <w:jc w:val="both"/>
        <w:rPr>
          <w:rFonts w:ascii="Calibri" w:cs="Calibri" w:eastAsia="Calibri" w:hAnsi="Calibri"/>
          <w:sz w:val="22"/>
          <w:szCs w:val="22"/>
          <w:highlight w:val="white"/>
        </w:rPr>
      </w:pPr>
      <w:sdt>
        <w:sdtPr>
          <w:tag w:val="goog_rdk_3"/>
        </w:sdtPr>
        <w:sdtContent>
          <w:r w:rsidDel="00000000" w:rsidR="00000000" w:rsidRPr="00000000">
            <w:rPr>
              <w:rFonts w:ascii="Arial Unicode MS" w:cs="Arial Unicode MS" w:eastAsia="Arial Unicode MS" w:hAnsi="Arial Unicode MS"/>
              <w:sz w:val="22"/>
              <w:szCs w:val="22"/>
              <w:highlight w:val="white"/>
              <w:rtl w:val="0"/>
            </w:rPr>
            <w:t xml:space="preserve">▪</w:t>
          </w:r>
        </w:sdtContent>
      </w:sdt>
      <w:r w:rsidDel="00000000" w:rsidR="00000000" w:rsidRPr="00000000">
        <w:rPr>
          <w:sz w:val="14"/>
          <w:szCs w:val="14"/>
          <w:highlight w:val="white"/>
          <w:rtl w:val="0"/>
        </w:rPr>
        <w:t xml:space="preserve">       </w:t>
      </w:r>
      <w:r w:rsidDel="00000000" w:rsidR="00000000" w:rsidRPr="00000000">
        <w:rPr>
          <w:rFonts w:ascii="Calibri" w:cs="Calibri" w:eastAsia="Calibri" w:hAnsi="Calibri"/>
          <w:sz w:val="22"/>
          <w:szCs w:val="22"/>
          <w:highlight w:val="white"/>
          <w:rtl w:val="0"/>
        </w:rPr>
        <w:t xml:space="preserve">El 2% indicaron incidencia disciplinaria, fiscal y penal.</w:t>
      </w:r>
    </w:p>
    <w:p w:rsidR="00000000" w:rsidDel="00000000" w:rsidP="00000000" w:rsidRDefault="00000000" w:rsidRPr="00000000" w14:paraId="00000D30">
      <w:pPr>
        <w:spacing w:after="240" w:before="240" w:lineRule="auto"/>
        <w:jc w:val="both"/>
        <w:rPr>
          <w:rFonts w:ascii="Arial" w:cs="Arial" w:eastAsia="Arial" w:hAnsi="Arial"/>
          <w:b w:val="1"/>
          <w:i w:val="1"/>
          <w:sz w:val="18"/>
          <w:szCs w:val="18"/>
          <w:highlight w:val="white"/>
        </w:rPr>
      </w:pPr>
      <w:r w:rsidDel="00000000" w:rsidR="00000000" w:rsidRPr="00000000">
        <w:rPr>
          <w:rFonts w:ascii="Calibri" w:cs="Calibri" w:eastAsia="Calibri" w:hAnsi="Calibri"/>
          <w:sz w:val="22"/>
          <w:szCs w:val="22"/>
          <w:highlight w:val="white"/>
          <w:rtl w:val="0"/>
        </w:rPr>
        <w:t xml:space="preserve"> A continuación, se relaciona el estado de las acciones correctivas y de mejora suscritas con el ente de control, a las cuales se hizo seguimiento por parte de la Oficina de Control Interno.</w:t>
      </w:r>
      <w:r w:rsidDel="00000000" w:rsidR="00000000" w:rsidRPr="00000000">
        <w:rPr>
          <w:rtl w:val="0"/>
        </w:rPr>
      </w:r>
    </w:p>
    <w:p w:rsidR="00000000" w:rsidDel="00000000" w:rsidP="00000000" w:rsidRDefault="00000000" w:rsidRPr="00000000" w14:paraId="00000D31">
      <w:pPr>
        <w:spacing w:after="240" w:before="240" w:lineRule="auto"/>
        <w:ind w:left="140" w:firstLine="0"/>
        <w:jc w:val="center"/>
        <w:rPr>
          <w:rFonts w:ascii="Calibri" w:cs="Calibri" w:eastAsia="Calibri" w:hAnsi="Calibri"/>
          <w:sz w:val="16"/>
          <w:szCs w:val="16"/>
          <w:highlight w:val="white"/>
        </w:rPr>
      </w:pPr>
      <w:r w:rsidDel="00000000" w:rsidR="00000000" w:rsidRPr="00000000">
        <w:rPr>
          <w:rFonts w:ascii="Arial" w:cs="Arial" w:eastAsia="Arial" w:hAnsi="Arial"/>
          <w:b w:val="1"/>
          <w:i w:val="1"/>
          <w:sz w:val="18"/>
          <w:szCs w:val="18"/>
          <w:highlight w:val="white"/>
          <w:rtl w:val="0"/>
        </w:rPr>
        <w:t xml:space="preserve">Ilustración N. º 3: Estado de las acciones suscritas con el ente de control</w:t>
      </w:r>
      <w:r w:rsidDel="00000000" w:rsidR="00000000" w:rsidRPr="00000000">
        <w:rPr>
          <w:rFonts w:ascii="Calibri" w:cs="Calibri" w:eastAsia="Calibri" w:hAnsi="Calibri"/>
          <w:sz w:val="22"/>
          <w:szCs w:val="22"/>
          <w:highlight w:val="white"/>
          <w:rtl w:val="0"/>
        </w:rPr>
        <w:t xml:space="preserve"> </w:t>
      </w:r>
      <w:r w:rsidDel="00000000" w:rsidR="00000000" w:rsidRPr="00000000">
        <w:rPr>
          <w:rFonts w:ascii="Arial" w:cs="Arial" w:eastAsia="Arial" w:hAnsi="Arial"/>
          <w:b w:val="1"/>
          <w:sz w:val="16"/>
          <w:szCs w:val="16"/>
          <w:highlight w:val="white"/>
        </w:rPr>
        <w:drawing>
          <wp:inline distB="114300" distT="114300" distL="114300" distR="114300">
            <wp:extent cx="5702265" cy="2146300"/>
            <wp:effectExtent b="0" l="0" r="0" t="0"/>
            <wp:docPr id="18303745" name="image3.png"/>
            <a:graphic>
              <a:graphicData uri="http://schemas.openxmlformats.org/drawingml/2006/picture">
                <pic:pic>
                  <pic:nvPicPr>
                    <pic:cNvPr id="0" name="image3.png"/>
                    <pic:cNvPicPr preferRelativeResize="0"/>
                  </pic:nvPicPr>
                  <pic:blipFill>
                    <a:blip r:embed="rId51"/>
                    <a:srcRect b="0" l="0" r="0" t="0"/>
                    <a:stretch>
                      <a:fillRect/>
                    </a:stretch>
                  </pic:blipFill>
                  <pic:spPr>
                    <a:xfrm>
                      <a:off x="0" y="0"/>
                      <a:ext cx="5702265" cy="2146300"/>
                    </a:xfrm>
                    <a:prstGeom prst="rect"/>
                    <a:ln/>
                  </pic:spPr>
                </pic:pic>
              </a:graphicData>
            </a:graphic>
          </wp:inline>
        </w:drawing>
      </w:r>
      <w:r w:rsidDel="00000000" w:rsidR="00000000" w:rsidRPr="00000000">
        <w:rPr>
          <w:rFonts w:ascii="Arial" w:cs="Arial" w:eastAsia="Arial" w:hAnsi="Arial"/>
          <w:b w:val="1"/>
          <w:sz w:val="16"/>
          <w:szCs w:val="16"/>
          <w:rtl w:val="0"/>
        </w:rPr>
        <w:t xml:space="preserve">Fuente</w:t>
      </w:r>
      <w:r w:rsidDel="00000000" w:rsidR="00000000" w:rsidRPr="00000000">
        <w:rPr>
          <w:rFonts w:ascii="Arial" w:cs="Arial" w:eastAsia="Arial" w:hAnsi="Arial"/>
          <w:b w:val="1"/>
          <w:sz w:val="16"/>
          <w:szCs w:val="16"/>
          <w:highlight w:val="white"/>
          <w:rtl w:val="0"/>
        </w:rPr>
        <w:t xml:space="preserve">: </w:t>
      </w:r>
      <w:r w:rsidDel="00000000" w:rsidR="00000000" w:rsidRPr="00000000">
        <w:rPr>
          <w:rFonts w:ascii="Calibri" w:cs="Calibri" w:eastAsia="Calibri" w:hAnsi="Calibri"/>
          <w:sz w:val="16"/>
          <w:szCs w:val="16"/>
          <w:highlight w:val="white"/>
          <w:rtl w:val="0"/>
        </w:rPr>
        <w:t xml:space="preserve">Elaboración propia, con base en registros de SIVICOF y seguimientos de la Oficina de Control Interno.</w:t>
      </w:r>
    </w:p>
    <w:p w:rsidR="00000000" w:rsidDel="00000000" w:rsidP="00000000" w:rsidRDefault="00000000" w:rsidRPr="00000000" w14:paraId="00000D32">
      <w:pPr>
        <w:spacing w:after="24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b w:val="1"/>
          <w:i w:val="1"/>
          <w:sz w:val="22"/>
          <w:szCs w:val="22"/>
          <w:highlight w:val="white"/>
          <w:rtl w:val="0"/>
        </w:rPr>
        <w:t xml:space="preserve">**</w:t>
      </w:r>
      <w:r w:rsidDel="00000000" w:rsidR="00000000" w:rsidRPr="00000000">
        <w:rPr>
          <w:rFonts w:ascii="Calibri" w:cs="Calibri" w:eastAsia="Calibri" w:hAnsi="Calibri"/>
          <w:sz w:val="22"/>
          <w:szCs w:val="22"/>
          <w:highlight w:val="white"/>
          <w:rtl w:val="0"/>
        </w:rPr>
        <w:t xml:space="preserve">A la fecha de realización de este informe está en formulación el Plan de Mejoramiento de la Auditoría de Regularidad PAD 2023.</w:t>
      </w:r>
    </w:p>
    <w:p w:rsidR="00000000" w:rsidDel="00000000" w:rsidP="00000000" w:rsidRDefault="00000000" w:rsidRPr="00000000" w14:paraId="00000D33">
      <w:pPr>
        <w:spacing w:after="24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A continuación, se relacionan los últimos informes de seguimiento a Planes de Mejoramiento de los entes de control, los cuales fueron radicados en el Sistema de Gestión de Documentos Electrónicos de Archivo Orfeo y publicados en la página web de la entidad, así:</w:t>
      </w:r>
    </w:p>
    <w:tbl>
      <w:tblPr>
        <w:tblStyle w:val="Table45"/>
        <w:tblW w:w="897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57"/>
        <w:gridCol w:w="7622"/>
        <w:tblGridChange w:id="0">
          <w:tblGrid>
            <w:gridCol w:w="1357"/>
            <w:gridCol w:w="7622"/>
          </w:tblGrid>
        </w:tblGridChange>
      </w:tblGrid>
      <w:tr>
        <w:trPr>
          <w:cantSplit w:val="1"/>
          <w:trHeight w:val="615" w:hRule="atLeast"/>
          <w:tblHeader w:val="1"/>
        </w:trPr>
        <w:tc>
          <w:tcPr>
            <w:tcBorders>
              <w:top w:color="70ad47" w:space="0" w:sz="6" w:val="single"/>
              <w:left w:color="70ad47" w:space="0" w:sz="6" w:val="single"/>
              <w:bottom w:color="bfbfbf" w:space="0" w:sz="6" w:val="single"/>
              <w:right w:color="bfbfbf" w:space="0" w:sz="6" w:val="single"/>
            </w:tcBorders>
            <w:tcMar>
              <w:top w:w="0.0" w:type="dxa"/>
              <w:left w:w="100.0" w:type="dxa"/>
              <w:bottom w:w="0.0" w:type="dxa"/>
              <w:right w:w="100.0" w:type="dxa"/>
            </w:tcMar>
          </w:tcPr>
          <w:p w:rsidR="00000000" w:rsidDel="00000000" w:rsidP="00000000" w:rsidRDefault="00000000" w:rsidRPr="00000000" w14:paraId="00000D34">
            <w:pPr>
              <w:ind w:left="200" w:firstLine="0"/>
              <w:jc w:val="center"/>
              <w:rPr>
                <w:rFonts w:ascii="Calibri" w:cs="Calibri" w:eastAsia="Calibri" w:hAnsi="Calibri"/>
                <w:b w:val="1"/>
                <w:sz w:val="16"/>
                <w:szCs w:val="16"/>
                <w:highlight w:val="white"/>
              </w:rPr>
            </w:pPr>
            <w:r w:rsidDel="00000000" w:rsidR="00000000" w:rsidRPr="00000000">
              <w:rPr>
                <w:rtl w:val="0"/>
              </w:rPr>
            </w:r>
          </w:p>
          <w:p w:rsidR="00000000" w:rsidDel="00000000" w:rsidP="00000000" w:rsidRDefault="00000000" w:rsidRPr="00000000" w14:paraId="00000D35">
            <w:pPr>
              <w:ind w:left="200" w:firstLine="0"/>
              <w:jc w:val="center"/>
              <w:rPr>
                <w:rFonts w:ascii="Calibri" w:cs="Calibri" w:eastAsia="Calibri" w:hAnsi="Calibri"/>
                <w:b w:val="1"/>
                <w:sz w:val="16"/>
                <w:szCs w:val="16"/>
                <w:highlight w:val="white"/>
              </w:rPr>
            </w:pPr>
            <w:r w:rsidDel="00000000" w:rsidR="00000000" w:rsidRPr="00000000">
              <w:rPr>
                <w:rFonts w:ascii="Calibri" w:cs="Calibri" w:eastAsia="Calibri" w:hAnsi="Calibri"/>
                <w:b w:val="1"/>
                <w:sz w:val="16"/>
                <w:szCs w:val="16"/>
                <w:highlight w:val="white"/>
                <w:rtl w:val="0"/>
              </w:rPr>
              <w:t xml:space="preserve">RADICADO ORFEO</w:t>
            </w:r>
          </w:p>
        </w:tc>
        <w:tc>
          <w:tcPr>
            <w:tcBorders>
              <w:top w:color="70ad47" w:space="0" w:sz="6" w:val="single"/>
              <w:left w:color="000000" w:space="0" w:sz="0" w:val="nil"/>
              <w:bottom w:color="bfbfbf" w:space="0" w:sz="6" w:val="single"/>
              <w:right w:color="70ad47" w:space="0" w:sz="6" w:val="single"/>
            </w:tcBorders>
            <w:tcMar>
              <w:top w:w="0.0" w:type="dxa"/>
              <w:left w:w="100.0" w:type="dxa"/>
              <w:bottom w:w="0.0" w:type="dxa"/>
              <w:right w:w="100.0" w:type="dxa"/>
            </w:tcMar>
          </w:tcPr>
          <w:p w:rsidR="00000000" w:rsidDel="00000000" w:rsidP="00000000" w:rsidRDefault="00000000" w:rsidRPr="00000000" w14:paraId="00000D36">
            <w:pPr>
              <w:ind w:left="200" w:firstLine="0"/>
              <w:jc w:val="center"/>
              <w:rPr>
                <w:rFonts w:ascii="Calibri" w:cs="Calibri" w:eastAsia="Calibri" w:hAnsi="Calibri"/>
                <w:b w:val="1"/>
                <w:sz w:val="16"/>
                <w:szCs w:val="16"/>
                <w:highlight w:val="white"/>
              </w:rPr>
            </w:pPr>
            <w:r w:rsidDel="00000000" w:rsidR="00000000" w:rsidRPr="00000000">
              <w:rPr>
                <w:rtl w:val="0"/>
              </w:rPr>
            </w:r>
          </w:p>
          <w:p w:rsidR="00000000" w:rsidDel="00000000" w:rsidP="00000000" w:rsidRDefault="00000000" w:rsidRPr="00000000" w14:paraId="00000D37">
            <w:pPr>
              <w:ind w:left="200" w:firstLine="0"/>
              <w:jc w:val="center"/>
              <w:rPr>
                <w:rFonts w:ascii="Calibri" w:cs="Calibri" w:eastAsia="Calibri" w:hAnsi="Calibri"/>
                <w:b w:val="1"/>
                <w:sz w:val="16"/>
                <w:szCs w:val="16"/>
                <w:highlight w:val="white"/>
              </w:rPr>
            </w:pPr>
            <w:r w:rsidDel="00000000" w:rsidR="00000000" w:rsidRPr="00000000">
              <w:rPr>
                <w:rFonts w:ascii="Calibri" w:cs="Calibri" w:eastAsia="Calibri" w:hAnsi="Calibri"/>
                <w:b w:val="1"/>
                <w:sz w:val="16"/>
                <w:szCs w:val="16"/>
                <w:highlight w:val="white"/>
                <w:rtl w:val="0"/>
              </w:rPr>
              <w:t xml:space="preserve">PUBLICACIÓN EN PÁGINA WEB</w:t>
            </w:r>
          </w:p>
        </w:tc>
      </w:tr>
      <w:tr>
        <w:trPr>
          <w:cantSplit w:val="0"/>
          <w:trHeight w:val="825" w:hRule="atLeast"/>
          <w:tblHeader w:val="0"/>
        </w:trPr>
        <w:tc>
          <w:tcPr>
            <w:tcBorders>
              <w:top w:color="000000" w:space="0" w:sz="0" w:val="nil"/>
              <w:left w:color="70ad47" w:space="0" w:sz="6" w:val="single"/>
              <w:bottom w:color="bfbfbf" w:space="0" w:sz="6" w:val="single"/>
              <w:right w:color="bfbfbf" w:space="0" w:sz="6" w:val="single"/>
            </w:tcBorders>
            <w:tcMar>
              <w:top w:w="0.0" w:type="dxa"/>
              <w:left w:w="100.0" w:type="dxa"/>
              <w:bottom w:w="0.0" w:type="dxa"/>
              <w:right w:w="100.0" w:type="dxa"/>
            </w:tcMar>
          </w:tcPr>
          <w:p w:rsidR="00000000" w:rsidDel="00000000" w:rsidP="00000000" w:rsidRDefault="00000000" w:rsidRPr="00000000" w14:paraId="00000D38">
            <w:pPr>
              <w:ind w:left="200" w:firstLine="0"/>
              <w:jc w:val="both"/>
              <w:rPr>
                <w:rFonts w:ascii="Calibri" w:cs="Calibri" w:eastAsia="Calibri" w:hAnsi="Calibri"/>
                <w:sz w:val="16"/>
                <w:szCs w:val="16"/>
                <w:highlight w:val="white"/>
              </w:rPr>
            </w:pPr>
            <w:r w:rsidDel="00000000" w:rsidR="00000000" w:rsidRPr="00000000">
              <w:rPr>
                <w:rFonts w:ascii="Calibri" w:cs="Calibri" w:eastAsia="Calibri" w:hAnsi="Calibri"/>
                <w:sz w:val="16"/>
                <w:szCs w:val="16"/>
                <w:highlight w:val="white"/>
                <w:rtl w:val="0"/>
              </w:rPr>
              <w:t xml:space="preserve">20221400000073 DEL 03-01-2022</w:t>
            </w:r>
          </w:p>
        </w:tc>
        <w:tc>
          <w:tcPr>
            <w:tcBorders>
              <w:top w:color="000000" w:space="0" w:sz="0" w:val="nil"/>
              <w:left w:color="000000" w:space="0" w:sz="0" w:val="nil"/>
              <w:bottom w:color="bfbfbf" w:space="0" w:sz="6" w:val="single"/>
              <w:right w:color="70ad47" w:space="0" w:sz="6" w:val="single"/>
            </w:tcBorders>
            <w:tcMar>
              <w:top w:w="0.0" w:type="dxa"/>
              <w:left w:w="100.0" w:type="dxa"/>
              <w:bottom w:w="0.0" w:type="dxa"/>
              <w:right w:w="100.0" w:type="dxa"/>
            </w:tcMar>
          </w:tcPr>
          <w:p w:rsidR="00000000" w:rsidDel="00000000" w:rsidP="00000000" w:rsidRDefault="00000000" w:rsidRPr="00000000" w14:paraId="00000D39">
            <w:pPr>
              <w:ind w:left="200" w:firstLine="0"/>
              <w:jc w:val="both"/>
              <w:rPr>
                <w:rFonts w:ascii="Calibri" w:cs="Calibri" w:eastAsia="Calibri" w:hAnsi="Calibri"/>
                <w:sz w:val="16"/>
                <w:szCs w:val="16"/>
                <w:highlight w:val="white"/>
              </w:rPr>
            </w:pPr>
            <w:hyperlink r:id="rId52">
              <w:r w:rsidDel="00000000" w:rsidR="00000000" w:rsidRPr="00000000">
                <w:rPr>
                  <w:rFonts w:ascii="Calibri" w:cs="Calibri" w:eastAsia="Calibri" w:hAnsi="Calibri"/>
                  <w:color w:val="0000ff"/>
                  <w:sz w:val="16"/>
                  <w:szCs w:val="16"/>
                  <w:highlight w:val="white"/>
                  <w:u w:val="single"/>
                  <w:rtl w:val="0"/>
                </w:rPr>
                <w:t xml:space="preserve">https://culturarecreacionydeporte.gov.co/sites/default/files/2022-12/informe_de_seguimiento_al_plan_de_mejoramiento_entes_de_control_corte_a_31_de_octubre_de_2021.pdf</w:t>
              </w:r>
            </w:hyperlink>
            <w:r w:rsidDel="00000000" w:rsidR="00000000" w:rsidRPr="00000000">
              <w:rPr>
                <w:rtl w:val="0"/>
              </w:rPr>
            </w:r>
          </w:p>
        </w:tc>
      </w:tr>
      <w:tr>
        <w:trPr>
          <w:cantSplit w:val="0"/>
          <w:trHeight w:val="810" w:hRule="atLeast"/>
          <w:tblHeader w:val="0"/>
        </w:trPr>
        <w:tc>
          <w:tcPr>
            <w:tcBorders>
              <w:top w:color="000000" w:space="0" w:sz="0" w:val="nil"/>
              <w:left w:color="70ad47" w:space="0" w:sz="6" w:val="single"/>
              <w:bottom w:color="bfbfbf" w:space="0" w:sz="6" w:val="single"/>
              <w:right w:color="bfbfbf" w:space="0" w:sz="6" w:val="single"/>
            </w:tcBorders>
            <w:tcMar>
              <w:top w:w="0.0" w:type="dxa"/>
              <w:left w:w="100.0" w:type="dxa"/>
              <w:bottom w:w="0.0" w:type="dxa"/>
              <w:right w:w="100.0" w:type="dxa"/>
            </w:tcMar>
          </w:tcPr>
          <w:p w:rsidR="00000000" w:rsidDel="00000000" w:rsidP="00000000" w:rsidRDefault="00000000" w:rsidRPr="00000000" w14:paraId="00000D3A">
            <w:pPr>
              <w:ind w:left="200" w:firstLine="0"/>
              <w:jc w:val="both"/>
              <w:rPr>
                <w:rFonts w:ascii="Calibri" w:cs="Calibri" w:eastAsia="Calibri" w:hAnsi="Calibri"/>
                <w:sz w:val="16"/>
                <w:szCs w:val="16"/>
                <w:highlight w:val="white"/>
              </w:rPr>
            </w:pPr>
            <w:r w:rsidDel="00000000" w:rsidR="00000000" w:rsidRPr="00000000">
              <w:rPr>
                <w:rFonts w:ascii="Calibri" w:cs="Calibri" w:eastAsia="Calibri" w:hAnsi="Calibri"/>
                <w:sz w:val="16"/>
                <w:szCs w:val="16"/>
                <w:highlight w:val="white"/>
                <w:rtl w:val="0"/>
              </w:rPr>
              <w:t xml:space="preserve">20221400074383 DEL 18-02-2022</w:t>
            </w:r>
          </w:p>
        </w:tc>
        <w:tc>
          <w:tcPr>
            <w:tcBorders>
              <w:top w:color="000000" w:space="0" w:sz="0" w:val="nil"/>
              <w:left w:color="000000" w:space="0" w:sz="0" w:val="nil"/>
              <w:bottom w:color="bfbfbf" w:space="0" w:sz="6" w:val="single"/>
              <w:right w:color="70ad47" w:space="0" w:sz="6" w:val="single"/>
            </w:tcBorders>
            <w:tcMar>
              <w:top w:w="0.0" w:type="dxa"/>
              <w:left w:w="100.0" w:type="dxa"/>
              <w:bottom w:w="0.0" w:type="dxa"/>
              <w:right w:w="100.0" w:type="dxa"/>
            </w:tcMar>
          </w:tcPr>
          <w:p w:rsidR="00000000" w:rsidDel="00000000" w:rsidP="00000000" w:rsidRDefault="00000000" w:rsidRPr="00000000" w14:paraId="00000D3B">
            <w:pPr>
              <w:ind w:left="200" w:firstLine="0"/>
              <w:jc w:val="both"/>
              <w:rPr>
                <w:rFonts w:ascii="Calibri" w:cs="Calibri" w:eastAsia="Calibri" w:hAnsi="Calibri"/>
                <w:sz w:val="16"/>
                <w:szCs w:val="16"/>
                <w:highlight w:val="white"/>
              </w:rPr>
            </w:pPr>
            <w:r w:rsidDel="00000000" w:rsidR="00000000" w:rsidRPr="00000000">
              <w:rPr>
                <w:rFonts w:ascii="Calibri" w:cs="Calibri" w:eastAsia="Calibri" w:hAnsi="Calibri"/>
                <w:sz w:val="16"/>
                <w:szCs w:val="16"/>
                <w:highlight w:val="white"/>
                <w:rtl w:val="0"/>
              </w:rPr>
              <w:t xml:space="preserve">https://culturarecreacionydeporte.gov.co/sites/default/files/2022-12/2022.02.18_informe_estado_pm_con_contraloria_v2_20221400074383.pdf</w:t>
            </w:r>
          </w:p>
        </w:tc>
      </w:tr>
      <w:tr>
        <w:trPr>
          <w:cantSplit w:val="0"/>
          <w:trHeight w:val="658" w:hRule="atLeast"/>
          <w:tblHeader w:val="0"/>
        </w:trPr>
        <w:tc>
          <w:tcPr>
            <w:tcBorders>
              <w:top w:color="000000" w:space="0" w:sz="0" w:val="nil"/>
              <w:left w:color="70ad47" w:space="0" w:sz="6" w:val="single"/>
              <w:bottom w:color="bfbfbf" w:space="0" w:sz="6" w:val="single"/>
              <w:right w:color="bfbfbf" w:space="0" w:sz="6" w:val="single"/>
            </w:tcBorders>
            <w:tcMar>
              <w:top w:w="0.0" w:type="dxa"/>
              <w:left w:w="100.0" w:type="dxa"/>
              <w:bottom w:w="0.0" w:type="dxa"/>
              <w:right w:w="100.0" w:type="dxa"/>
            </w:tcMar>
          </w:tcPr>
          <w:p w:rsidR="00000000" w:rsidDel="00000000" w:rsidP="00000000" w:rsidRDefault="00000000" w:rsidRPr="00000000" w14:paraId="00000D3C">
            <w:pPr>
              <w:ind w:left="200" w:firstLine="0"/>
              <w:jc w:val="both"/>
              <w:rPr>
                <w:rFonts w:ascii="Calibri" w:cs="Calibri" w:eastAsia="Calibri" w:hAnsi="Calibri"/>
                <w:sz w:val="16"/>
                <w:szCs w:val="16"/>
                <w:highlight w:val="white"/>
              </w:rPr>
            </w:pPr>
            <w:r w:rsidDel="00000000" w:rsidR="00000000" w:rsidRPr="00000000">
              <w:rPr>
                <w:rFonts w:ascii="Calibri" w:cs="Calibri" w:eastAsia="Calibri" w:hAnsi="Calibri"/>
                <w:sz w:val="16"/>
                <w:szCs w:val="16"/>
                <w:highlight w:val="white"/>
                <w:rtl w:val="0"/>
              </w:rPr>
              <w:t xml:space="preserve">20221400205243 DEL 01-06-2022</w:t>
            </w:r>
          </w:p>
        </w:tc>
        <w:tc>
          <w:tcPr>
            <w:tcBorders>
              <w:top w:color="000000" w:space="0" w:sz="0" w:val="nil"/>
              <w:left w:color="000000" w:space="0" w:sz="0" w:val="nil"/>
              <w:bottom w:color="bfbfbf" w:space="0" w:sz="6" w:val="single"/>
              <w:right w:color="70ad47" w:space="0" w:sz="6" w:val="single"/>
            </w:tcBorders>
            <w:tcMar>
              <w:top w:w="0.0" w:type="dxa"/>
              <w:left w:w="100.0" w:type="dxa"/>
              <w:bottom w:w="0.0" w:type="dxa"/>
              <w:right w:w="100.0" w:type="dxa"/>
            </w:tcMar>
          </w:tcPr>
          <w:p w:rsidR="00000000" w:rsidDel="00000000" w:rsidP="00000000" w:rsidRDefault="00000000" w:rsidRPr="00000000" w14:paraId="00000D3D">
            <w:pPr>
              <w:ind w:left="200" w:firstLine="0"/>
              <w:jc w:val="both"/>
              <w:rPr>
                <w:rFonts w:ascii="Calibri" w:cs="Calibri" w:eastAsia="Calibri" w:hAnsi="Calibri"/>
                <w:sz w:val="16"/>
                <w:szCs w:val="16"/>
                <w:highlight w:val="white"/>
              </w:rPr>
            </w:pPr>
            <w:r w:rsidDel="00000000" w:rsidR="00000000" w:rsidRPr="00000000">
              <w:rPr>
                <w:rFonts w:ascii="Calibri" w:cs="Calibri" w:eastAsia="Calibri" w:hAnsi="Calibri"/>
                <w:sz w:val="16"/>
                <w:szCs w:val="16"/>
                <w:highlight w:val="white"/>
                <w:rtl w:val="0"/>
              </w:rPr>
              <w:t xml:space="preserve">https://culturarecreacionydeporte.gov.co/sites/default/files/2022-12/2022.06.01_informe_plan_de_mejoramiento_vf_20221400205243_f.pdf</w:t>
            </w:r>
          </w:p>
        </w:tc>
      </w:tr>
      <w:tr>
        <w:trPr>
          <w:cantSplit w:val="0"/>
          <w:trHeight w:val="453" w:hRule="atLeast"/>
          <w:tblHeader w:val="0"/>
        </w:trPr>
        <w:tc>
          <w:tcPr>
            <w:tcBorders>
              <w:top w:color="000000" w:space="0" w:sz="0" w:val="nil"/>
              <w:left w:color="70ad47" w:space="0" w:sz="6" w:val="single"/>
              <w:bottom w:color="bfbfbf" w:space="0" w:sz="6" w:val="single"/>
              <w:right w:color="bfbfbf" w:space="0" w:sz="6" w:val="single"/>
            </w:tcBorders>
            <w:tcMar>
              <w:top w:w="0.0" w:type="dxa"/>
              <w:left w:w="100.0" w:type="dxa"/>
              <w:bottom w:w="0.0" w:type="dxa"/>
              <w:right w:w="100.0" w:type="dxa"/>
            </w:tcMar>
          </w:tcPr>
          <w:p w:rsidR="00000000" w:rsidDel="00000000" w:rsidP="00000000" w:rsidRDefault="00000000" w:rsidRPr="00000000" w14:paraId="00000D3E">
            <w:pPr>
              <w:ind w:left="200" w:firstLine="0"/>
              <w:jc w:val="both"/>
              <w:rPr>
                <w:rFonts w:ascii="Calibri" w:cs="Calibri" w:eastAsia="Calibri" w:hAnsi="Calibri"/>
                <w:sz w:val="16"/>
                <w:szCs w:val="16"/>
                <w:highlight w:val="white"/>
              </w:rPr>
            </w:pPr>
            <w:r w:rsidDel="00000000" w:rsidR="00000000" w:rsidRPr="00000000">
              <w:rPr>
                <w:rFonts w:ascii="Calibri" w:cs="Calibri" w:eastAsia="Calibri" w:hAnsi="Calibri"/>
                <w:sz w:val="16"/>
                <w:szCs w:val="16"/>
                <w:highlight w:val="white"/>
                <w:rtl w:val="0"/>
              </w:rPr>
              <w:t xml:space="preserve">20221400429233 DEL 27-10-2022</w:t>
            </w:r>
          </w:p>
        </w:tc>
        <w:tc>
          <w:tcPr>
            <w:tcBorders>
              <w:top w:color="000000" w:space="0" w:sz="0" w:val="nil"/>
              <w:left w:color="000000" w:space="0" w:sz="0" w:val="nil"/>
              <w:bottom w:color="bfbfbf" w:space="0" w:sz="6" w:val="single"/>
              <w:right w:color="70ad47" w:space="0" w:sz="6" w:val="single"/>
            </w:tcBorders>
            <w:tcMar>
              <w:top w:w="0.0" w:type="dxa"/>
              <w:left w:w="100.0" w:type="dxa"/>
              <w:bottom w:w="0.0" w:type="dxa"/>
              <w:right w:w="100.0" w:type="dxa"/>
            </w:tcMar>
          </w:tcPr>
          <w:p w:rsidR="00000000" w:rsidDel="00000000" w:rsidP="00000000" w:rsidRDefault="00000000" w:rsidRPr="00000000" w14:paraId="00000D3F">
            <w:pPr>
              <w:ind w:left="200" w:firstLine="0"/>
              <w:jc w:val="both"/>
              <w:rPr>
                <w:rFonts w:ascii="Calibri" w:cs="Calibri" w:eastAsia="Calibri" w:hAnsi="Calibri"/>
                <w:b w:val="1"/>
                <w:color w:val="0000ff"/>
                <w:highlight w:val="white"/>
              </w:rPr>
            </w:pPr>
            <w:r w:rsidDel="00000000" w:rsidR="00000000" w:rsidRPr="00000000">
              <w:rPr>
                <w:rFonts w:ascii="Calibri" w:cs="Calibri" w:eastAsia="Calibri" w:hAnsi="Calibri"/>
                <w:b w:val="1"/>
                <w:color w:val="0000ff"/>
                <w:highlight w:val="white"/>
                <w:rtl w:val="0"/>
              </w:rPr>
              <w:t xml:space="preserve">https://culturarecreacionydeporte.gov.co/sites/default/files/2022-12/2022.10.27_informe_plan_de_mejoramiento_20221400429233.pdf</w:t>
            </w:r>
          </w:p>
        </w:tc>
      </w:tr>
      <w:tr>
        <w:trPr>
          <w:cantSplit w:val="0"/>
          <w:trHeight w:val="635" w:hRule="atLeast"/>
          <w:tblHeader w:val="0"/>
        </w:trPr>
        <w:tc>
          <w:tcPr>
            <w:tcBorders>
              <w:top w:color="000000" w:space="0" w:sz="0" w:val="nil"/>
              <w:left w:color="70ad47" w:space="0" w:sz="6" w:val="single"/>
              <w:bottom w:color="bfbfbf" w:space="0" w:sz="6" w:val="single"/>
              <w:right w:color="bfbfbf" w:space="0" w:sz="6" w:val="single"/>
            </w:tcBorders>
            <w:tcMar>
              <w:top w:w="0.0" w:type="dxa"/>
              <w:left w:w="100.0" w:type="dxa"/>
              <w:bottom w:w="0.0" w:type="dxa"/>
              <w:right w:w="100.0" w:type="dxa"/>
            </w:tcMar>
          </w:tcPr>
          <w:p w:rsidR="00000000" w:rsidDel="00000000" w:rsidP="00000000" w:rsidRDefault="00000000" w:rsidRPr="00000000" w14:paraId="00000D40">
            <w:pPr>
              <w:ind w:left="200" w:firstLine="0"/>
              <w:jc w:val="both"/>
              <w:rPr>
                <w:rFonts w:ascii="Calibri" w:cs="Calibri" w:eastAsia="Calibri" w:hAnsi="Calibri"/>
                <w:sz w:val="16"/>
                <w:szCs w:val="16"/>
                <w:highlight w:val="white"/>
              </w:rPr>
            </w:pPr>
            <w:r w:rsidDel="00000000" w:rsidR="00000000" w:rsidRPr="00000000">
              <w:rPr>
                <w:rFonts w:ascii="Calibri" w:cs="Calibri" w:eastAsia="Calibri" w:hAnsi="Calibri"/>
                <w:sz w:val="16"/>
                <w:szCs w:val="16"/>
                <w:highlight w:val="white"/>
                <w:rtl w:val="0"/>
              </w:rPr>
              <w:t xml:space="preserve">20231400029003 DEL  25-01-2023</w:t>
            </w:r>
          </w:p>
        </w:tc>
        <w:tc>
          <w:tcPr>
            <w:tcBorders>
              <w:top w:color="000000" w:space="0" w:sz="0" w:val="nil"/>
              <w:left w:color="000000" w:space="0" w:sz="0" w:val="nil"/>
              <w:bottom w:color="bfbfbf" w:space="0" w:sz="6" w:val="single"/>
              <w:right w:color="70ad47" w:space="0" w:sz="6" w:val="single"/>
            </w:tcBorders>
            <w:tcMar>
              <w:top w:w="0.0" w:type="dxa"/>
              <w:left w:w="100.0" w:type="dxa"/>
              <w:bottom w:w="0.0" w:type="dxa"/>
              <w:right w:w="100.0" w:type="dxa"/>
            </w:tcMar>
          </w:tcPr>
          <w:p w:rsidR="00000000" w:rsidDel="00000000" w:rsidP="00000000" w:rsidRDefault="00000000" w:rsidRPr="00000000" w14:paraId="00000D41">
            <w:pPr>
              <w:ind w:left="200" w:firstLine="0"/>
              <w:jc w:val="both"/>
              <w:rPr>
                <w:rFonts w:ascii="Calibri" w:cs="Calibri" w:eastAsia="Calibri" w:hAnsi="Calibri"/>
                <w:b w:val="1"/>
                <w:color w:val="0000ff"/>
                <w:highlight w:val="white"/>
              </w:rPr>
            </w:pPr>
            <w:r w:rsidDel="00000000" w:rsidR="00000000" w:rsidRPr="00000000">
              <w:rPr>
                <w:rFonts w:ascii="Calibri" w:cs="Calibri" w:eastAsia="Calibri" w:hAnsi="Calibri"/>
                <w:b w:val="1"/>
                <w:color w:val="0000ff"/>
                <w:highlight w:val="white"/>
                <w:rtl w:val="0"/>
              </w:rPr>
              <w:t xml:space="preserve">https://culturarecreacionydeporte.gov.co/sites/default/files/2023-01/2023.01.25_informe_plan_de_mejoramiento_20231400029003.pdf</w:t>
            </w:r>
          </w:p>
        </w:tc>
      </w:tr>
      <w:tr>
        <w:trPr>
          <w:cantSplit w:val="0"/>
          <w:trHeight w:val="405" w:hRule="atLeast"/>
          <w:tblHeader w:val="0"/>
        </w:trPr>
        <w:tc>
          <w:tcPr>
            <w:tcBorders>
              <w:top w:color="000000" w:space="0" w:sz="0" w:val="nil"/>
              <w:left w:color="70ad47" w:space="0" w:sz="6" w:val="single"/>
              <w:bottom w:color="70ad47" w:space="0" w:sz="6" w:val="single"/>
              <w:right w:color="bfbfbf" w:space="0" w:sz="6" w:val="single"/>
            </w:tcBorders>
            <w:tcMar>
              <w:top w:w="0.0" w:type="dxa"/>
              <w:left w:w="100.0" w:type="dxa"/>
              <w:bottom w:w="0.0" w:type="dxa"/>
              <w:right w:w="100.0" w:type="dxa"/>
            </w:tcMar>
          </w:tcPr>
          <w:p w:rsidR="00000000" w:rsidDel="00000000" w:rsidP="00000000" w:rsidRDefault="00000000" w:rsidRPr="00000000" w14:paraId="00000D42">
            <w:pPr>
              <w:spacing w:after="240" w:lineRule="auto"/>
              <w:ind w:left="200" w:firstLine="0"/>
              <w:jc w:val="both"/>
              <w:rPr>
                <w:rFonts w:ascii="Calibri" w:cs="Calibri" w:eastAsia="Calibri" w:hAnsi="Calibri"/>
                <w:sz w:val="16"/>
                <w:szCs w:val="16"/>
                <w:highlight w:val="white"/>
              </w:rPr>
            </w:pPr>
            <w:r w:rsidDel="00000000" w:rsidR="00000000" w:rsidRPr="00000000">
              <w:rPr>
                <w:rFonts w:ascii="Calibri" w:cs="Calibri" w:eastAsia="Calibri" w:hAnsi="Calibri"/>
                <w:sz w:val="16"/>
                <w:szCs w:val="16"/>
                <w:highlight w:val="white"/>
                <w:rtl w:val="0"/>
              </w:rPr>
              <w:t xml:space="preserve">20231400268243 DEL 04-07-2023</w:t>
            </w:r>
          </w:p>
        </w:tc>
        <w:tc>
          <w:tcPr>
            <w:tcBorders>
              <w:top w:color="000000" w:space="0" w:sz="0" w:val="nil"/>
              <w:left w:color="000000" w:space="0" w:sz="0" w:val="nil"/>
              <w:bottom w:color="70ad47" w:space="0" w:sz="6" w:val="single"/>
              <w:right w:color="70ad47" w:space="0" w:sz="6" w:val="single"/>
            </w:tcBorders>
            <w:tcMar>
              <w:top w:w="0.0" w:type="dxa"/>
              <w:left w:w="100.0" w:type="dxa"/>
              <w:bottom w:w="0.0" w:type="dxa"/>
              <w:right w:w="100.0" w:type="dxa"/>
            </w:tcMar>
          </w:tcPr>
          <w:p w:rsidR="00000000" w:rsidDel="00000000" w:rsidP="00000000" w:rsidRDefault="00000000" w:rsidRPr="00000000" w14:paraId="00000D43">
            <w:pPr>
              <w:spacing w:after="240" w:lineRule="auto"/>
              <w:ind w:left="200" w:firstLine="0"/>
              <w:jc w:val="both"/>
              <w:rPr>
                <w:rFonts w:ascii="Calibri" w:cs="Calibri" w:eastAsia="Calibri" w:hAnsi="Calibri"/>
                <w:b w:val="1"/>
                <w:color w:val="0000ff"/>
                <w:highlight w:val="white"/>
              </w:rPr>
            </w:pPr>
            <w:hyperlink r:id="rId53">
              <w:r w:rsidDel="00000000" w:rsidR="00000000" w:rsidRPr="00000000">
                <w:rPr>
                  <w:rFonts w:ascii="Calibri" w:cs="Calibri" w:eastAsia="Calibri" w:hAnsi="Calibri"/>
                  <w:b w:val="1"/>
                  <w:color w:val="0000ff"/>
                  <w:highlight w:val="white"/>
                  <w:u w:val="single"/>
                  <w:rtl w:val="0"/>
                </w:rPr>
                <w:t xml:space="preserve">https://culturarecreacionydeporte.gov.co/sites/default/files/2023-07/informe_de_seguimiento_al_plan_de_mejoramiento_entes_de_control_corte_2023.06.30.pdf</w:t>
              </w:r>
            </w:hyperlink>
            <w:r w:rsidDel="00000000" w:rsidR="00000000" w:rsidRPr="00000000">
              <w:rPr>
                <w:rtl w:val="0"/>
              </w:rPr>
            </w:r>
          </w:p>
        </w:tc>
      </w:tr>
    </w:tbl>
    <w:p w:rsidR="00000000" w:rsidDel="00000000" w:rsidP="00000000" w:rsidRDefault="00000000" w:rsidRPr="00000000" w14:paraId="00000D44">
      <w:pPr>
        <w:pBdr>
          <w:top w:space="0" w:sz="0" w:val="nil"/>
          <w:left w:space="0" w:sz="0" w:val="nil"/>
          <w:bottom w:space="0" w:sz="0" w:val="nil"/>
          <w:right w:space="0" w:sz="0" w:val="nil"/>
          <w:between w:space="0" w:sz="0" w:val="nil"/>
        </w:pBdr>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D45">
      <w:pPr>
        <w:numPr>
          <w:ilvl w:val="0"/>
          <w:numId w:val="129"/>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Ubicación de los informes de auditoría de los organismos de control de las vigencias 2020 a 2023 </w:t>
      </w:r>
      <w:r w:rsidDel="00000000" w:rsidR="00000000" w:rsidRPr="00000000">
        <w:rPr>
          <w:rFonts w:ascii="Calibri" w:cs="Calibri" w:eastAsia="Calibri" w:hAnsi="Calibri"/>
          <w:color w:val="000000"/>
          <w:sz w:val="26"/>
          <w:szCs w:val="26"/>
          <w:rtl w:val="0"/>
        </w:rPr>
        <w:t xml:space="preserve">(OCI)</w:t>
      </w:r>
      <w:r w:rsidDel="00000000" w:rsidR="00000000" w:rsidRPr="00000000">
        <w:rPr>
          <w:rtl w:val="0"/>
        </w:rPr>
      </w:r>
    </w:p>
    <w:p w:rsidR="00000000" w:rsidDel="00000000" w:rsidP="00000000" w:rsidRDefault="00000000" w:rsidRPr="00000000" w14:paraId="00000D46">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Los informes de auditoría de la Contraloría de Bogotá D.C., se radicaron en el Sistema de Gestión de Documentos Electrónicos de Archivo Orfeo y se publicaron en la  página web de la Entidad, en las siguientes direcciones:</w:t>
      </w:r>
    </w:p>
    <w:tbl>
      <w:tblPr>
        <w:tblStyle w:val="Table46"/>
        <w:tblW w:w="106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80"/>
        <w:gridCol w:w="1200"/>
        <w:gridCol w:w="1275"/>
        <w:gridCol w:w="5755"/>
        <w:gridCol w:w="1355"/>
        <w:gridCol w:w="300"/>
        <w:tblGridChange w:id="0">
          <w:tblGrid>
            <w:gridCol w:w="780"/>
            <w:gridCol w:w="1200"/>
            <w:gridCol w:w="1275"/>
            <w:gridCol w:w="5755"/>
            <w:gridCol w:w="1355"/>
            <w:gridCol w:w="300"/>
          </w:tblGrid>
        </w:tblGridChange>
      </w:tblGrid>
      <w:tr>
        <w:trPr>
          <w:cantSplit w:val="1"/>
          <w:trHeight w:val="589" w:hRule="atLeast"/>
          <w:tblHeader w:val="0"/>
        </w:trPr>
        <w:tc>
          <w:tcPr>
            <w:tcBorders>
              <w:top w:color="000000" w:space="0" w:sz="6" w:val="single"/>
              <w:left w:color="000000" w:space="0" w:sz="6" w:val="single"/>
              <w:bottom w:color="000000" w:space="0" w:sz="6" w:val="single"/>
              <w:right w:color="000000" w:space="0" w:sz="6" w:val="single"/>
            </w:tcBorders>
            <w:shd w:fill="daeef3" w:val="clear"/>
            <w:tcMar>
              <w:top w:w="0.0" w:type="dxa"/>
              <w:left w:w="100.0" w:type="dxa"/>
              <w:bottom w:w="0.0" w:type="dxa"/>
              <w:right w:w="100.0" w:type="dxa"/>
            </w:tcMar>
          </w:tcPr>
          <w:p w:rsidR="00000000" w:rsidDel="00000000" w:rsidP="00000000" w:rsidRDefault="00000000" w:rsidRPr="00000000" w14:paraId="00000D47">
            <w:pPr>
              <w:keepLines w:val="1"/>
              <w:ind w:left="180" w:right="-276" w:hanging="195"/>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D48">
            <w:pPr>
              <w:keepLines w:val="1"/>
              <w:ind w:left="180" w:right="-276" w:hanging="195"/>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PAD</w:t>
            </w:r>
          </w:p>
        </w:tc>
        <w:tc>
          <w:tcPr>
            <w:tcBorders>
              <w:top w:color="000000" w:space="0" w:sz="6" w:val="single"/>
              <w:left w:color="000000" w:space="0" w:sz="0" w:val="nil"/>
              <w:bottom w:color="000000" w:space="0" w:sz="6" w:val="single"/>
              <w:right w:color="000000" w:space="0" w:sz="6" w:val="single"/>
            </w:tcBorders>
            <w:shd w:fill="daeef3" w:val="clear"/>
            <w:tcMar>
              <w:top w:w="0.0" w:type="dxa"/>
              <w:left w:w="100.0" w:type="dxa"/>
              <w:bottom w:w="0.0" w:type="dxa"/>
              <w:right w:w="100.0" w:type="dxa"/>
            </w:tcMar>
          </w:tcPr>
          <w:p w:rsidR="00000000" w:rsidDel="00000000" w:rsidP="00000000" w:rsidRDefault="00000000" w:rsidRPr="00000000" w14:paraId="00000D49">
            <w:pPr>
              <w:keepLines w:val="1"/>
              <w:ind w:left="-141" w:right="-149" w:firstLine="0"/>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D4A">
            <w:pPr>
              <w:keepLines w:val="1"/>
              <w:ind w:left="-141" w:right="-149" w:firstLine="0"/>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TIPO AUDITORÍA</w:t>
            </w:r>
          </w:p>
        </w:tc>
        <w:tc>
          <w:tcPr>
            <w:tcBorders>
              <w:top w:color="000000" w:space="0" w:sz="6" w:val="single"/>
              <w:left w:color="000000" w:space="0" w:sz="0" w:val="nil"/>
              <w:bottom w:color="000000" w:space="0" w:sz="6" w:val="single"/>
              <w:right w:color="000000" w:space="0" w:sz="6" w:val="single"/>
            </w:tcBorders>
            <w:shd w:fill="daeef3" w:val="clear"/>
            <w:tcMar>
              <w:top w:w="0.0" w:type="dxa"/>
              <w:left w:w="100.0" w:type="dxa"/>
              <w:bottom w:w="0.0" w:type="dxa"/>
              <w:right w:w="100.0" w:type="dxa"/>
            </w:tcMar>
          </w:tcPr>
          <w:p w:rsidR="00000000" w:rsidDel="00000000" w:rsidP="00000000" w:rsidRDefault="00000000" w:rsidRPr="00000000" w14:paraId="00000D4B">
            <w:pPr>
              <w:keepLines w:val="1"/>
              <w:ind w:left="180" w:firstLine="0"/>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D4C">
            <w:pPr>
              <w:keepLines w:val="1"/>
              <w:ind w:left="180" w:firstLine="0"/>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RADICADO ORFEO</w:t>
            </w:r>
          </w:p>
        </w:tc>
        <w:tc>
          <w:tcPr>
            <w:tcBorders>
              <w:top w:color="000000" w:space="0" w:sz="6" w:val="single"/>
              <w:left w:color="000000" w:space="0" w:sz="0" w:val="nil"/>
              <w:bottom w:color="000000" w:space="0" w:sz="6" w:val="single"/>
              <w:right w:color="000000" w:space="0" w:sz="6" w:val="single"/>
            </w:tcBorders>
            <w:shd w:fill="daeef3" w:val="clear"/>
            <w:tcMar>
              <w:top w:w="0.0" w:type="dxa"/>
              <w:left w:w="100.0" w:type="dxa"/>
              <w:bottom w:w="0.0" w:type="dxa"/>
              <w:right w:w="100.0" w:type="dxa"/>
            </w:tcMar>
          </w:tcPr>
          <w:p w:rsidR="00000000" w:rsidDel="00000000" w:rsidP="00000000" w:rsidRDefault="00000000" w:rsidRPr="00000000" w14:paraId="00000D4D">
            <w:pPr>
              <w:keepLines w:val="1"/>
              <w:ind w:left="180" w:firstLine="0"/>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D4E">
            <w:pPr>
              <w:keepLines w:val="1"/>
              <w:ind w:left="180" w:firstLine="0"/>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PÁGINA WEB</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D4F">
            <w:pPr>
              <w:spacing w:after="240" w:before="240" w:lineRule="auto"/>
              <w:ind w:left="180" w:firstLine="0"/>
              <w:jc w:val="both"/>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D50">
            <w:pPr>
              <w:spacing w:after="240" w:before="240" w:lineRule="auto"/>
              <w:ind w:left="180" w:firstLine="0"/>
              <w:jc w:val="both"/>
              <w:rPr>
                <w:rFonts w:ascii="Calibri" w:cs="Calibri" w:eastAsia="Calibri" w:hAnsi="Calibri"/>
              </w:rPr>
            </w:pPr>
            <w:r w:rsidDel="00000000" w:rsidR="00000000" w:rsidRPr="00000000">
              <w:rPr>
                <w:rtl w:val="0"/>
              </w:rPr>
            </w:r>
          </w:p>
        </w:tc>
      </w:tr>
      <w:tr>
        <w:trPr>
          <w:cantSplit w:val="0"/>
          <w:trHeight w:val="645" w:hRule="atLeast"/>
          <w:tblHeader w:val="0"/>
        </w:trPr>
        <w:tc>
          <w:tcPr>
            <w:vMerge w:val="restart"/>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D51">
            <w:pPr>
              <w:spacing w:after="240" w:before="240" w:lineRule="auto"/>
              <w:ind w:right="-134"/>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PAD 2020</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52">
            <w:pPr>
              <w:spacing w:after="240" w:lineRule="auto"/>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AUDITORÍA DE REGULARIDAD</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53">
            <w:pPr>
              <w:spacing w:after="240" w:lineRule="auto"/>
              <w:ind w:right="-77"/>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20207100035702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bottom"/>
          </w:tcPr>
          <w:p w:rsidR="00000000" w:rsidDel="00000000" w:rsidP="00000000" w:rsidRDefault="00000000" w:rsidRPr="00000000" w14:paraId="00000D54">
            <w:pPr>
              <w:spacing w:after="240" w:lineRule="auto"/>
              <w:ind w:left="180" w:firstLine="0"/>
              <w:jc w:val="both"/>
              <w:rPr>
                <w:rFonts w:ascii="Calibri" w:cs="Calibri" w:eastAsia="Calibri" w:hAnsi="Calibri"/>
                <w:b w:val="1"/>
                <w:color w:val="4a86e8"/>
                <w:sz w:val="16"/>
                <w:szCs w:val="16"/>
                <w:u w:val="single"/>
              </w:rPr>
            </w:pPr>
            <w:hyperlink r:id="rId54">
              <w:r w:rsidDel="00000000" w:rsidR="00000000" w:rsidRPr="00000000">
                <w:rPr>
                  <w:rFonts w:ascii="Calibri" w:cs="Calibri" w:eastAsia="Calibri" w:hAnsi="Calibri"/>
                  <w:b w:val="1"/>
                  <w:color w:val="4a86e8"/>
                  <w:sz w:val="16"/>
                  <w:szCs w:val="16"/>
                  <w:u w:val="single"/>
                  <w:rtl w:val="0"/>
                </w:rPr>
                <w:t xml:space="preserve">https://www.culturarecreacionydeporte.gov.co/sites/default/files/2022-12/informe_final_de_auditoria_de_regularidad_vigencia_2019_pad_2020_sdcrd_30_de_abril_de_2020.pdf</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D55">
            <w:pPr>
              <w:spacing w:after="240" w:before="240" w:lineRule="auto"/>
              <w:ind w:left="180" w:firstLine="0"/>
              <w:jc w:val="both"/>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D56">
            <w:pPr>
              <w:spacing w:after="240" w:before="240" w:lineRule="auto"/>
              <w:ind w:left="180" w:firstLine="0"/>
              <w:jc w:val="both"/>
              <w:rPr>
                <w:rFonts w:ascii="Calibri" w:cs="Calibri" w:eastAsia="Calibri" w:hAnsi="Calibri"/>
              </w:rPr>
            </w:pPr>
            <w:r w:rsidDel="00000000" w:rsidR="00000000" w:rsidRPr="00000000">
              <w:rPr>
                <w:rtl w:val="0"/>
              </w:rPr>
            </w:r>
          </w:p>
        </w:tc>
      </w:tr>
      <w:tr>
        <w:trPr>
          <w:cantSplit w:val="0"/>
          <w:trHeight w:val="403"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58">
            <w:pPr>
              <w:spacing w:after="240" w:lineRule="auto"/>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AUDITORÍA DE DESEMPEÑO</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59">
            <w:pPr>
              <w:spacing w:after="240" w:lineRule="auto"/>
              <w:ind w:right="-77"/>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20207100146302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bottom"/>
          </w:tcPr>
          <w:p w:rsidR="00000000" w:rsidDel="00000000" w:rsidP="00000000" w:rsidRDefault="00000000" w:rsidRPr="00000000" w14:paraId="00000D5A">
            <w:pPr>
              <w:spacing w:after="240" w:lineRule="auto"/>
              <w:ind w:left="180" w:firstLine="0"/>
              <w:jc w:val="both"/>
              <w:rPr>
                <w:rFonts w:ascii="Calibri" w:cs="Calibri" w:eastAsia="Calibri" w:hAnsi="Calibri"/>
                <w:b w:val="1"/>
                <w:color w:val="4a86e8"/>
                <w:sz w:val="16"/>
                <w:szCs w:val="16"/>
                <w:u w:val="single"/>
              </w:rPr>
            </w:pPr>
            <w:hyperlink r:id="rId55">
              <w:r w:rsidDel="00000000" w:rsidR="00000000" w:rsidRPr="00000000">
                <w:rPr>
                  <w:rFonts w:ascii="Calibri" w:cs="Calibri" w:eastAsia="Calibri" w:hAnsi="Calibri"/>
                  <w:b w:val="1"/>
                  <w:color w:val="4a86e8"/>
                  <w:sz w:val="16"/>
                  <w:szCs w:val="16"/>
                  <w:u w:val="single"/>
                  <w:rtl w:val="0"/>
                </w:rPr>
                <w:t xml:space="preserve">https://www.culturarecreacionydeporte.gov.co/sites/default/files/2022-12/informe_final_auditoria_de_despempeno_vigencia_2019_pad_2020.pdf</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D5B">
            <w:pPr>
              <w:spacing w:after="240" w:before="240" w:lineRule="auto"/>
              <w:ind w:left="180" w:firstLine="0"/>
              <w:jc w:val="both"/>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D5C">
            <w:pPr>
              <w:spacing w:after="240" w:before="240" w:lineRule="auto"/>
              <w:ind w:left="180" w:firstLine="0"/>
              <w:jc w:val="both"/>
              <w:rPr>
                <w:rFonts w:ascii="Calibri" w:cs="Calibri" w:eastAsia="Calibri" w:hAnsi="Calibri"/>
              </w:rPr>
            </w:pPr>
            <w:r w:rsidDel="00000000" w:rsidR="00000000" w:rsidRPr="00000000">
              <w:rPr>
                <w:rtl w:val="0"/>
              </w:rPr>
            </w:r>
          </w:p>
        </w:tc>
      </w:tr>
      <w:tr>
        <w:trPr>
          <w:cantSplit w:val="0"/>
          <w:trHeight w:val="319"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5D">
            <w:pPr>
              <w:spacing w:after="240" w:before="240" w:lineRule="auto"/>
              <w:ind w:right="-134"/>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PAD 2021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5E">
            <w:pPr>
              <w:spacing w:after="240" w:lineRule="auto"/>
              <w:ind w:right="-447"/>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AUDITORÍA DE REGULARIDAD</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5F">
            <w:pPr>
              <w:spacing w:after="240" w:lineRule="auto"/>
              <w:ind w:right="-77"/>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20217100122342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bottom"/>
          </w:tcPr>
          <w:p w:rsidR="00000000" w:rsidDel="00000000" w:rsidP="00000000" w:rsidRDefault="00000000" w:rsidRPr="00000000" w14:paraId="00000D60">
            <w:pPr>
              <w:spacing w:after="240" w:lineRule="auto"/>
              <w:ind w:left="180" w:firstLine="0"/>
              <w:jc w:val="both"/>
              <w:rPr>
                <w:rFonts w:ascii="Calibri" w:cs="Calibri" w:eastAsia="Calibri" w:hAnsi="Calibri"/>
                <w:color w:val="1155cc"/>
                <w:sz w:val="16"/>
                <w:szCs w:val="16"/>
                <w:u w:val="single"/>
              </w:rPr>
            </w:pPr>
            <w:hyperlink r:id="rId56">
              <w:r w:rsidDel="00000000" w:rsidR="00000000" w:rsidRPr="00000000">
                <w:rPr>
                  <w:rFonts w:ascii="Calibri" w:cs="Calibri" w:eastAsia="Calibri" w:hAnsi="Calibri"/>
                  <w:color w:val="1155cc"/>
                  <w:sz w:val="16"/>
                  <w:szCs w:val="16"/>
                  <w:u w:val="single"/>
                  <w:rtl w:val="0"/>
                </w:rPr>
                <w:t xml:space="preserve">https://www.culturarecreacionydeporte.gov.co/sites/default/files/2022-12/informe_final_cb_auditoria_regular_v.2020_pad_2021.pdf</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D61">
            <w:pPr>
              <w:spacing w:after="240" w:before="240" w:lineRule="auto"/>
              <w:ind w:left="180" w:firstLine="0"/>
              <w:jc w:val="both"/>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D62">
            <w:pPr>
              <w:spacing w:after="240" w:before="240" w:lineRule="auto"/>
              <w:ind w:left="180" w:firstLine="0"/>
              <w:jc w:val="both"/>
              <w:rPr>
                <w:rFonts w:ascii="Calibri" w:cs="Calibri" w:eastAsia="Calibri" w:hAnsi="Calibri"/>
              </w:rPr>
            </w:pPr>
            <w:r w:rsidDel="00000000" w:rsidR="00000000" w:rsidRPr="00000000">
              <w:rPr>
                <w:rtl w:val="0"/>
              </w:rPr>
            </w:r>
          </w:p>
        </w:tc>
      </w:tr>
      <w:tr>
        <w:trPr>
          <w:cantSplit w:val="0"/>
          <w:trHeight w:val="499" w:hRule="atLeast"/>
          <w:tblHeader w:val="0"/>
        </w:trPr>
        <w:tc>
          <w:tcPr>
            <w:vMerge w:val="restart"/>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D63">
            <w:pPr>
              <w:spacing w:after="240" w:before="240" w:lineRule="auto"/>
              <w:ind w:right="-134"/>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PAD 2022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64">
            <w:pPr>
              <w:spacing w:after="240" w:lineRule="auto"/>
              <w:ind w:right="-447"/>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AUDITORÍA DE DESEMPEÑO</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65">
            <w:pPr>
              <w:spacing w:after="240" w:lineRule="auto"/>
              <w:ind w:right="-77"/>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20227100062472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bottom"/>
          </w:tcPr>
          <w:p w:rsidR="00000000" w:rsidDel="00000000" w:rsidP="00000000" w:rsidRDefault="00000000" w:rsidRPr="00000000" w14:paraId="00000D66">
            <w:pPr>
              <w:spacing w:after="240" w:lineRule="auto"/>
              <w:ind w:left="180" w:firstLine="0"/>
              <w:jc w:val="both"/>
              <w:rPr>
                <w:rFonts w:ascii="Calibri" w:cs="Calibri" w:eastAsia="Calibri" w:hAnsi="Calibri"/>
                <w:color w:val="1155cc"/>
                <w:sz w:val="16"/>
                <w:szCs w:val="16"/>
                <w:u w:val="single"/>
              </w:rPr>
            </w:pPr>
            <w:hyperlink r:id="rId57">
              <w:r w:rsidDel="00000000" w:rsidR="00000000" w:rsidRPr="00000000">
                <w:rPr>
                  <w:rFonts w:ascii="Calibri" w:cs="Calibri" w:eastAsia="Calibri" w:hAnsi="Calibri"/>
                  <w:color w:val="1155cc"/>
                  <w:sz w:val="16"/>
                  <w:szCs w:val="16"/>
                  <w:u w:val="single"/>
                  <w:rtl w:val="0"/>
                </w:rPr>
                <w:t xml:space="preserve">https://www.culturarecreacionydeporte.gov.co/sites/default/files/2022-12/informe_final_cb_auditoria_desempeno_v._2019-2021_pad_2022.pdf</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D67">
            <w:pPr>
              <w:spacing w:after="240" w:before="240" w:lineRule="auto"/>
              <w:ind w:left="180" w:firstLine="0"/>
              <w:jc w:val="both"/>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D68">
            <w:pPr>
              <w:spacing w:after="240" w:before="240" w:lineRule="auto"/>
              <w:ind w:left="180" w:firstLine="0"/>
              <w:jc w:val="both"/>
              <w:rPr>
                <w:rFonts w:ascii="Calibri" w:cs="Calibri" w:eastAsia="Calibri" w:hAnsi="Calibri"/>
              </w:rPr>
            </w:pPr>
            <w:r w:rsidDel="00000000" w:rsidR="00000000" w:rsidRPr="00000000">
              <w:rPr>
                <w:rtl w:val="0"/>
              </w:rPr>
            </w:r>
          </w:p>
        </w:tc>
      </w:tr>
      <w:tr>
        <w:trPr>
          <w:cantSplit w:val="0"/>
          <w:trHeight w:val="17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D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6A">
            <w:pPr>
              <w:spacing w:after="240" w:lineRule="auto"/>
              <w:ind w:right="-447"/>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AUDITORÍA DE REGULARIDAD</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6B">
            <w:pPr>
              <w:spacing w:after="240" w:lineRule="auto"/>
              <w:ind w:right="-77"/>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20227100173092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bottom"/>
          </w:tcPr>
          <w:p w:rsidR="00000000" w:rsidDel="00000000" w:rsidP="00000000" w:rsidRDefault="00000000" w:rsidRPr="00000000" w14:paraId="00000D6C">
            <w:pPr>
              <w:spacing w:after="240" w:lineRule="auto"/>
              <w:ind w:left="180" w:firstLine="0"/>
              <w:jc w:val="both"/>
              <w:rPr>
                <w:rFonts w:ascii="Calibri" w:cs="Calibri" w:eastAsia="Calibri" w:hAnsi="Calibri"/>
                <w:color w:val="1155cc"/>
                <w:sz w:val="16"/>
                <w:szCs w:val="16"/>
                <w:u w:val="single"/>
              </w:rPr>
            </w:pPr>
            <w:hyperlink r:id="rId58">
              <w:r w:rsidDel="00000000" w:rsidR="00000000" w:rsidRPr="00000000">
                <w:rPr>
                  <w:rFonts w:ascii="Calibri" w:cs="Calibri" w:eastAsia="Calibri" w:hAnsi="Calibri"/>
                  <w:color w:val="1155cc"/>
                  <w:sz w:val="16"/>
                  <w:szCs w:val="16"/>
                  <w:u w:val="single"/>
                  <w:rtl w:val="0"/>
                </w:rPr>
                <w:t xml:space="preserve">https://www.culturarecreacionydeporte.gov.co/sites/default/files/2022-10/informe_final_ar_scrd_pad_2022_1.pdf</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D6D">
            <w:pPr>
              <w:spacing w:after="240" w:before="240" w:lineRule="auto"/>
              <w:ind w:left="180" w:firstLine="0"/>
              <w:jc w:val="both"/>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D6E">
            <w:pPr>
              <w:spacing w:after="240" w:before="240" w:lineRule="auto"/>
              <w:ind w:left="180" w:firstLine="0"/>
              <w:jc w:val="both"/>
              <w:rPr>
                <w:rFonts w:ascii="Calibri" w:cs="Calibri" w:eastAsia="Calibri" w:hAnsi="Calibri"/>
              </w:rPr>
            </w:pPr>
            <w:r w:rsidDel="00000000" w:rsidR="00000000" w:rsidRPr="00000000">
              <w:rPr>
                <w:rtl w:val="0"/>
              </w:rPr>
            </w:r>
          </w:p>
        </w:tc>
      </w:tr>
      <w:tr>
        <w:trPr>
          <w:cantSplit w:val="0"/>
          <w:trHeight w:val="264" w:hRule="atLeast"/>
          <w:tblHeader w:val="0"/>
        </w:trPr>
        <w:tc>
          <w:tcPr>
            <w:vMerge w:val="restart"/>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D6F">
            <w:pPr>
              <w:spacing w:after="240" w:before="240" w:lineRule="auto"/>
              <w:ind w:right="-134"/>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PAD 2023</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70">
            <w:pPr>
              <w:spacing w:after="240" w:lineRule="auto"/>
              <w:ind w:right="-447"/>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AUDITORÍA DE CUMPLIMIENTO</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71">
            <w:pPr>
              <w:spacing w:after="240" w:lineRule="auto"/>
              <w:ind w:right="-77"/>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20237100060692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bottom"/>
          </w:tcPr>
          <w:p w:rsidR="00000000" w:rsidDel="00000000" w:rsidP="00000000" w:rsidRDefault="00000000" w:rsidRPr="00000000" w14:paraId="00000D72">
            <w:pPr>
              <w:spacing w:after="240" w:lineRule="auto"/>
              <w:ind w:left="180" w:firstLine="0"/>
              <w:jc w:val="both"/>
              <w:rPr>
                <w:rFonts w:ascii="Calibri" w:cs="Calibri" w:eastAsia="Calibri" w:hAnsi="Calibri"/>
                <w:color w:val="1155cc"/>
                <w:sz w:val="16"/>
                <w:szCs w:val="16"/>
                <w:u w:val="single"/>
              </w:rPr>
            </w:pPr>
            <w:hyperlink r:id="rId59">
              <w:r w:rsidDel="00000000" w:rsidR="00000000" w:rsidRPr="00000000">
                <w:rPr>
                  <w:rFonts w:ascii="Calibri" w:cs="Calibri" w:eastAsia="Calibri" w:hAnsi="Calibri"/>
                  <w:color w:val="1155cc"/>
                  <w:sz w:val="16"/>
                  <w:szCs w:val="16"/>
                  <w:u w:val="single"/>
                  <w:rtl w:val="0"/>
                </w:rPr>
                <w:t xml:space="preserve">https://www.culturarecreacionydeporte.gov.co/sites/default/files/2023-05/2023.04.18_informe_final_auditoria_cumplimiento_pad_2023_20237100060692.pdf</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D73">
            <w:pPr>
              <w:spacing w:after="240" w:before="240" w:lineRule="auto"/>
              <w:ind w:left="180" w:firstLine="0"/>
              <w:jc w:val="both"/>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D74">
            <w:pPr>
              <w:spacing w:after="240" w:before="240" w:lineRule="auto"/>
              <w:ind w:left="180" w:firstLine="0"/>
              <w:jc w:val="both"/>
              <w:rPr>
                <w:rFonts w:ascii="Calibri" w:cs="Calibri" w:eastAsia="Calibri" w:hAnsi="Calibri"/>
              </w:rPr>
            </w:pPr>
            <w:r w:rsidDel="00000000" w:rsidR="00000000" w:rsidRPr="00000000">
              <w:rPr>
                <w:rtl w:val="0"/>
              </w:rPr>
            </w:r>
          </w:p>
        </w:tc>
      </w:tr>
      <w:tr>
        <w:trPr>
          <w:cantSplit w:val="0"/>
          <w:trHeight w:val="141"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D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76">
            <w:pPr>
              <w:spacing w:after="240" w:before="240" w:lineRule="auto"/>
              <w:ind w:right="-447"/>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AUDITORÍA DE REGULARIDAD</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77">
            <w:pPr>
              <w:spacing w:after="240" w:before="240" w:lineRule="auto"/>
              <w:ind w:right="-77"/>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20237100151962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bottom"/>
          </w:tcPr>
          <w:p w:rsidR="00000000" w:rsidDel="00000000" w:rsidP="00000000" w:rsidRDefault="00000000" w:rsidRPr="00000000" w14:paraId="00000D78">
            <w:pPr>
              <w:spacing w:after="240" w:before="240" w:lineRule="auto"/>
              <w:ind w:left="180" w:firstLine="0"/>
              <w:jc w:val="both"/>
              <w:rPr>
                <w:rFonts w:ascii="Calibri" w:cs="Calibri" w:eastAsia="Calibri" w:hAnsi="Calibri"/>
                <w:b w:val="1"/>
                <w:color w:val="4a86e8"/>
                <w:sz w:val="18"/>
                <w:szCs w:val="18"/>
              </w:rPr>
            </w:pP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b w:val="1"/>
                <w:color w:val="4a86e8"/>
                <w:sz w:val="18"/>
                <w:szCs w:val="18"/>
                <w:rtl w:val="0"/>
              </w:rPr>
              <w:t xml:space="preserve">https://culturarecreacionydeporte.gov.co/sites/default/files/2023-09/pad_2023_informe_final_aud._reg._20237100151962.pdf</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D79">
            <w:pPr>
              <w:spacing w:after="240" w:before="240" w:lineRule="auto"/>
              <w:ind w:left="180" w:firstLine="0"/>
              <w:jc w:val="both"/>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D7A">
            <w:pPr>
              <w:spacing w:after="240" w:before="240" w:lineRule="auto"/>
              <w:ind w:left="180" w:firstLine="0"/>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D7B">
      <w:pPr>
        <w:pBdr>
          <w:top w:space="0" w:sz="0" w:val="nil"/>
          <w:left w:space="0" w:sz="0" w:val="nil"/>
          <w:bottom w:space="0" w:sz="0" w:val="nil"/>
          <w:right w:space="0" w:sz="0" w:val="nil"/>
          <w:between w:space="0" w:sz="0" w:val="nil"/>
        </w:pBd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D7C">
      <w:pPr>
        <w:numPr>
          <w:ilvl w:val="0"/>
          <w:numId w:val="129"/>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Plan Anual de Auditoría vigente</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p w:rsidR="00000000" w:rsidDel="00000000" w:rsidP="00000000" w:rsidRDefault="00000000" w:rsidRPr="00000000" w14:paraId="00000D7D">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7E">
      <w:pPr>
        <w:spacing w:after="240" w:lineRule="auto"/>
        <w:jc w:val="both"/>
        <w:rPr>
          <w:rFonts w:ascii="Calibri" w:cs="Calibri" w:eastAsia="Calibri" w:hAnsi="Calibri"/>
          <w:b w:val="1"/>
          <w:sz w:val="26"/>
          <w:szCs w:val="26"/>
          <w:highlight w:val="yellow"/>
        </w:rPr>
      </w:pPr>
      <w:r w:rsidDel="00000000" w:rsidR="00000000" w:rsidRPr="00000000">
        <w:rPr>
          <w:rFonts w:ascii="Calibri" w:cs="Calibri" w:eastAsia="Calibri" w:hAnsi="Calibri"/>
          <w:sz w:val="22"/>
          <w:szCs w:val="22"/>
          <w:rtl w:val="0"/>
        </w:rPr>
        <w:t xml:space="preserve">El siguiente es el plan de Auditoría Interna que se programó para su desarrollo en la vigencia 2023, el cual fue aprobado por el Comité Institucional de Coordinación de Control Interno según Acta No. 1 de 2023 y se ha desarrollado sin inconvenientes ni retrasos.</w:t>
      </w:r>
      <w:r w:rsidDel="00000000" w:rsidR="00000000" w:rsidRPr="00000000">
        <w:rPr>
          <w:rFonts w:ascii="Calibri" w:cs="Calibri" w:eastAsia="Calibri" w:hAnsi="Calibri"/>
          <w:b w:val="1"/>
          <w:sz w:val="22"/>
          <w:szCs w:val="22"/>
          <w:highlight w:val="yellow"/>
          <w:rtl w:val="0"/>
        </w:rPr>
        <w:t xml:space="preserve"> </w:t>
      </w:r>
      <w:r w:rsidDel="00000000" w:rsidR="00000000" w:rsidRPr="00000000">
        <w:rPr>
          <w:rtl w:val="0"/>
        </w:rPr>
      </w:r>
    </w:p>
    <w:tbl>
      <w:tblPr>
        <w:tblStyle w:val="Table47"/>
        <w:tblW w:w="98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46"/>
        <w:gridCol w:w="4839"/>
        <w:gridCol w:w="705"/>
        <w:gridCol w:w="240"/>
        <w:gridCol w:w="270"/>
        <w:gridCol w:w="270"/>
        <w:gridCol w:w="285"/>
        <w:gridCol w:w="270"/>
        <w:gridCol w:w="285"/>
        <w:gridCol w:w="300"/>
        <w:gridCol w:w="270"/>
        <w:gridCol w:w="240"/>
        <w:gridCol w:w="300"/>
        <w:gridCol w:w="270"/>
        <w:gridCol w:w="270"/>
        <w:gridCol w:w="240"/>
        <w:gridCol w:w="240"/>
        <w:tblGridChange w:id="0">
          <w:tblGrid>
            <w:gridCol w:w="546"/>
            <w:gridCol w:w="4839"/>
            <w:gridCol w:w="705"/>
            <w:gridCol w:w="240"/>
            <w:gridCol w:w="270"/>
            <w:gridCol w:w="270"/>
            <w:gridCol w:w="285"/>
            <w:gridCol w:w="270"/>
            <w:gridCol w:w="285"/>
            <w:gridCol w:w="300"/>
            <w:gridCol w:w="270"/>
            <w:gridCol w:w="240"/>
            <w:gridCol w:w="300"/>
            <w:gridCol w:w="270"/>
            <w:gridCol w:w="270"/>
            <w:gridCol w:w="240"/>
            <w:gridCol w:w="240"/>
          </w:tblGrid>
        </w:tblGridChange>
      </w:tblGrid>
      <w:tr>
        <w:trPr>
          <w:cantSplit w:val="0"/>
          <w:trHeight w:val="667" w:hRule="atLeast"/>
          <w:tblHeader w:val="1"/>
        </w:trPr>
        <w:tc>
          <w:tcPr>
            <w:vMerge w:val="restart"/>
            <w:tcBorders>
              <w:top w:color="000000" w:space="0" w:sz="6" w:val="single"/>
              <w:left w:color="000000" w:space="0" w:sz="6" w:val="single"/>
              <w:bottom w:color="000000" w:space="0" w:sz="0" w:val="nil"/>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7F">
            <w:pPr>
              <w:spacing w:after="240" w:before="24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D80">
            <w:pPr>
              <w:spacing w:after="240" w:before="24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81">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c>
          <w:tcPr>
            <w:vMerge w:val="restart"/>
            <w:tcBorders>
              <w:top w:color="000000" w:space="0" w:sz="6" w:val="single"/>
              <w:left w:color="000000" w:space="0" w:sz="0" w:val="nil"/>
              <w:bottom w:color="000000" w:space="0" w:sz="0" w:val="nil"/>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82">
            <w:pPr>
              <w:spacing w:after="240" w:before="24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83">
            <w:pPr>
              <w:spacing w:after="240" w:before="24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84">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TRABAJO DE AUDITORÍA</w:t>
            </w:r>
          </w:p>
        </w:tc>
        <w:tc>
          <w:tcPr>
            <w:vMerge w:val="restart"/>
            <w:tcBorders>
              <w:top w:color="000000" w:space="0" w:sz="6" w:val="single"/>
              <w:left w:color="000000" w:space="0" w:sz="0" w:val="nil"/>
              <w:bottom w:color="000000" w:space="0" w:sz="0" w:val="nil"/>
              <w:right w:color="000000" w:space="0" w:sz="6" w:val="single"/>
            </w:tcBorders>
            <w:shd w:fill="bfbfbf" w:val="clear"/>
            <w:tcMar>
              <w:top w:w="0.0" w:type="dxa"/>
              <w:left w:w="100.0" w:type="dxa"/>
              <w:bottom w:w="0.0" w:type="dxa"/>
              <w:right w:w="100.0" w:type="dxa"/>
            </w:tcMar>
          </w:tcPr>
          <w:p w:rsidR="00000000" w:rsidDel="00000000" w:rsidP="00000000" w:rsidRDefault="00000000" w:rsidRPr="00000000" w14:paraId="00000D85">
            <w:pPr>
              <w:spacing w:after="240" w:before="240" w:lineRule="auto"/>
              <w:jc w:val="both"/>
              <w:rPr>
                <w:rFonts w:ascii="Arial" w:cs="Arial" w:eastAsia="Arial" w:hAnsi="Arial"/>
                <w:sz w:val="12"/>
                <w:szCs w:val="12"/>
              </w:rPr>
            </w:pPr>
            <w:r w:rsidDel="00000000" w:rsidR="00000000" w:rsidRPr="00000000">
              <w:rPr>
                <w:rFonts w:ascii="Arial" w:cs="Arial" w:eastAsia="Arial" w:hAnsi="Arial"/>
                <w:sz w:val="12"/>
                <w:szCs w:val="12"/>
                <w:rtl w:val="0"/>
              </w:rPr>
              <w:t xml:space="preserve">Número de trabajos de auditoría y/o actividades</w:t>
            </w:r>
          </w:p>
        </w:tc>
        <w:tc>
          <w:tcPr>
            <w:gridSpan w:val="12"/>
            <w:tcBorders>
              <w:top w:color="000000" w:space="0" w:sz="6" w:val="single"/>
              <w:left w:color="000000" w:space="0" w:sz="0" w:val="nil"/>
              <w:bottom w:color="000000" w:space="0" w:sz="6" w:val="single"/>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86">
            <w:pPr>
              <w:spacing w:after="240" w:befor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CRONOGRAMA VIGENCIA AÑO 2023 - MESES</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D92">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D93">
            <w:pPr>
              <w:jc w:val="both"/>
              <w:rPr>
                <w:rFonts w:ascii="Calibri" w:cs="Calibri" w:eastAsia="Calibri" w:hAnsi="Calibri"/>
                <w:sz w:val="24"/>
                <w:szCs w:val="24"/>
              </w:rPr>
            </w:pPr>
            <w:r w:rsidDel="00000000" w:rsidR="00000000" w:rsidRPr="00000000">
              <w:rPr>
                <w:rtl w:val="0"/>
              </w:rPr>
            </w:r>
          </w:p>
        </w:tc>
      </w:tr>
      <w:tr>
        <w:trPr>
          <w:cantSplit w:val="0"/>
          <w:trHeight w:val="929" w:hRule="atLeast"/>
          <w:tblHeader w:val="1"/>
        </w:trPr>
        <w:tc>
          <w:tcPr>
            <w:vMerge w:val="continue"/>
            <w:tcBorders>
              <w:top w:color="000000" w:space="0" w:sz="6" w:val="single"/>
              <w:left w:color="000000" w:space="0" w:sz="6" w:val="single"/>
              <w:bottom w:color="000000" w:space="0" w:sz="0" w:val="nil"/>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Borders>
              <w:top w:color="000000" w:space="0" w:sz="6" w:val="single"/>
              <w:left w:color="000000" w:space="0" w:sz="0" w:val="nil"/>
              <w:bottom w:color="000000" w:space="0" w:sz="0" w:val="nil"/>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Borders>
              <w:top w:color="000000" w:space="0" w:sz="6" w:val="single"/>
              <w:left w:color="000000" w:space="0" w:sz="0" w:val="nil"/>
              <w:bottom w:color="000000" w:space="0" w:sz="0" w:val="nil"/>
              <w:right w:color="000000" w:space="0" w:sz="6" w:val="single"/>
            </w:tcBorders>
            <w:shd w:fill="bfbfbf" w:val="clear"/>
            <w:tcMar>
              <w:top w:w="0.0" w:type="dxa"/>
              <w:left w:w="100.0" w:type="dxa"/>
              <w:bottom w:w="0.0" w:type="dxa"/>
              <w:right w:w="100.0" w:type="dxa"/>
            </w:tcMar>
          </w:tcPr>
          <w:p w:rsidR="00000000" w:rsidDel="00000000" w:rsidP="00000000" w:rsidRDefault="00000000" w:rsidRPr="00000000" w14:paraId="00000D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restart"/>
            <w:tcBorders>
              <w:top w:color="000000" w:space="0" w:sz="0" w:val="nil"/>
              <w:left w:color="000000" w:space="0" w:sz="0" w:val="nil"/>
              <w:bottom w:color="000000" w:space="0" w:sz="0" w:val="nil"/>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97">
            <w:pPr>
              <w:spacing w:after="240" w:before="240" w:lineRule="auto"/>
              <w:jc w:val="both"/>
              <w:rPr>
                <w:rFonts w:ascii="Arial" w:cs="Arial" w:eastAsia="Arial" w:hAnsi="Arial"/>
                <w:sz w:val="12"/>
                <w:szCs w:val="12"/>
              </w:rPr>
            </w:pPr>
            <w:r w:rsidDel="00000000" w:rsidR="00000000" w:rsidRPr="00000000">
              <w:rPr>
                <w:rFonts w:ascii="Arial" w:cs="Arial" w:eastAsia="Arial" w:hAnsi="Arial"/>
                <w:sz w:val="12"/>
                <w:szCs w:val="12"/>
                <w:rtl w:val="0"/>
              </w:rPr>
              <w:t xml:space="preserve">Enero</w:t>
            </w:r>
          </w:p>
        </w:tc>
        <w:tc>
          <w:tcPr>
            <w:vMerge w:val="restart"/>
            <w:tcBorders>
              <w:top w:color="000000" w:space="0" w:sz="0" w:val="nil"/>
              <w:left w:color="000000" w:space="0" w:sz="0" w:val="nil"/>
              <w:bottom w:color="000000" w:space="0" w:sz="0" w:val="nil"/>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98">
            <w:pPr>
              <w:spacing w:after="240" w:before="240" w:lineRule="auto"/>
              <w:jc w:val="both"/>
              <w:rPr>
                <w:rFonts w:ascii="Arial" w:cs="Arial" w:eastAsia="Arial" w:hAnsi="Arial"/>
                <w:sz w:val="12"/>
                <w:szCs w:val="12"/>
              </w:rPr>
            </w:pPr>
            <w:r w:rsidDel="00000000" w:rsidR="00000000" w:rsidRPr="00000000">
              <w:rPr>
                <w:rFonts w:ascii="Arial" w:cs="Arial" w:eastAsia="Arial" w:hAnsi="Arial"/>
                <w:sz w:val="12"/>
                <w:szCs w:val="12"/>
                <w:rtl w:val="0"/>
              </w:rPr>
              <w:t xml:space="preserve">Febrero</w:t>
            </w:r>
          </w:p>
        </w:tc>
        <w:tc>
          <w:tcPr>
            <w:vMerge w:val="restart"/>
            <w:tcBorders>
              <w:top w:color="000000" w:space="0" w:sz="0" w:val="nil"/>
              <w:left w:color="000000" w:space="0" w:sz="0" w:val="nil"/>
              <w:bottom w:color="000000" w:space="0" w:sz="0" w:val="nil"/>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99">
            <w:pPr>
              <w:spacing w:after="240" w:before="240" w:lineRule="auto"/>
              <w:jc w:val="both"/>
              <w:rPr>
                <w:rFonts w:ascii="Arial" w:cs="Arial" w:eastAsia="Arial" w:hAnsi="Arial"/>
                <w:sz w:val="12"/>
                <w:szCs w:val="12"/>
              </w:rPr>
            </w:pPr>
            <w:r w:rsidDel="00000000" w:rsidR="00000000" w:rsidRPr="00000000">
              <w:rPr>
                <w:rFonts w:ascii="Arial" w:cs="Arial" w:eastAsia="Arial" w:hAnsi="Arial"/>
                <w:sz w:val="12"/>
                <w:szCs w:val="12"/>
                <w:rtl w:val="0"/>
              </w:rPr>
              <w:t xml:space="preserve">Marzo</w:t>
            </w:r>
          </w:p>
        </w:tc>
        <w:tc>
          <w:tcPr>
            <w:vMerge w:val="restart"/>
            <w:tcBorders>
              <w:top w:color="000000" w:space="0" w:sz="0" w:val="nil"/>
              <w:left w:color="000000" w:space="0" w:sz="0" w:val="nil"/>
              <w:bottom w:color="000000" w:space="0" w:sz="0" w:val="nil"/>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9A">
            <w:pPr>
              <w:spacing w:after="240" w:before="240" w:lineRule="auto"/>
              <w:jc w:val="both"/>
              <w:rPr>
                <w:rFonts w:ascii="Arial" w:cs="Arial" w:eastAsia="Arial" w:hAnsi="Arial"/>
                <w:sz w:val="12"/>
                <w:szCs w:val="12"/>
              </w:rPr>
            </w:pPr>
            <w:r w:rsidDel="00000000" w:rsidR="00000000" w:rsidRPr="00000000">
              <w:rPr>
                <w:rFonts w:ascii="Arial" w:cs="Arial" w:eastAsia="Arial" w:hAnsi="Arial"/>
                <w:sz w:val="12"/>
                <w:szCs w:val="12"/>
                <w:rtl w:val="0"/>
              </w:rPr>
              <w:t xml:space="preserve">Abril</w:t>
            </w:r>
          </w:p>
        </w:tc>
        <w:tc>
          <w:tcPr>
            <w:vMerge w:val="restart"/>
            <w:tcBorders>
              <w:top w:color="000000" w:space="0" w:sz="0" w:val="nil"/>
              <w:left w:color="000000" w:space="0" w:sz="0" w:val="nil"/>
              <w:bottom w:color="000000" w:space="0" w:sz="0" w:val="nil"/>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9B">
            <w:pPr>
              <w:spacing w:after="240" w:before="240" w:lineRule="auto"/>
              <w:jc w:val="both"/>
              <w:rPr>
                <w:rFonts w:ascii="Arial" w:cs="Arial" w:eastAsia="Arial" w:hAnsi="Arial"/>
                <w:sz w:val="12"/>
                <w:szCs w:val="12"/>
              </w:rPr>
            </w:pPr>
            <w:r w:rsidDel="00000000" w:rsidR="00000000" w:rsidRPr="00000000">
              <w:rPr>
                <w:rFonts w:ascii="Arial" w:cs="Arial" w:eastAsia="Arial" w:hAnsi="Arial"/>
                <w:sz w:val="12"/>
                <w:szCs w:val="12"/>
                <w:rtl w:val="0"/>
              </w:rPr>
              <w:t xml:space="preserve">Mayo</w:t>
            </w:r>
          </w:p>
        </w:tc>
        <w:tc>
          <w:tcPr>
            <w:vMerge w:val="restart"/>
            <w:tcBorders>
              <w:top w:color="000000" w:space="0" w:sz="0" w:val="nil"/>
              <w:left w:color="000000" w:space="0" w:sz="0" w:val="nil"/>
              <w:bottom w:color="000000" w:space="0" w:sz="0" w:val="nil"/>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9C">
            <w:pPr>
              <w:spacing w:after="240" w:before="240" w:lineRule="auto"/>
              <w:jc w:val="both"/>
              <w:rPr>
                <w:rFonts w:ascii="Arial" w:cs="Arial" w:eastAsia="Arial" w:hAnsi="Arial"/>
                <w:sz w:val="12"/>
                <w:szCs w:val="12"/>
              </w:rPr>
            </w:pPr>
            <w:r w:rsidDel="00000000" w:rsidR="00000000" w:rsidRPr="00000000">
              <w:rPr>
                <w:rFonts w:ascii="Arial" w:cs="Arial" w:eastAsia="Arial" w:hAnsi="Arial"/>
                <w:sz w:val="12"/>
                <w:szCs w:val="12"/>
                <w:rtl w:val="0"/>
              </w:rPr>
              <w:t xml:space="preserve">Junio</w:t>
            </w:r>
          </w:p>
        </w:tc>
        <w:tc>
          <w:tcPr>
            <w:vMerge w:val="restart"/>
            <w:tcBorders>
              <w:top w:color="000000" w:space="0" w:sz="0" w:val="nil"/>
              <w:left w:color="000000" w:space="0" w:sz="0" w:val="nil"/>
              <w:bottom w:color="000000" w:space="0" w:sz="0" w:val="nil"/>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9D">
            <w:pPr>
              <w:spacing w:after="240" w:before="240" w:lineRule="auto"/>
              <w:jc w:val="both"/>
              <w:rPr>
                <w:rFonts w:ascii="Arial" w:cs="Arial" w:eastAsia="Arial" w:hAnsi="Arial"/>
                <w:sz w:val="12"/>
                <w:szCs w:val="12"/>
              </w:rPr>
            </w:pPr>
            <w:r w:rsidDel="00000000" w:rsidR="00000000" w:rsidRPr="00000000">
              <w:rPr>
                <w:rFonts w:ascii="Arial" w:cs="Arial" w:eastAsia="Arial" w:hAnsi="Arial"/>
                <w:sz w:val="12"/>
                <w:szCs w:val="12"/>
                <w:rtl w:val="0"/>
              </w:rPr>
              <w:t xml:space="preserve">Julio</w:t>
            </w:r>
          </w:p>
        </w:tc>
        <w:tc>
          <w:tcPr>
            <w:vMerge w:val="restart"/>
            <w:tcBorders>
              <w:top w:color="000000" w:space="0" w:sz="0" w:val="nil"/>
              <w:left w:color="000000" w:space="0" w:sz="0" w:val="nil"/>
              <w:bottom w:color="000000" w:space="0" w:sz="0" w:val="nil"/>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9E">
            <w:pPr>
              <w:spacing w:after="240" w:before="240" w:lineRule="auto"/>
              <w:jc w:val="both"/>
              <w:rPr>
                <w:rFonts w:ascii="Arial" w:cs="Arial" w:eastAsia="Arial" w:hAnsi="Arial"/>
                <w:sz w:val="12"/>
                <w:szCs w:val="12"/>
              </w:rPr>
            </w:pPr>
            <w:r w:rsidDel="00000000" w:rsidR="00000000" w:rsidRPr="00000000">
              <w:rPr>
                <w:rFonts w:ascii="Arial" w:cs="Arial" w:eastAsia="Arial" w:hAnsi="Arial"/>
                <w:sz w:val="12"/>
                <w:szCs w:val="12"/>
                <w:rtl w:val="0"/>
              </w:rPr>
              <w:t xml:space="preserve">Agosto</w:t>
            </w:r>
          </w:p>
        </w:tc>
        <w:tc>
          <w:tcPr>
            <w:vMerge w:val="restart"/>
            <w:tcBorders>
              <w:top w:color="000000" w:space="0" w:sz="0" w:val="nil"/>
              <w:left w:color="000000" w:space="0" w:sz="0" w:val="nil"/>
              <w:bottom w:color="000000" w:space="0" w:sz="0" w:val="nil"/>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9F">
            <w:pPr>
              <w:spacing w:after="240" w:before="240" w:lineRule="auto"/>
              <w:jc w:val="both"/>
              <w:rPr>
                <w:rFonts w:ascii="Arial" w:cs="Arial" w:eastAsia="Arial" w:hAnsi="Arial"/>
                <w:sz w:val="12"/>
                <w:szCs w:val="12"/>
              </w:rPr>
            </w:pPr>
            <w:r w:rsidDel="00000000" w:rsidR="00000000" w:rsidRPr="00000000">
              <w:rPr>
                <w:rFonts w:ascii="Arial" w:cs="Arial" w:eastAsia="Arial" w:hAnsi="Arial"/>
                <w:sz w:val="12"/>
                <w:szCs w:val="12"/>
                <w:rtl w:val="0"/>
              </w:rPr>
              <w:t xml:space="preserve">Septiembre</w:t>
            </w:r>
          </w:p>
        </w:tc>
        <w:tc>
          <w:tcPr>
            <w:vMerge w:val="restart"/>
            <w:tcBorders>
              <w:top w:color="000000" w:space="0" w:sz="0" w:val="nil"/>
              <w:left w:color="000000" w:space="0" w:sz="0" w:val="nil"/>
              <w:bottom w:color="000000" w:space="0" w:sz="0" w:val="nil"/>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A0">
            <w:pPr>
              <w:spacing w:after="240" w:before="240" w:lineRule="auto"/>
              <w:jc w:val="both"/>
              <w:rPr>
                <w:rFonts w:ascii="Arial" w:cs="Arial" w:eastAsia="Arial" w:hAnsi="Arial"/>
                <w:sz w:val="12"/>
                <w:szCs w:val="12"/>
              </w:rPr>
            </w:pPr>
            <w:r w:rsidDel="00000000" w:rsidR="00000000" w:rsidRPr="00000000">
              <w:rPr>
                <w:rFonts w:ascii="Arial" w:cs="Arial" w:eastAsia="Arial" w:hAnsi="Arial"/>
                <w:sz w:val="12"/>
                <w:szCs w:val="12"/>
                <w:rtl w:val="0"/>
              </w:rPr>
              <w:t xml:space="preserve">Octubre</w:t>
            </w:r>
          </w:p>
        </w:tc>
        <w:tc>
          <w:tcPr>
            <w:vMerge w:val="restart"/>
            <w:tcBorders>
              <w:top w:color="000000" w:space="0" w:sz="0" w:val="nil"/>
              <w:left w:color="000000" w:space="0" w:sz="0" w:val="nil"/>
              <w:bottom w:color="000000" w:space="0" w:sz="0" w:val="nil"/>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A1">
            <w:pPr>
              <w:spacing w:after="240" w:before="240" w:lineRule="auto"/>
              <w:jc w:val="both"/>
              <w:rPr>
                <w:rFonts w:ascii="Arial" w:cs="Arial" w:eastAsia="Arial" w:hAnsi="Arial"/>
                <w:sz w:val="12"/>
                <w:szCs w:val="12"/>
              </w:rPr>
            </w:pPr>
            <w:r w:rsidDel="00000000" w:rsidR="00000000" w:rsidRPr="00000000">
              <w:rPr>
                <w:rFonts w:ascii="Arial" w:cs="Arial" w:eastAsia="Arial" w:hAnsi="Arial"/>
                <w:sz w:val="12"/>
                <w:szCs w:val="12"/>
                <w:rtl w:val="0"/>
              </w:rPr>
              <w:t xml:space="preserve">Noviembre</w:t>
            </w:r>
          </w:p>
        </w:tc>
        <w:tc>
          <w:tcPr>
            <w:vMerge w:val="restart"/>
            <w:tcBorders>
              <w:top w:color="000000" w:space="0" w:sz="0" w:val="nil"/>
              <w:left w:color="000000" w:space="0" w:sz="0" w:val="nil"/>
              <w:bottom w:color="000000" w:space="0" w:sz="0" w:val="nil"/>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A2">
            <w:pPr>
              <w:spacing w:after="240" w:before="240" w:lineRule="auto"/>
              <w:jc w:val="both"/>
              <w:rPr>
                <w:rFonts w:ascii="Arial" w:cs="Arial" w:eastAsia="Arial" w:hAnsi="Arial"/>
                <w:sz w:val="12"/>
                <w:szCs w:val="12"/>
              </w:rPr>
            </w:pPr>
            <w:r w:rsidDel="00000000" w:rsidR="00000000" w:rsidRPr="00000000">
              <w:rPr>
                <w:rFonts w:ascii="Arial" w:cs="Arial" w:eastAsia="Arial" w:hAnsi="Arial"/>
                <w:sz w:val="12"/>
                <w:szCs w:val="12"/>
                <w:rtl w:val="0"/>
              </w:rPr>
              <w:t xml:space="preserve">Diciembre</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DA3">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DA4">
            <w:pPr>
              <w:jc w:val="both"/>
              <w:rPr>
                <w:rFonts w:ascii="Calibri" w:cs="Calibri" w:eastAsia="Calibri" w:hAnsi="Calibri"/>
                <w:sz w:val="24"/>
                <w:szCs w:val="24"/>
              </w:rPr>
            </w:pPr>
            <w:r w:rsidDel="00000000" w:rsidR="00000000" w:rsidRPr="00000000">
              <w:rPr>
                <w:rtl w:val="0"/>
              </w:rPr>
            </w:r>
          </w:p>
        </w:tc>
      </w:tr>
      <w:tr>
        <w:trPr>
          <w:cantSplit w:val="0"/>
          <w:trHeight w:val="560" w:hRule="atLeast"/>
          <w:tblHeader w:val="1"/>
        </w:trPr>
        <w:tc>
          <w:tcPr>
            <w:vMerge w:val="continue"/>
            <w:tcBorders>
              <w:top w:color="000000" w:space="0" w:sz="6" w:val="single"/>
              <w:left w:color="000000" w:space="0" w:sz="6" w:val="single"/>
              <w:bottom w:color="000000" w:space="0" w:sz="0" w:val="nil"/>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Borders>
              <w:top w:color="000000" w:space="0" w:sz="6" w:val="single"/>
              <w:left w:color="000000" w:space="0" w:sz="0" w:val="nil"/>
              <w:bottom w:color="000000" w:space="0" w:sz="0" w:val="nil"/>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Borders>
              <w:top w:color="000000" w:space="0" w:sz="6" w:val="single"/>
              <w:left w:color="000000" w:space="0" w:sz="0" w:val="nil"/>
              <w:bottom w:color="000000" w:space="0" w:sz="0" w:val="nil"/>
              <w:right w:color="000000" w:space="0" w:sz="6" w:val="single"/>
            </w:tcBorders>
            <w:shd w:fill="bfbfbf" w:val="clear"/>
            <w:tcMar>
              <w:top w:w="0.0" w:type="dxa"/>
              <w:left w:w="100.0" w:type="dxa"/>
              <w:bottom w:w="0.0" w:type="dxa"/>
              <w:right w:w="100.0" w:type="dxa"/>
            </w:tcMar>
          </w:tcPr>
          <w:p w:rsidR="00000000" w:rsidDel="00000000" w:rsidP="00000000" w:rsidRDefault="00000000" w:rsidRPr="00000000" w14:paraId="00000D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D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DB4">
            <w:pPr>
              <w:spacing w:after="240" w:befor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DB5">
            <w:pPr>
              <w:jc w:val="both"/>
              <w:rPr>
                <w:rFonts w:ascii="Calibri" w:cs="Calibri" w:eastAsia="Calibri" w:hAnsi="Calibri"/>
                <w:sz w:val="24"/>
                <w:szCs w:val="24"/>
              </w:rPr>
            </w:pPr>
            <w:r w:rsidDel="00000000" w:rsidR="00000000" w:rsidRPr="00000000">
              <w:rPr>
                <w:rtl w:val="0"/>
              </w:rPr>
            </w:r>
          </w:p>
        </w:tc>
      </w:tr>
      <w:tr>
        <w:trPr>
          <w:cantSplit w:val="0"/>
          <w:trHeight w:val="929" w:hRule="atLeast"/>
          <w:tblHeader w:val="0"/>
        </w:trPr>
        <w:tc>
          <w:tcPr>
            <w:tcBorders>
              <w:top w:color="000000" w:space="0" w:sz="6" w:val="single"/>
              <w:left w:color="000000" w:space="0" w:sz="6" w:val="single"/>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DB6">
            <w:pPr>
              <w:spacing w:before="240" w:lineRule="auto"/>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 </w:t>
            </w:r>
          </w:p>
        </w:tc>
        <w:tc>
          <w:tcPr>
            <w:gridSpan w:val="6"/>
            <w:tcBorders>
              <w:top w:color="000000" w:space="0" w:sz="6" w:val="single"/>
              <w:left w:color="000000" w:space="0" w:sz="6" w:val="single"/>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DB7">
            <w:pPr>
              <w:spacing w:before="240" w:lineRule="auto"/>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 AUDITORÍAS INTERNAS DE CUMPLIMIENTO</w:t>
            </w:r>
          </w:p>
        </w:tc>
        <w:tc>
          <w:tcPr>
            <w:tcBorders>
              <w:top w:color="000000" w:space="0" w:sz="6" w:val="single"/>
              <w:left w:color="000000" w:space="0" w:sz="0" w:val="nil"/>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DBD">
            <w:pPr>
              <w:spacing w:before="240"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6" w:val="single"/>
              <w:left w:color="000000" w:space="0" w:sz="0" w:val="nil"/>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DBE">
            <w:pPr>
              <w:spacing w:after="240" w:before="240"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6" w:val="single"/>
              <w:left w:color="000000" w:space="0" w:sz="0" w:val="nil"/>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DBF">
            <w:pPr>
              <w:spacing w:after="240" w:before="240"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6" w:val="single"/>
              <w:left w:color="000000" w:space="0" w:sz="0" w:val="nil"/>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DC0">
            <w:pPr>
              <w:spacing w:after="240" w:before="240"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6" w:val="single"/>
              <w:left w:color="000000" w:space="0" w:sz="0" w:val="nil"/>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DC1">
            <w:pPr>
              <w:spacing w:after="240" w:before="240"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6" w:val="single"/>
              <w:left w:color="000000" w:space="0" w:sz="0" w:val="nil"/>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DC2">
            <w:pPr>
              <w:spacing w:after="240" w:before="240"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6" w:val="single"/>
              <w:left w:color="000000" w:space="0" w:sz="0" w:val="nil"/>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DC3">
            <w:pPr>
              <w:spacing w:after="240" w:before="240"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6" w:val="single"/>
              <w:left w:color="000000" w:space="0" w:sz="0" w:val="nil"/>
              <w:bottom w:color="000000" w:space="0" w:sz="6" w:val="single"/>
              <w:right w:color="000000" w:space="0" w:sz="6" w:val="single"/>
            </w:tcBorders>
            <w:shd w:fill="bfbfbf" w:val="clear"/>
            <w:tcMar>
              <w:top w:w="0.0" w:type="dxa"/>
              <w:left w:w="100.0" w:type="dxa"/>
              <w:bottom w:w="0.0" w:type="dxa"/>
              <w:right w:w="100.0" w:type="dxa"/>
            </w:tcMar>
          </w:tcPr>
          <w:p w:rsidR="00000000" w:rsidDel="00000000" w:rsidP="00000000" w:rsidRDefault="00000000" w:rsidRPr="00000000" w14:paraId="00000DC4">
            <w:pPr>
              <w:spacing w:after="240" w:before="240"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DC5">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DC6">
            <w:pPr>
              <w:jc w:val="both"/>
              <w:rPr>
                <w:rFonts w:ascii="Calibri" w:cs="Calibri" w:eastAsia="Calibri" w:hAnsi="Calibri"/>
                <w:sz w:val="24"/>
                <w:szCs w:val="24"/>
              </w:rPr>
            </w:pPr>
            <w:r w:rsidDel="00000000" w:rsidR="00000000" w:rsidRPr="00000000">
              <w:rPr>
                <w:rtl w:val="0"/>
              </w:rPr>
            </w:r>
          </w:p>
        </w:tc>
      </w:tr>
      <w:tr>
        <w:trPr>
          <w:cantSplit w:val="0"/>
          <w:trHeight w:val="348"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DC7">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1.1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C8">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Evaluación al Plan Anticorrupción y Atención al Ciudadano.</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DC9">
            <w:pPr>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3</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DCA">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CB">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CC">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CD">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DCE">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CF">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D0">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D1">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DD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D3">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D4">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D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DD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DD7">
            <w:pPr>
              <w:jc w:val="both"/>
              <w:rPr>
                <w:rFonts w:ascii="Calibri" w:cs="Calibri" w:eastAsia="Calibri" w:hAnsi="Calibri"/>
                <w:sz w:val="24"/>
                <w:szCs w:val="24"/>
              </w:rPr>
            </w:pPr>
            <w:r w:rsidDel="00000000" w:rsidR="00000000" w:rsidRPr="00000000">
              <w:rPr>
                <w:rtl w:val="0"/>
              </w:rPr>
            </w:r>
          </w:p>
        </w:tc>
      </w:tr>
      <w:tr>
        <w:trPr>
          <w:cantSplit w:val="0"/>
          <w:trHeight w:val="348"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DD8">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1.2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D9">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Evaluación independiente del Estado del Sistema de Control Interno.</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DDA">
            <w:pPr>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2</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DDB">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DC">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DD">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DE">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DF">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E0">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DE1">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E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E3">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E4">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E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E6">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DE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DE8">
            <w:pPr>
              <w:jc w:val="both"/>
              <w:rPr>
                <w:rFonts w:ascii="Calibri" w:cs="Calibri" w:eastAsia="Calibri" w:hAnsi="Calibri"/>
                <w:sz w:val="24"/>
                <w:szCs w:val="24"/>
              </w:rPr>
            </w:pPr>
            <w:r w:rsidDel="00000000" w:rsidR="00000000" w:rsidRPr="00000000">
              <w:rPr>
                <w:rtl w:val="0"/>
              </w:rPr>
            </w:r>
          </w:p>
        </w:tc>
      </w:tr>
      <w:tr>
        <w:trPr>
          <w:cantSplit w:val="0"/>
          <w:trHeight w:val="229"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DE9">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1.3</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EA">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Evaluación de Gestión por Dependencias.</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DEB">
            <w:pPr>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26</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DEC">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ED">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EE">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EF">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F0">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F1">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F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F3">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F4">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F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F6">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F7">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DF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DF9">
            <w:pPr>
              <w:jc w:val="both"/>
              <w:rPr>
                <w:rFonts w:ascii="Calibri" w:cs="Calibri" w:eastAsia="Calibri" w:hAnsi="Calibri"/>
                <w:sz w:val="24"/>
                <w:szCs w:val="24"/>
              </w:rPr>
            </w:pPr>
            <w:r w:rsidDel="00000000" w:rsidR="00000000" w:rsidRPr="00000000">
              <w:rPr>
                <w:rtl w:val="0"/>
              </w:rPr>
            </w:r>
          </w:p>
        </w:tc>
      </w:tr>
      <w:tr>
        <w:trPr>
          <w:cantSplit w:val="0"/>
          <w:trHeight w:val="205"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DFA">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1.4</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FB">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Evaluación al Sistema de Control Interno Contable.</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DFC">
            <w:pPr>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FD">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DFE">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DFF">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00">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01">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0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03">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04">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0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06">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07">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08">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E0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E0A">
            <w:pPr>
              <w:jc w:val="both"/>
              <w:rPr>
                <w:rFonts w:ascii="Calibri" w:cs="Calibri" w:eastAsia="Calibri" w:hAnsi="Calibri"/>
                <w:sz w:val="24"/>
                <w:szCs w:val="24"/>
              </w:rPr>
            </w:pPr>
            <w:r w:rsidDel="00000000" w:rsidR="00000000" w:rsidRPr="00000000">
              <w:rPr>
                <w:rtl w:val="0"/>
              </w:rPr>
            </w:r>
          </w:p>
        </w:tc>
      </w:tr>
      <w:tr>
        <w:trPr>
          <w:cantSplit w:val="0"/>
          <w:trHeight w:val="245"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0B">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1.5</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0C">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Informe Semestral de seguimiento a la atención de Peticiones, Quejas y Reclamos.</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E0D">
            <w:pPr>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0E">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E0F">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10">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11">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1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13">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14">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E1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16">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17">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18">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19">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E1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E1B">
            <w:pPr>
              <w:jc w:val="both"/>
              <w:rPr>
                <w:rFonts w:ascii="Calibri" w:cs="Calibri" w:eastAsia="Calibri" w:hAnsi="Calibri"/>
                <w:sz w:val="24"/>
                <w:szCs w:val="24"/>
              </w:rPr>
            </w:pPr>
            <w:r w:rsidDel="00000000" w:rsidR="00000000" w:rsidRPr="00000000">
              <w:rPr>
                <w:rtl w:val="0"/>
              </w:rPr>
            </w:r>
          </w:p>
        </w:tc>
      </w:tr>
      <w:tr>
        <w:trPr>
          <w:cantSplit w:val="0"/>
          <w:trHeight w:val="409"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1C">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1.6</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1D">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Informe de Seguimiento a la Austeridad del Gasto Público.</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E1E">
            <w:pPr>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4</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1F">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E20">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21">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E2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23">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24">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E2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26">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27">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E28">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29">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2A">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E2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E2C">
            <w:pPr>
              <w:jc w:val="both"/>
              <w:rPr>
                <w:rFonts w:ascii="Calibri" w:cs="Calibri" w:eastAsia="Calibri" w:hAnsi="Calibri"/>
                <w:sz w:val="24"/>
                <w:szCs w:val="24"/>
              </w:rPr>
            </w:pPr>
            <w:r w:rsidDel="00000000" w:rsidR="00000000" w:rsidRPr="00000000">
              <w:rPr>
                <w:rtl w:val="0"/>
              </w:rPr>
            </w:r>
          </w:p>
        </w:tc>
      </w:tr>
      <w:tr>
        <w:trPr>
          <w:cantSplit w:val="0"/>
          <w:trHeight w:val="414"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2D">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1.7</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2E">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Seguimiento a la Estrategia para Prevenir Conductas Irregulares, Funciones, Procedimientos y Pérdida de Elementos..</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E2F">
            <w:pPr>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30">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E31">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3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33">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34">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3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36">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37">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38">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39">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3A">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3B">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E3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E3D">
            <w:pPr>
              <w:jc w:val="both"/>
              <w:rPr>
                <w:rFonts w:ascii="Calibri" w:cs="Calibri" w:eastAsia="Calibri" w:hAnsi="Calibri"/>
                <w:sz w:val="24"/>
                <w:szCs w:val="24"/>
              </w:rPr>
            </w:pPr>
            <w:r w:rsidDel="00000000" w:rsidR="00000000" w:rsidRPr="00000000">
              <w:rPr>
                <w:rtl w:val="0"/>
              </w:rPr>
            </w:r>
          </w:p>
        </w:tc>
      </w:tr>
      <w:tr>
        <w:trPr>
          <w:cantSplit w:val="0"/>
          <w:trHeight w:val="173"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3E">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1.8</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3F">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Informe de Derechos de Autor de Software.</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E40">
            <w:pPr>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41">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4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E43">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44">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4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46">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47">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48">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49">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4A">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4B">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4C">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E4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E4E">
            <w:pPr>
              <w:jc w:val="both"/>
              <w:rPr>
                <w:rFonts w:ascii="Calibri" w:cs="Calibri" w:eastAsia="Calibri" w:hAnsi="Calibri"/>
                <w:sz w:val="24"/>
                <w:szCs w:val="24"/>
              </w:rPr>
            </w:pPr>
            <w:r w:rsidDel="00000000" w:rsidR="00000000" w:rsidRPr="00000000">
              <w:rPr>
                <w:rtl w:val="0"/>
              </w:rPr>
            </w:r>
          </w:p>
        </w:tc>
      </w:tr>
      <w:tr>
        <w:trPr>
          <w:cantSplit w:val="0"/>
          <w:trHeight w:val="583"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4F">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1.9</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50">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Medición del Desempeño Institucional (MDI) Reporte FURAG (Formulario Único de Reporte de Avances de la Gestión), apartado de Control Interno.</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E51">
            <w:pPr>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5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53">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E54">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5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56">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57">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58">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59">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5A">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5B">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5C">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5D">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E5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E5F">
            <w:pPr>
              <w:jc w:val="both"/>
              <w:rPr>
                <w:rFonts w:ascii="Calibri" w:cs="Calibri" w:eastAsia="Calibri" w:hAnsi="Calibri"/>
                <w:sz w:val="24"/>
                <w:szCs w:val="24"/>
              </w:rPr>
            </w:pPr>
            <w:r w:rsidDel="00000000" w:rsidR="00000000" w:rsidRPr="00000000">
              <w:rPr>
                <w:rtl w:val="0"/>
              </w:rPr>
            </w:r>
          </w:p>
        </w:tc>
      </w:tr>
      <w:tr>
        <w:trPr>
          <w:cantSplit w:val="0"/>
          <w:trHeight w:val="234"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60">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1.10</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61">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Evaluación y Seguimiento a la Acciones Correctivas y de Mejora del Plan de Mejoramiento Interno de la Secretaría.</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E6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63">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64">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6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E66">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67">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68">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69">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6A">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E6B">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6C">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6D">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6E">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E6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E70">
            <w:pPr>
              <w:jc w:val="both"/>
              <w:rPr>
                <w:rFonts w:ascii="Calibri" w:cs="Calibri" w:eastAsia="Calibri" w:hAnsi="Calibri"/>
                <w:sz w:val="24"/>
                <w:szCs w:val="24"/>
              </w:rPr>
            </w:pPr>
            <w:r w:rsidDel="00000000" w:rsidR="00000000" w:rsidRPr="00000000">
              <w:rPr>
                <w:rtl w:val="0"/>
              </w:rPr>
            </w:r>
          </w:p>
        </w:tc>
      </w:tr>
      <w:tr>
        <w:trPr>
          <w:cantSplit w:val="0"/>
          <w:trHeight w:val="468"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71">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1.11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72">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Evaluación y Seguimiento a la Gestión de Riesgos Institucionales.</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E73">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74">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7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76">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77">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78">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79">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E7A">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7B">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7C">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7D">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E7E">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7F">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E8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E81">
            <w:pPr>
              <w:jc w:val="both"/>
              <w:rPr>
                <w:rFonts w:ascii="Calibri" w:cs="Calibri" w:eastAsia="Calibri" w:hAnsi="Calibri"/>
                <w:sz w:val="24"/>
                <w:szCs w:val="24"/>
              </w:rPr>
            </w:pPr>
            <w:r w:rsidDel="00000000" w:rsidR="00000000" w:rsidRPr="00000000">
              <w:rPr>
                <w:rtl w:val="0"/>
              </w:rPr>
            </w:r>
          </w:p>
        </w:tc>
      </w:tr>
      <w:tr>
        <w:trPr>
          <w:cantSplit w:val="0"/>
          <w:trHeight w:val="655"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82">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1.12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83">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Evaluación y Seguimiento a Metas Priorizadas Plan de Desarrollo Distrital Nuevo Contrato Social y Ambiental  para la Bogotá del Siglo XXI.</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E84">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8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86">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87">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88">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E89">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8A">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8B">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8C">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8D">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8E">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8F">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90">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E9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E92">
            <w:pPr>
              <w:jc w:val="both"/>
              <w:rPr>
                <w:rFonts w:ascii="Calibri" w:cs="Calibri" w:eastAsia="Calibri" w:hAnsi="Calibri"/>
                <w:sz w:val="24"/>
                <w:szCs w:val="24"/>
              </w:rPr>
            </w:pPr>
            <w:r w:rsidDel="00000000" w:rsidR="00000000" w:rsidRPr="00000000">
              <w:rPr>
                <w:rtl w:val="0"/>
              </w:rPr>
            </w:r>
          </w:p>
        </w:tc>
      </w:tr>
      <w:tr>
        <w:trPr>
          <w:cantSplit w:val="0"/>
          <w:trHeight w:val="341"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93">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1.13</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94">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Seguimiento a los instrumentos técnicos y administrativos que hacen parte del Sistema de Control Interno</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E9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2</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E96">
            <w:pPr>
              <w:jc w:val="both"/>
              <w:rPr>
                <w:rFonts w:ascii="Arial Narrow" w:cs="Arial Narrow" w:eastAsia="Arial Narrow" w:hAnsi="Arial Narrow"/>
                <w:color w:val="70ad47"/>
                <w:sz w:val="16"/>
                <w:szCs w:val="16"/>
              </w:rPr>
            </w:pPr>
            <w:r w:rsidDel="00000000" w:rsidR="00000000" w:rsidRPr="00000000">
              <w:rPr>
                <w:rFonts w:ascii="Arial Narrow" w:cs="Arial Narrow" w:eastAsia="Arial Narrow" w:hAnsi="Arial Narrow"/>
                <w:color w:val="70ad47"/>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97">
            <w:pPr>
              <w:jc w:val="both"/>
              <w:rPr>
                <w:rFonts w:ascii="Arial Narrow" w:cs="Arial Narrow" w:eastAsia="Arial Narrow" w:hAnsi="Arial Narrow"/>
                <w:color w:val="70ad47"/>
                <w:sz w:val="16"/>
                <w:szCs w:val="16"/>
              </w:rPr>
            </w:pPr>
            <w:r w:rsidDel="00000000" w:rsidR="00000000" w:rsidRPr="00000000">
              <w:rPr>
                <w:rFonts w:ascii="Arial Narrow" w:cs="Arial Narrow" w:eastAsia="Arial Narrow" w:hAnsi="Arial Narrow"/>
                <w:color w:val="70ad47"/>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98">
            <w:pPr>
              <w:jc w:val="both"/>
              <w:rPr>
                <w:rFonts w:ascii="Arial Narrow" w:cs="Arial Narrow" w:eastAsia="Arial Narrow" w:hAnsi="Arial Narrow"/>
                <w:color w:val="70ad47"/>
                <w:sz w:val="16"/>
                <w:szCs w:val="16"/>
              </w:rPr>
            </w:pPr>
            <w:r w:rsidDel="00000000" w:rsidR="00000000" w:rsidRPr="00000000">
              <w:rPr>
                <w:rFonts w:ascii="Arial Narrow" w:cs="Arial Narrow" w:eastAsia="Arial Narrow" w:hAnsi="Arial Narrow"/>
                <w:color w:val="70ad47"/>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99">
            <w:pPr>
              <w:jc w:val="both"/>
              <w:rPr>
                <w:rFonts w:ascii="Arial Narrow" w:cs="Arial Narrow" w:eastAsia="Arial Narrow" w:hAnsi="Arial Narrow"/>
                <w:color w:val="70ad47"/>
                <w:sz w:val="16"/>
                <w:szCs w:val="16"/>
              </w:rPr>
            </w:pPr>
            <w:r w:rsidDel="00000000" w:rsidR="00000000" w:rsidRPr="00000000">
              <w:rPr>
                <w:rFonts w:ascii="Arial Narrow" w:cs="Arial Narrow" w:eastAsia="Arial Narrow" w:hAnsi="Arial Narrow"/>
                <w:color w:val="70ad47"/>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9A">
            <w:pPr>
              <w:jc w:val="both"/>
              <w:rPr>
                <w:rFonts w:ascii="Arial Narrow" w:cs="Arial Narrow" w:eastAsia="Arial Narrow" w:hAnsi="Arial Narrow"/>
                <w:color w:val="70ad47"/>
                <w:sz w:val="16"/>
                <w:szCs w:val="16"/>
              </w:rPr>
            </w:pPr>
            <w:r w:rsidDel="00000000" w:rsidR="00000000" w:rsidRPr="00000000">
              <w:rPr>
                <w:rFonts w:ascii="Arial Narrow" w:cs="Arial Narrow" w:eastAsia="Arial Narrow" w:hAnsi="Arial Narrow"/>
                <w:color w:val="70ad47"/>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9B">
            <w:pPr>
              <w:jc w:val="both"/>
              <w:rPr>
                <w:rFonts w:ascii="Arial Narrow" w:cs="Arial Narrow" w:eastAsia="Arial Narrow" w:hAnsi="Arial Narrow"/>
                <w:color w:val="70ad47"/>
                <w:sz w:val="16"/>
                <w:szCs w:val="16"/>
              </w:rPr>
            </w:pPr>
            <w:r w:rsidDel="00000000" w:rsidR="00000000" w:rsidRPr="00000000">
              <w:rPr>
                <w:rFonts w:ascii="Arial Narrow" w:cs="Arial Narrow" w:eastAsia="Arial Narrow" w:hAnsi="Arial Narrow"/>
                <w:color w:val="70ad47"/>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E9C">
            <w:pPr>
              <w:jc w:val="both"/>
              <w:rPr>
                <w:rFonts w:ascii="Arial Narrow" w:cs="Arial Narrow" w:eastAsia="Arial Narrow" w:hAnsi="Arial Narrow"/>
                <w:color w:val="70ad47"/>
                <w:sz w:val="16"/>
                <w:szCs w:val="16"/>
              </w:rPr>
            </w:pPr>
            <w:r w:rsidDel="00000000" w:rsidR="00000000" w:rsidRPr="00000000">
              <w:rPr>
                <w:rFonts w:ascii="Arial Narrow" w:cs="Arial Narrow" w:eastAsia="Arial Narrow" w:hAnsi="Arial Narrow"/>
                <w:color w:val="70ad47"/>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9D">
            <w:pPr>
              <w:jc w:val="both"/>
              <w:rPr>
                <w:rFonts w:ascii="Arial Narrow" w:cs="Arial Narrow" w:eastAsia="Arial Narrow" w:hAnsi="Arial Narrow"/>
                <w:color w:val="70ad47"/>
                <w:sz w:val="16"/>
                <w:szCs w:val="16"/>
              </w:rPr>
            </w:pPr>
            <w:r w:rsidDel="00000000" w:rsidR="00000000" w:rsidRPr="00000000">
              <w:rPr>
                <w:rFonts w:ascii="Arial Narrow" w:cs="Arial Narrow" w:eastAsia="Arial Narrow" w:hAnsi="Arial Narrow"/>
                <w:color w:val="70ad47"/>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9E">
            <w:pPr>
              <w:jc w:val="both"/>
              <w:rPr>
                <w:rFonts w:ascii="Arial Narrow" w:cs="Arial Narrow" w:eastAsia="Arial Narrow" w:hAnsi="Arial Narrow"/>
                <w:color w:val="70ad47"/>
                <w:sz w:val="16"/>
                <w:szCs w:val="16"/>
              </w:rPr>
            </w:pPr>
            <w:r w:rsidDel="00000000" w:rsidR="00000000" w:rsidRPr="00000000">
              <w:rPr>
                <w:rFonts w:ascii="Arial Narrow" w:cs="Arial Narrow" w:eastAsia="Arial Narrow" w:hAnsi="Arial Narrow"/>
                <w:color w:val="70ad47"/>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9F">
            <w:pPr>
              <w:jc w:val="both"/>
              <w:rPr>
                <w:rFonts w:ascii="Arial Narrow" w:cs="Arial Narrow" w:eastAsia="Arial Narrow" w:hAnsi="Arial Narrow"/>
                <w:color w:val="70ad47"/>
                <w:sz w:val="16"/>
                <w:szCs w:val="16"/>
              </w:rPr>
            </w:pPr>
            <w:r w:rsidDel="00000000" w:rsidR="00000000" w:rsidRPr="00000000">
              <w:rPr>
                <w:rFonts w:ascii="Arial Narrow" w:cs="Arial Narrow" w:eastAsia="Arial Narrow" w:hAnsi="Arial Narrow"/>
                <w:color w:val="70ad47"/>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A0">
            <w:pPr>
              <w:jc w:val="both"/>
              <w:rPr>
                <w:rFonts w:ascii="Arial Narrow" w:cs="Arial Narrow" w:eastAsia="Arial Narrow" w:hAnsi="Arial Narrow"/>
                <w:color w:val="70ad47"/>
                <w:sz w:val="16"/>
                <w:szCs w:val="16"/>
              </w:rPr>
            </w:pPr>
            <w:r w:rsidDel="00000000" w:rsidR="00000000" w:rsidRPr="00000000">
              <w:rPr>
                <w:rFonts w:ascii="Arial Narrow" w:cs="Arial Narrow" w:eastAsia="Arial Narrow" w:hAnsi="Arial Narrow"/>
                <w:color w:val="70ad47"/>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A1">
            <w:pPr>
              <w:jc w:val="both"/>
              <w:rPr>
                <w:rFonts w:ascii="Arial Narrow" w:cs="Arial Narrow" w:eastAsia="Arial Narrow" w:hAnsi="Arial Narrow"/>
                <w:color w:val="70ad47"/>
                <w:sz w:val="16"/>
                <w:szCs w:val="16"/>
              </w:rPr>
            </w:pPr>
            <w:r w:rsidDel="00000000" w:rsidR="00000000" w:rsidRPr="00000000">
              <w:rPr>
                <w:rFonts w:ascii="Arial Narrow" w:cs="Arial Narrow" w:eastAsia="Arial Narrow" w:hAnsi="Arial Narrow"/>
                <w:color w:val="70ad47"/>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EA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EA3">
            <w:pPr>
              <w:jc w:val="both"/>
              <w:rPr>
                <w:rFonts w:ascii="Calibri" w:cs="Calibri" w:eastAsia="Calibri" w:hAnsi="Calibri"/>
                <w:sz w:val="24"/>
                <w:szCs w:val="24"/>
              </w:rPr>
            </w:pPr>
            <w:r w:rsidDel="00000000" w:rsidR="00000000" w:rsidRPr="00000000">
              <w:rPr>
                <w:rtl w:val="0"/>
              </w:rPr>
            </w:r>
          </w:p>
        </w:tc>
      </w:tr>
      <w:tr>
        <w:trPr>
          <w:cantSplit w:val="0"/>
          <w:trHeight w:val="210"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A4">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1.14</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A5">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Seguimiento a la optimización de trámites en el Sistema Único de Información de Trámites (SUIT)</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EA6">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3</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EA7">
            <w:pPr>
              <w:jc w:val="both"/>
              <w:rPr>
                <w:rFonts w:ascii="Arial Narrow" w:cs="Arial Narrow" w:eastAsia="Arial Narrow" w:hAnsi="Arial Narrow"/>
                <w:color w:val="70ad47"/>
                <w:sz w:val="16"/>
                <w:szCs w:val="16"/>
              </w:rPr>
            </w:pPr>
            <w:r w:rsidDel="00000000" w:rsidR="00000000" w:rsidRPr="00000000">
              <w:rPr>
                <w:rFonts w:ascii="Arial Narrow" w:cs="Arial Narrow" w:eastAsia="Arial Narrow" w:hAnsi="Arial Narrow"/>
                <w:color w:val="70ad47"/>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A8">
            <w:pPr>
              <w:jc w:val="both"/>
              <w:rPr>
                <w:rFonts w:ascii="Arial Narrow" w:cs="Arial Narrow" w:eastAsia="Arial Narrow" w:hAnsi="Arial Narrow"/>
                <w:color w:val="70ad47"/>
                <w:sz w:val="16"/>
                <w:szCs w:val="16"/>
              </w:rPr>
            </w:pPr>
            <w:r w:rsidDel="00000000" w:rsidR="00000000" w:rsidRPr="00000000">
              <w:rPr>
                <w:rFonts w:ascii="Arial Narrow" w:cs="Arial Narrow" w:eastAsia="Arial Narrow" w:hAnsi="Arial Narrow"/>
                <w:color w:val="70ad47"/>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A9">
            <w:pPr>
              <w:jc w:val="both"/>
              <w:rPr>
                <w:rFonts w:ascii="Arial Narrow" w:cs="Arial Narrow" w:eastAsia="Arial Narrow" w:hAnsi="Arial Narrow"/>
                <w:color w:val="70ad47"/>
                <w:sz w:val="16"/>
                <w:szCs w:val="16"/>
              </w:rPr>
            </w:pPr>
            <w:r w:rsidDel="00000000" w:rsidR="00000000" w:rsidRPr="00000000">
              <w:rPr>
                <w:rFonts w:ascii="Arial Narrow" w:cs="Arial Narrow" w:eastAsia="Arial Narrow" w:hAnsi="Arial Narrow"/>
                <w:color w:val="70ad47"/>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AA">
            <w:pPr>
              <w:jc w:val="both"/>
              <w:rPr>
                <w:rFonts w:ascii="Arial Narrow" w:cs="Arial Narrow" w:eastAsia="Arial Narrow" w:hAnsi="Arial Narrow"/>
                <w:color w:val="70ad47"/>
                <w:sz w:val="16"/>
                <w:szCs w:val="16"/>
              </w:rPr>
            </w:pPr>
            <w:r w:rsidDel="00000000" w:rsidR="00000000" w:rsidRPr="00000000">
              <w:rPr>
                <w:rFonts w:ascii="Arial Narrow" w:cs="Arial Narrow" w:eastAsia="Arial Narrow" w:hAnsi="Arial Narrow"/>
                <w:color w:val="70ad47"/>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EAB">
            <w:pPr>
              <w:jc w:val="both"/>
              <w:rPr>
                <w:rFonts w:ascii="Arial Narrow" w:cs="Arial Narrow" w:eastAsia="Arial Narrow" w:hAnsi="Arial Narrow"/>
                <w:color w:val="70ad47"/>
                <w:sz w:val="16"/>
                <w:szCs w:val="16"/>
              </w:rPr>
            </w:pPr>
            <w:r w:rsidDel="00000000" w:rsidR="00000000" w:rsidRPr="00000000">
              <w:rPr>
                <w:rFonts w:ascii="Arial Narrow" w:cs="Arial Narrow" w:eastAsia="Arial Narrow" w:hAnsi="Arial Narrow"/>
                <w:color w:val="70ad47"/>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AC">
            <w:pPr>
              <w:jc w:val="both"/>
              <w:rPr>
                <w:rFonts w:ascii="Arial Narrow" w:cs="Arial Narrow" w:eastAsia="Arial Narrow" w:hAnsi="Arial Narrow"/>
                <w:color w:val="70ad47"/>
                <w:sz w:val="16"/>
                <w:szCs w:val="16"/>
              </w:rPr>
            </w:pPr>
            <w:r w:rsidDel="00000000" w:rsidR="00000000" w:rsidRPr="00000000">
              <w:rPr>
                <w:rFonts w:ascii="Arial Narrow" w:cs="Arial Narrow" w:eastAsia="Arial Narrow" w:hAnsi="Arial Narrow"/>
                <w:color w:val="70ad47"/>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AD">
            <w:pPr>
              <w:jc w:val="both"/>
              <w:rPr>
                <w:rFonts w:ascii="Arial Narrow" w:cs="Arial Narrow" w:eastAsia="Arial Narrow" w:hAnsi="Arial Narrow"/>
                <w:color w:val="70ad47"/>
                <w:sz w:val="16"/>
                <w:szCs w:val="16"/>
              </w:rPr>
            </w:pPr>
            <w:r w:rsidDel="00000000" w:rsidR="00000000" w:rsidRPr="00000000">
              <w:rPr>
                <w:rFonts w:ascii="Arial Narrow" w:cs="Arial Narrow" w:eastAsia="Arial Narrow" w:hAnsi="Arial Narrow"/>
                <w:color w:val="70ad47"/>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AE">
            <w:pPr>
              <w:jc w:val="both"/>
              <w:rPr>
                <w:rFonts w:ascii="Arial Narrow" w:cs="Arial Narrow" w:eastAsia="Arial Narrow" w:hAnsi="Arial Narrow"/>
                <w:color w:val="70ad47"/>
                <w:sz w:val="16"/>
                <w:szCs w:val="16"/>
              </w:rPr>
            </w:pPr>
            <w:r w:rsidDel="00000000" w:rsidR="00000000" w:rsidRPr="00000000">
              <w:rPr>
                <w:rFonts w:ascii="Arial Narrow" w:cs="Arial Narrow" w:eastAsia="Arial Narrow" w:hAnsi="Arial Narrow"/>
                <w:color w:val="70ad47"/>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EAF">
            <w:pPr>
              <w:jc w:val="both"/>
              <w:rPr>
                <w:rFonts w:ascii="Arial Narrow" w:cs="Arial Narrow" w:eastAsia="Arial Narrow" w:hAnsi="Arial Narrow"/>
                <w:color w:val="70ad47"/>
                <w:sz w:val="16"/>
                <w:szCs w:val="16"/>
              </w:rPr>
            </w:pPr>
            <w:r w:rsidDel="00000000" w:rsidR="00000000" w:rsidRPr="00000000">
              <w:rPr>
                <w:rFonts w:ascii="Arial Narrow" w:cs="Arial Narrow" w:eastAsia="Arial Narrow" w:hAnsi="Arial Narrow"/>
                <w:color w:val="70ad47"/>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B0">
            <w:pPr>
              <w:jc w:val="both"/>
              <w:rPr>
                <w:rFonts w:ascii="Arial Narrow" w:cs="Arial Narrow" w:eastAsia="Arial Narrow" w:hAnsi="Arial Narrow"/>
                <w:color w:val="70ad47"/>
                <w:sz w:val="16"/>
                <w:szCs w:val="16"/>
              </w:rPr>
            </w:pPr>
            <w:r w:rsidDel="00000000" w:rsidR="00000000" w:rsidRPr="00000000">
              <w:rPr>
                <w:rFonts w:ascii="Arial Narrow" w:cs="Arial Narrow" w:eastAsia="Arial Narrow" w:hAnsi="Arial Narrow"/>
                <w:color w:val="70ad47"/>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B1">
            <w:pPr>
              <w:jc w:val="both"/>
              <w:rPr>
                <w:rFonts w:ascii="Arial Narrow" w:cs="Arial Narrow" w:eastAsia="Arial Narrow" w:hAnsi="Arial Narrow"/>
                <w:color w:val="70ad47"/>
                <w:sz w:val="16"/>
                <w:szCs w:val="16"/>
              </w:rPr>
            </w:pPr>
            <w:r w:rsidDel="00000000" w:rsidR="00000000" w:rsidRPr="00000000">
              <w:rPr>
                <w:rFonts w:ascii="Arial Narrow" w:cs="Arial Narrow" w:eastAsia="Arial Narrow" w:hAnsi="Arial Narrow"/>
                <w:color w:val="70ad47"/>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B2">
            <w:pPr>
              <w:jc w:val="both"/>
              <w:rPr>
                <w:rFonts w:ascii="Arial Narrow" w:cs="Arial Narrow" w:eastAsia="Arial Narrow" w:hAnsi="Arial Narrow"/>
                <w:color w:val="70ad47"/>
                <w:sz w:val="16"/>
                <w:szCs w:val="16"/>
              </w:rPr>
            </w:pPr>
            <w:r w:rsidDel="00000000" w:rsidR="00000000" w:rsidRPr="00000000">
              <w:rPr>
                <w:rFonts w:ascii="Arial Narrow" w:cs="Arial Narrow" w:eastAsia="Arial Narrow" w:hAnsi="Arial Narrow"/>
                <w:color w:val="70ad47"/>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EB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EB4">
            <w:pPr>
              <w:jc w:val="both"/>
              <w:rPr>
                <w:rFonts w:ascii="Calibri" w:cs="Calibri" w:eastAsia="Calibri" w:hAnsi="Calibri"/>
                <w:sz w:val="24"/>
                <w:szCs w:val="24"/>
              </w:rPr>
            </w:pPr>
            <w:r w:rsidDel="00000000" w:rsidR="00000000" w:rsidRPr="00000000">
              <w:rPr>
                <w:rtl w:val="0"/>
              </w:rPr>
            </w:r>
          </w:p>
        </w:tc>
      </w:tr>
      <w:tr>
        <w:trPr>
          <w:cantSplit w:val="0"/>
          <w:trHeight w:val="205" w:hRule="atLeast"/>
          <w:tblHeader w:val="0"/>
        </w:trPr>
        <w:tc>
          <w:tcPr>
            <w:tcBorders>
              <w:top w:color="000000" w:space="0" w:sz="0" w:val="nil"/>
              <w:left w:color="000000" w:space="0" w:sz="6" w:val="single"/>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EB5">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 </w:t>
            </w:r>
          </w:p>
        </w:tc>
        <w:tc>
          <w:tcPr>
            <w:gridSpan w:val="6"/>
            <w:tcBorders>
              <w:top w:color="000000" w:space="0" w:sz="0" w:val="nil"/>
              <w:left w:color="000000" w:space="0" w:sz="6" w:val="single"/>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EB6">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 AUDITORÍAS INTERNAS DE SEGUIMIENTO</w:t>
            </w:r>
          </w:p>
        </w:tc>
        <w:tc>
          <w:tcPr>
            <w:tcBorders>
              <w:top w:color="000000" w:space="0" w:sz="0" w:val="nil"/>
              <w:left w:color="000000" w:space="0" w:sz="0" w:val="nil"/>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EBC">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EBD">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EBE">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EBF">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EC0">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EC1">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EC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fbfbf" w:val="clear"/>
            <w:tcMar>
              <w:top w:w="0.0" w:type="dxa"/>
              <w:left w:w="100.0" w:type="dxa"/>
              <w:bottom w:w="0.0" w:type="dxa"/>
              <w:right w:w="100.0" w:type="dxa"/>
            </w:tcMar>
          </w:tcPr>
          <w:p w:rsidR="00000000" w:rsidDel="00000000" w:rsidP="00000000" w:rsidRDefault="00000000" w:rsidRPr="00000000" w14:paraId="00000EC3">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EC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EC5">
            <w:pPr>
              <w:jc w:val="both"/>
              <w:rPr>
                <w:rFonts w:ascii="Calibri" w:cs="Calibri" w:eastAsia="Calibri" w:hAnsi="Calibri"/>
                <w:sz w:val="24"/>
                <w:szCs w:val="24"/>
              </w:rPr>
            </w:pPr>
            <w:r w:rsidDel="00000000" w:rsidR="00000000" w:rsidRPr="00000000">
              <w:rPr>
                <w:rtl w:val="0"/>
              </w:rPr>
            </w:r>
          </w:p>
        </w:tc>
      </w:tr>
      <w:tr>
        <w:trPr>
          <w:cantSplit w:val="0"/>
          <w:trHeight w:val="37"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C6">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2.1</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C7">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Seguimiento a la Gestión de Cajas Menores.</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EC8">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C9">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CA">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CB">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CC">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CD">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ECE">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CF">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D0">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D1">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D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D3">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D4">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ED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ED6">
            <w:pPr>
              <w:jc w:val="both"/>
              <w:rPr>
                <w:rFonts w:ascii="Calibri" w:cs="Calibri" w:eastAsia="Calibri" w:hAnsi="Calibri"/>
                <w:sz w:val="24"/>
                <w:szCs w:val="24"/>
              </w:rPr>
            </w:pPr>
            <w:r w:rsidDel="00000000" w:rsidR="00000000" w:rsidRPr="00000000">
              <w:rPr>
                <w:rtl w:val="0"/>
              </w:rPr>
            </w:r>
          </w:p>
        </w:tc>
      </w:tr>
      <w:tr>
        <w:trPr>
          <w:cantSplit w:val="0"/>
          <w:trHeight w:val="245"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D7">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2.2</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D8">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Seguimientos a la Gestión del Sistema de Información y Gestión del Empleo Público - SIDEAP.</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ED9">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DA">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DB">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DC">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DD">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DE">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DF">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E0">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EE1">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E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E3">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E4">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E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EE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EE7">
            <w:pPr>
              <w:jc w:val="both"/>
              <w:rPr>
                <w:rFonts w:ascii="Calibri" w:cs="Calibri" w:eastAsia="Calibri" w:hAnsi="Calibri"/>
                <w:sz w:val="24"/>
                <w:szCs w:val="24"/>
              </w:rPr>
            </w:pPr>
            <w:r w:rsidDel="00000000" w:rsidR="00000000" w:rsidRPr="00000000">
              <w:rPr>
                <w:rtl w:val="0"/>
              </w:rPr>
            </w:r>
          </w:p>
        </w:tc>
      </w:tr>
      <w:tr>
        <w:trPr>
          <w:cantSplit w:val="0"/>
          <w:trHeight w:val="126" w:hRule="atLeast"/>
          <w:tblHeader w:val="0"/>
        </w:trPr>
        <w:tc>
          <w:tcPr>
            <w:tcBorders>
              <w:top w:color="000000" w:space="0" w:sz="0" w:val="nil"/>
              <w:left w:color="000000" w:space="0" w:sz="6" w:val="single"/>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EE8">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 </w:t>
            </w:r>
          </w:p>
        </w:tc>
        <w:tc>
          <w:tcPr>
            <w:gridSpan w:val="8"/>
            <w:tcBorders>
              <w:top w:color="000000" w:space="0" w:sz="0" w:val="nil"/>
              <w:left w:color="000000" w:space="0" w:sz="6" w:val="single"/>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EE9">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 RELACIÓN CON ENTES EXTERNOS DE CONTROL</w:t>
            </w:r>
          </w:p>
        </w:tc>
        <w:tc>
          <w:tcPr>
            <w:tcBorders>
              <w:top w:color="000000" w:space="0" w:sz="0" w:val="nil"/>
              <w:left w:color="000000" w:space="0" w:sz="0" w:val="nil"/>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EF1">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EF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EF3">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EF4">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EF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fbfbf" w:val="clear"/>
            <w:tcMar>
              <w:top w:w="0.0" w:type="dxa"/>
              <w:left w:w="100.0" w:type="dxa"/>
              <w:bottom w:w="0.0" w:type="dxa"/>
              <w:right w:w="100.0" w:type="dxa"/>
            </w:tcMar>
          </w:tcPr>
          <w:p w:rsidR="00000000" w:rsidDel="00000000" w:rsidP="00000000" w:rsidRDefault="00000000" w:rsidRPr="00000000" w14:paraId="00000EF6">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EF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EF8">
            <w:pPr>
              <w:jc w:val="both"/>
              <w:rPr>
                <w:rFonts w:ascii="Calibri" w:cs="Calibri" w:eastAsia="Calibri" w:hAnsi="Calibri"/>
                <w:sz w:val="24"/>
                <w:szCs w:val="24"/>
              </w:rPr>
            </w:pPr>
            <w:r w:rsidDel="00000000" w:rsidR="00000000" w:rsidRPr="00000000">
              <w:rPr>
                <w:rtl w:val="0"/>
              </w:rPr>
            </w:r>
          </w:p>
        </w:tc>
      </w:tr>
      <w:tr>
        <w:trPr>
          <w:cantSplit w:val="0"/>
          <w:trHeight w:val="294"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EF9">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3.1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FA">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Seguimiento a la Transmisión de Cuentas Mensuales y Trimestrales a la Contraloría de Bogotá.</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EFB">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EFC">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EFD">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EFE">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EFF">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00">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01">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0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03">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04">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0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06">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07">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F0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F09">
            <w:pPr>
              <w:jc w:val="both"/>
              <w:rPr>
                <w:rFonts w:ascii="Calibri" w:cs="Calibri" w:eastAsia="Calibri" w:hAnsi="Calibri"/>
                <w:sz w:val="24"/>
                <w:szCs w:val="24"/>
              </w:rPr>
            </w:pPr>
            <w:r w:rsidDel="00000000" w:rsidR="00000000" w:rsidRPr="00000000">
              <w:rPr>
                <w:rtl w:val="0"/>
              </w:rPr>
            </w:r>
          </w:p>
        </w:tc>
      </w:tr>
      <w:tr>
        <w:trPr>
          <w:cantSplit w:val="0"/>
          <w:trHeight w:val="97"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F0A">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3.2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0B">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Seguimiento al Plan de Mejoramiento con Entes de Control.</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F0C">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3</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0D">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0E">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fff2cc" w:val="clear"/>
            <w:tcMar>
              <w:top w:w="0.0" w:type="dxa"/>
              <w:left w:w="100.0" w:type="dxa"/>
              <w:bottom w:w="0.0" w:type="dxa"/>
              <w:right w:w="100.0" w:type="dxa"/>
            </w:tcMar>
          </w:tcPr>
          <w:p w:rsidR="00000000" w:rsidDel="00000000" w:rsidP="00000000" w:rsidRDefault="00000000" w:rsidRPr="00000000" w14:paraId="00000F0F">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10">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11">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1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13">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14">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1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16">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17">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18">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F1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F1A">
            <w:pPr>
              <w:jc w:val="both"/>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F1B">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3.3</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1C">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Seguimiento al Plan de Mejoramiento Archivístico (PMA)</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F1D">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1E">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1F">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20">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21">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2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23">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24">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2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26">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27">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28">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29">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F2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F2B">
            <w:pPr>
              <w:jc w:val="both"/>
              <w:rPr>
                <w:rFonts w:ascii="Calibri" w:cs="Calibri" w:eastAsia="Calibri" w:hAnsi="Calibri"/>
                <w:sz w:val="24"/>
                <w:szCs w:val="24"/>
              </w:rPr>
            </w:pPr>
            <w:r w:rsidDel="00000000" w:rsidR="00000000" w:rsidRPr="00000000">
              <w:rPr>
                <w:rtl w:val="0"/>
              </w:rPr>
            </w:r>
          </w:p>
        </w:tc>
      </w:tr>
      <w:tr>
        <w:trPr>
          <w:cantSplit w:val="0"/>
          <w:trHeight w:val="121"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F2C">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3.4</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2D">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Rendición de Cuentas Ante la Contraloría de Bogotá (Cuenta Anual)</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F2E">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2F">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30">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31">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3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33">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34">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3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36">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37">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38">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39">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3A">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F3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F3C">
            <w:pPr>
              <w:jc w:val="both"/>
              <w:rPr>
                <w:rFonts w:ascii="Calibri" w:cs="Calibri" w:eastAsia="Calibri" w:hAnsi="Calibri"/>
                <w:sz w:val="24"/>
                <w:szCs w:val="24"/>
              </w:rPr>
            </w:pPr>
            <w:r w:rsidDel="00000000" w:rsidR="00000000" w:rsidRPr="00000000">
              <w:rPr>
                <w:rtl w:val="0"/>
              </w:rPr>
            </w:r>
          </w:p>
        </w:tc>
      </w:tr>
      <w:tr>
        <w:trPr>
          <w:cantSplit w:val="0"/>
          <w:trHeight w:val="49" w:hRule="atLeast"/>
          <w:tblHeader w:val="0"/>
        </w:trPr>
        <w:tc>
          <w:tcPr>
            <w:tcBorders>
              <w:top w:color="000000" w:space="0" w:sz="0" w:val="nil"/>
              <w:left w:color="000000" w:space="0" w:sz="6" w:val="single"/>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F3D">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 </w:t>
            </w:r>
          </w:p>
        </w:tc>
        <w:tc>
          <w:tcPr>
            <w:gridSpan w:val="7"/>
            <w:tcBorders>
              <w:top w:color="000000" w:space="0" w:sz="0" w:val="nil"/>
              <w:left w:color="000000" w:space="0" w:sz="6" w:val="single"/>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F3E">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 AUDITORÍAS INTERNAS BASADAS EN RIESGOS</w:t>
            </w:r>
          </w:p>
        </w:tc>
        <w:tc>
          <w:tcPr>
            <w:tcBorders>
              <w:top w:color="000000" w:space="0" w:sz="0" w:val="nil"/>
              <w:left w:color="000000" w:space="0" w:sz="0" w:val="nil"/>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F4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F46">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F47">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F48">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F49">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0F4A">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fbfbf" w:val="clear"/>
            <w:tcMar>
              <w:top w:w="0.0" w:type="dxa"/>
              <w:left w:w="100.0" w:type="dxa"/>
              <w:bottom w:w="0.0" w:type="dxa"/>
              <w:right w:w="100.0" w:type="dxa"/>
            </w:tcMar>
          </w:tcPr>
          <w:p w:rsidR="00000000" w:rsidDel="00000000" w:rsidP="00000000" w:rsidRDefault="00000000" w:rsidRPr="00000000" w14:paraId="00000F4B">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F4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F4D">
            <w:pPr>
              <w:jc w:val="both"/>
              <w:rPr>
                <w:rFonts w:ascii="Calibri" w:cs="Calibri" w:eastAsia="Calibri" w:hAnsi="Calibri"/>
                <w:sz w:val="24"/>
                <w:szCs w:val="24"/>
              </w:rPr>
            </w:pPr>
            <w:r w:rsidDel="00000000" w:rsidR="00000000" w:rsidRPr="00000000">
              <w:rPr>
                <w:rtl w:val="0"/>
              </w:rPr>
            </w:r>
          </w:p>
        </w:tc>
      </w:tr>
      <w:tr>
        <w:trPr>
          <w:cantSplit w:val="0"/>
          <w:trHeight w:val="442"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F4E">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4.1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4F">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Proceso de Comunicación Estratégica.</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F50">
            <w:pPr>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51">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5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53">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54">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5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56">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57">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58">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59">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5A">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5B">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5C">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F5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F5E">
            <w:pPr>
              <w:jc w:val="both"/>
              <w:rPr>
                <w:rFonts w:ascii="Calibri" w:cs="Calibri" w:eastAsia="Calibri" w:hAnsi="Calibri"/>
                <w:sz w:val="24"/>
                <w:szCs w:val="24"/>
              </w:rPr>
            </w:pPr>
            <w:r w:rsidDel="00000000" w:rsidR="00000000" w:rsidRPr="00000000">
              <w:rPr>
                <w:rtl w:val="0"/>
              </w:rPr>
            </w:r>
          </w:p>
        </w:tc>
      </w:tr>
      <w:tr>
        <w:trPr>
          <w:cantSplit w:val="0"/>
          <w:trHeight w:val="385"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F5F">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4.2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60">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Evaluación a Proyectos de Infraestructura a cargo de la Secretaría.</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F61">
            <w:pPr>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6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63">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64">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6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66">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67">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68">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69">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6A">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6B">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6C">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6D">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F6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F6F">
            <w:pPr>
              <w:jc w:val="both"/>
              <w:rPr>
                <w:rFonts w:ascii="Calibri" w:cs="Calibri" w:eastAsia="Calibri" w:hAnsi="Calibri"/>
                <w:sz w:val="24"/>
                <w:szCs w:val="24"/>
              </w:rPr>
            </w:pPr>
            <w:r w:rsidDel="00000000" w:rsidR="00000000" w:rsidRPr="00000000">
              <w:rPr>
                <w:rtl w:val="0"/>
              </w:rPr>
            </w:r>
          </w:p>
        </w:tc>
      </w:tr>
      <w:tr>
        <w:trPr>
          <w:cantSplit w:val="0"/>
          <w:trHeight w:val="413"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F70">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4.3</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71">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Proceso de Apropiación de la Infraestructura y Patrimonio Cultural.</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F72">
            <w:pPr>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73">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74">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7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76">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77">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78">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79">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7A">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7B">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7C">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7D">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7E">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F7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F80">
            <w:pPr>
              <w:jc w:val="both"/>
              <w:rPr>
                <w:rFonts w:ascii="Calibri" w:cs="Calibri" w:eastAsia="Calibri" w:hAnsi="Calibri"/>
                <w:sz w:val="24"/>
                <w:szCs w:val="24"/>
              </w:rPr>
            </w:pPr>
            <w:r w:rsidDel="00000000" w:rsidR="00000000" w:rsidRPr="00000000">
              <w:rPr>
                <w:rtl w:val="0"/>
              </w:rPr>
            </w:r>
          </w:p>
        </w:tc>
      </w:tr>
      <w:tr>
        <w:trPr>
          <w:cantSplit w:val="0"/>
          <w:trHeight w:val="222"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F81">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4.4</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82">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Proceso de Promoción de Agentes y Prácticas Culturales y Recreodeportivas.</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F83">
            <w:pPr>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84">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8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86">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87">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88">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89">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8A">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8B">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8C">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8D">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8E">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8F">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F9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F91">
            <w:pPr>
              <w:jc w:val="both"/>
              <w:rPr>
                <w:rFonts w:ascii="Calibri" w:cs="Calibri" w:eastAsia="Calibri" w:hAnsi="Calibri"/>
                <w:sz w:val="24"/>
                <w:szCs w:val="24"/>
              </w:rPr>
            </w:pPr>
            <w:r w:rsidDel="00000000" w:rsidR="00000000" w:rsidRPr="00000000">
              <w:rPr>
                <w:rtl w:val="0"/>
              </w:rPr>
            </w:r>
          </w:p>
        </w:tc>
      </w:tr>
      <w:tr>
        <w:trPr>
          <w:cantSplit w:val="0"/>
          <w:trHeight w:val="473"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F92">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4.5</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93">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Proceso de Gestión Financiera.</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F94">
            <w:pPr>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9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96">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97">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98">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99">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9A">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9B">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9C">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9D">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9E">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9F">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A0">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FA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FA2">
            <w:pPr>
              <w:jc w:val="both"/>
              <w:rPr>
                <w:rFonts w:ascii="Calibri" w:cs="Calibri" w:eastAsia="Calibri" w:hAnsi="Calibri"/>
                <w:sz w:val="24"/>
                <w:szCs w:val="24"/>
              </w:rPr>
            </w:pPr>
            <w:r w:rsidDel="00000000" w:rsidR="00000000" w:rsidRPr="00000000">
              <w:rPr>
                <w:rtl w:val="0"/>
              </w:rPr>
            </w:r>
          </w:p>
        </w:tc>
      </w:tr>
      <w:tr>
        <w:trPr>
          <w:cantSplit w:val="0"/>
          <w:trHeight w:val="472"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FA3">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4.6</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A4">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Proceso de Gestión de Talento Humano.</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FA5">
            <w:pPr>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A6">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A7">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A8">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A9">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AA">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AB">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AC">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AD">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AE">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AF">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B0">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B1">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FB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FB3">
            <w:pPr>
              <w:jc w:val="both"/>
              <w:rPr>
                <w:rFonts w:ascii="Calibri" w:cs="Calibri" w:eastAsia="Calibri" w:hAnsi="Calibri"/>
                <w:sz w:val="24"/>
                <w:szCs w:val="24"/>
              </w:rPr>
            </w:pPr>
            <w:r w:rsidDel="00000000" w:rsidR="00000000" w:rsidRPr="00000000">
              <w:rPr>
                <w:rtl w:val="0"/>
              </w:rPr>
            </w:r>
          </w:p>
        </w:tc>
      </w:tr>
      <w:tr>
        <w:trPr>
          <w:cantSplit w:val="0"/>
          <w:trHeight w:val="162"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FB4">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4.7</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B5">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Seguimiento Especial a la Ejecución Presupuestal de 2023 y Ejecución de Reservas y Cuentas por Pagar de 2022.</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FB6">
            <w:pPr>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B7">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B8">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B9">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BA">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BB">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BC">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BD">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BE">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BF">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C0">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C1">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C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FC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FC4">
            <w:pPr>
              <w:jc w:val="both"/>
              <w:rPr>
                <w:rFonts w:ascii="Calibri" w:cs="Calibri" w:eastAsia="Calibri" w:hAnsi="Calibri"/>
                <w:sz w:val="24"/>
                <w:szCs w:val="24"/>
              </w:rPr>
            </w:pPr>
            <w:r w:rsidDel="00000000" w:rsidR="00000000" w:rsidRPr="00000000">
              <w:rPr>
                <w:rtl w:val="0"/>
              </w:rPr>
            </w:r>
          </w:p>
        </w:tc>
      </w:tr>
      <w:tr>
        <w:trPr>
          <w:cantSplit w:val="0"/>
          <w:trHeight w:val="197"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FC5">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4.8</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C6">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Gestión de Supervisión de Contratos / Organización de Expedientes Contractuales.</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FC7">
            <w:pPr>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C8">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C9">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CA">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CB">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CC">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CD">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CE">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CF">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D0">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D1">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D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D3">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FD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FD5">
            <w:pPr>
              <w:jc w:val="both"/>
              <w:rPr>
                <w:rFonts w:ascii="Calibri" w:cs="Calibri" w:eastAsia="Calibri" w:hAnsi="Calibri"/>
                <w:sz w:val="24"/>
                <w:szCs w:val="24"/>
              </w:rPr>
            </w:pPr>
            <w:r w:rsidDel="00000000" w:rsidR="00000000" w:rsidRPr="00000000">
              <w:rPr>
                <w:rtl w:val="0"/>
              </w:rPr>
            </w:r>
          </w:p>
        </w:tc>
      </w:tr>
      <w:tr>
        <w:trPr>
          <w:cantSplit w:val="0"/>
          <w:trHeight w:val="592"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FD6">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4.9</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D7">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Seguimiento Cumplimiento Normas sobre Derechos de Autor de Software y temas conexos.</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FD8">
            <w:pPr>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D9">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DA">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DB">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FDC">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DD">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DE">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DF">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E0">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E1">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E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E3">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E4">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FE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FE6">
            <w:pPr>
              <w:jc w:val="both"/>
              <w:rPr>
                <w:rFonts w:ascii="Calibri" w:cs="Calibri" w:eastAsia="Calibri" w:hAnsi="Calibri"/>
                <w:sz w:val="24"/>
                <w:szCs w:val="24"/>
              </w:rPr>
            </w:pPr>
            <w:r w:rsidDel="00000000" w:rsidR="00000000" w:rsidRPr="00000000">
              <w:rPr>
                <w:rtl w:val="0"/>
              </w:rPr>
            </w:r>
          </w:p>
        </w:tc>
      </w:tr>
      <w:tr>
        <w:trPr>
          <w:cantSplit w:val="0"/>
          <w:trHeight w:val="427"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FE7">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4.10</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E8">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Evaluación a los Sistemas de Información y aplicativos de la Secretaría.</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FE9">
            <w:pPr>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EA">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EB">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EC">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7ee" w:val="clear"/>
            <w:tcMar>
              <w:top w:w="0.0" w:type="dxa"/>
              <w:left w:w="100.0" w:type="dxa"/>
              <w:bottom w:w="0.0" w:type="dxa"/>
              <w:right w:w="100.0" w:type="dxa"/>
            </w:tcMar>
          </w:tcPr>
          <w:p w:rsidR="00000000" w:rsidDel="00000000" w:rsidP="00000000" w:rsidRDefault="00000000" w:rsidRPr="00000000" w14:paraId="00000FED">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7ee" w:val="clear"/>
            <w:tcMar>
              <w:top w:w="0.0" w:type="dxa"/>
              <w:left w:w="100.0" w:type="dxa"/>
              <w:bottom w:w="0.0" w:type="dxa"/>
              <w:right w:w="100.0" w:type="dxa"/>
            </w:tcMar>
          </w:tcPr>
          <w:p w:rsidR="00000000" w:rsidDel="00000000" w:rsidP="00000000" w:rsidRDefault="00000000" w:rsidRPr="00000000" w14:paraId="00000FEE">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7ee" w:val="clear"/>
            <w:tcMar>
              <w:top w:w="0.0" w:type="dxa"/>
              <w:left w:w="100.0" w:type="dxa"/>
              <w:bottom w:w="0.0" w:type="dxa"/>
              <w:right w:w="100.0" w:type="dxa"/>
            </w:tcMar>
          </w:tcPr>
          <w:p w:rsidR="00000000" w:rsidDel="00000000" w:rsidP="00000000" w:rsidRDefault="00000000" w:rsidRPr="00000000" w14:paraId="00000FEF">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F0">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F1">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F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F3">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F4">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F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0FF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FF7">
            <w:pPr>
              <w:jc w:val="both"/>
              <w:rPr>
                <w:rFonts w:ascii="Calibri" w:cs="Calibri" w:eastAsia="Calibri" w:hAnsi="Calibri"/>
                <w:sz w:val="24"/>
                <w:szCs w:val="24"/>
              </w:rPr>
            </w:pPr>
            <w:r w:rsidDel="00000000" w:rsidR="00000000" w:rsidRPr="00000000">
              <w:rPr>
                <w:rtl w:val="0"/>
              </w:rPr>
            </w:r>
          </w:p>
        </w:tc>
      </w:tr>
      <w:tr>
        <w:trPr>
          <w:cantSplit w:val="0"/>
          <w:trHeight w:val="425"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FF8">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4.11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F9">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Seguimiento al estado y avance del Sistema de Gestión de Seguridad de la Información y Seguridad Digital en la SCRD.</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FFA">
            <w:pPr>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FB">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FC">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FD">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FE">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FFF">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7ee" w:val="clear"/>
            <w:tcMar>
              <w:top w:w="0.0" w:type="dxa"/>
              <w:left w:w="100.0" w:type="dxa"/>
              <w:bottom w:w="0.0" w:type="dxa"/>
              <w:right w:w="100.0" w:type="dxa"/>
            </w:tcMar>
          </w:tcPr>
          <w:p w:rsidR="00000000" w:rsidDel="00000000" w:rsidP="00000000" w:rsidRDefault="00000000" w:rsidRPr="00000000" w14:paraId="00001000">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7ee" w:val="clear"/>
            <w:tcMar>
              <w:top w:w="0.0" w:type="dxa"/>
              <w:left w:w="100.0" w:type="dxa"/>
              <w:bottom w:w="0.0" w:type="dxa"/>
              <w:right w:w="100.0" w:type="dxa"/>
            </w:tcMar>
          </w:tcPr>
          <w:p w:rsidR="00000000" w:rsidDel="00000000" w:rsidP="00000000" w:rsidRDefault="00000000" w:rsidRPr="00000000" w14:paraId="00001001">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0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03">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04">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0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06">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100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1008">
            <w:pPr>
              <w:jc w:val="both"/>
              <w:rPr>
                <w:rFonts w:ascii="Calibri" w:cs="Calibri" w:eastAsia="Calibri" w:hAnsi="Calibri"/>
                <w:sz w:val="24"/>
                <w:szCs w:val="24"/>
              </w:rPr>
            </w:pPr>
            <w:r w:rsidDel="00000000" w:rsidR="00000000" w:rsidRPr="00000000">
              <w:rPr>
                <w:rtl w:val="0"/>
              </w:rPr>
            </w:r>
          </w:p>
        </w:tc>
      </w:tr>
      <w:tr>
        <w:trPr>
          <w:cantSplit w:val="0"/>
          <w:trHeight w:val="389"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1009">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4.12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0A">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Seguimiento a Accesibilidad Web de la Secretaría (Incluye verificación de todos los sitios web)</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100B">
            <w:pPr>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0C">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0D">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0E">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0F">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10">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11">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1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7ee" w:val="clear"/>
            <w:tcMar>
              <w:top w:w="0.0" w:type="dxa"/>
              <w:left w:w="100.0" w:type="dxa"/>
              <w:bottom w:w="0.0" w:type="dxa"/>
              <w:right w:w="100.0" w:type="dxa"/>
            </w:tcMar>
          </w:tcPr>
          <w:p w:rsidR="00000000" w:rsidDel="00000000" w:rsidP="00000000" w:rsidRDefault="00000000" w:rsidRPr="00000000" w14:paraId="00001013">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14">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1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16">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17">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101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1019">
            <w:pPr>
              <w:jc w:val="both"/>
              <w:rPr>
                <w:rFonts w:ascii="Calibri" w:cs="Calibri" w:eastAsia="Calibri" w:hAnsi="Calibri"/>
                <w:sz w:val="24"/>
                <w:szCs w:val="24"/>
              </w:rPr>
            </w:pPr>
            <w:r w:rsidDel="00000000" w:rsidR="00000000" w:rsidRPr="00000000">
              <w:rPr>
                <w:rtl w:val="0"/>
              </w:rPr>
            </w:r>
          </w:p>
        </w:tc>
      </w:tr>
      <w:tr>
        <w:trPr>
          <w:cantSplit w:val="0"/>
          <w:trHeight w:val="532" w:hRule="atLeast"/>
          <w:tblHeader w:val="0"/>
        </w:trPr>
        <w:tc>
          <w:tcPr>
            <w:tcBorders>
              <w:top w:color="000000" w:space="0" w:sz="0" w:val="nil"/>
              <w:left w:color="000000" w:space="0" w:sz="6" w:val="single"/>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101A">
            <w:pPr>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 </w:t>
            </w:r>
          </w:p>
        </w:tc>
        <w:tc>
          <w:tcPr>
            <w:gridSpan w:val="13"/>
            <w:tcBorders>
              <w:top w:color="000000" w:space="0" w:sz="0" w:val="nil"/>
              <w:left w:color="000000" w:space="0" w:sz="6" w:val="single"/>
              <w:bottom w:color="000000" w:space="0" w:sz="6" w:val="single"/>
              <w:right w:color="000000" w:space="0" w:sz="0" w:val="nil"/>
            </w:tcBorders>
            <w:shd w:fill="bfbfbf" w:val="clear"/>
            <w:tcMar>
              <w:top w:w="0.0" w:type="dxa"/>
              <w:left w:w="100.0" w:type="dxa"/>
              <w:bottom w:w="0.0" w:type="dxa"/>
              <w:right w:w="100.0" w:type="dxa"/>
            </w:tcMar>
          </w:tcPr>
          <w:p w:rsidR="00000000" w:rsidDel="00000000" w:rsidP="00000000" w:rsidRDefault="00000000" w:rsidRPr="00000000" w14:paraId="0000101B">
            <w:pPr>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101C">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 ACTIVIDADES DE FORTALECIMIENTO TERCERA LÍNEA DE DEFENSA</w:t>
            </w:r>
          </w:p>
        </w:tc>
        <w:tc>
          <w:tcPr>
            <w:tcBorders>
              <w:top w:color="000000" w:space="0" w:sz="0" w:val="nil"/>
              <w:left w:color="000000" w:space="0" w:sz="0" w:val="nil"/>
              <w:bottom w:color="000000" w:space="0" w:sz="6" w:val="single"/>
              <w:right w:color="000000" w:space="0" w:sz="6" w:val="single"/>
            </w:tcBorders>
            <w:shd w:fill="bfbfbf" w:val="clear"/>
            <w:tcMar>
              <w:top w:w="0.0" w:type="dxa"/>
              <w:left w:w="100.0" w:type="dxa"/>
              <w:bottom w:w="0.0" w:type="dxa"/>
              <w:right w:w="100.0" w:type="dxa"/>
            </w:tcMar>
          </w:tcPr>
          <w:p w:rsidR="00000000" w:rsidDel="00000000" w:rsidP="00000000" w:rsidRDefault="00000000" w:rsidRPr="00000000" w14:paraId="00001029">
            <w:pPr>
              <w:spacing w:after="240" w:before="240"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102A">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102B">
            <w:pPr>
              <w:jc w:val="both"/>
              <w:rPr>
                <w:rFonts w:ascii="Calibri" w:cs="Calibri" w:eastAsia="Calibri" w:hAnsi="Calibri"/>
                <w:sz w:val="24"/>
                <w:szCs w:val="24"/>
              </w:rPr>
            </w:pPr>
            <w:r w:rsidDel="00000000" w:rsidR="00000000" w:rsidRPr="00000000">
              <w:rPr>
                <w:rtl w:val="0"/>
              </w:rPr>
            </w:r>
          </w:p>
        </w:tc>
      </w:tr>
      <w:tr>
        <w:trPr>
          <w:cantSplit w:val="0"/>
          <w:trHeight w:val="205"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102C">
            <w:pPr>
              <w:spacing w:before="240" w:lineRule="auto"/>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5.1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2D">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Comité Institucional de Coordinación de Control Interno.</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102E">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102F">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30">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31">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3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33">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34">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103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36">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37">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38">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39">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3A">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103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103C">
            <w:pPr>
              <w:jc w:val="both"/>
              <w:rPr>
                <w:rFonts w:ascii="Calibri" w:cs="Calibri" w:eastAsia="Calibri" w:hAnsi="Calibri"/>
                <w:sz w:val="24"/>
                <w:szCs w:val="24"/>
              </w:rPr>
            </w:pPr>
            <w:r w:rsidDel="00000000" w:rsidR="00000000" w:rsidRPr="00000000">
              <w:rPr>
                <w:rtl w:val="0"/>
              </w:rPr>
            </w:r>
          </w:p>
        </w:tc>
      </w:tr>
      <w:tr>
        <w:trPr>
          <w:cantSplit w:val="0"/>
          <w:trHeight w:val="401"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103D">
            <w:pPr>
              <w:spacing w:before="240" w:lineRule="auto"/>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5.2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3E">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Implementación Primera Fase del Modelo para el Aseguramiento de la Calidad de la Auditoría Interna en la Secretaría.</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103F">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40">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41">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4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1043">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44">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4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46">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47">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48">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1049">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4A">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4B">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104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104D">
            <w:pPr>
              <w:jc w:val="both"/>
              <w:rPr>
                <w:rFonts w:ascii="Calibri" w:cs="Calibri" w:eastAsia="Calibri" w:hAnsi="Calibri"/>
                <w:sz w:val="24"/>
                <w:szCs w:val="24"/>
              </w:rPr>
            </w:pPr>
            <w:r w:rsidDel="00000000" w:rsidR="00000000" w:rsidRPr="00000000">
              <w:rPr>
                <w:rtl w:val="0"/>
              </w:rPr>
            </w:r>
          </w:p>
        </w:tc>
      </w:tr>
      <w:tr>
        <w:trPr>
          <w:cantSplit w:val="0"/>
          <w:trHeight w:val="341"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104E">
            <w:pPr>
              <w:spacing w:before="240" w:lineRule="auto"/>
              <w:jc w:val="both"/>
              <w:rPr>
                <w:rFonts w:ascii="Arial Narrow" w:cs="Arial Narrow" w:eastAsia="Arial Narrow" w:hAnsi="Arial Narrow"/>
                <w:color w:val="0000ff"/>
                <w:sz w:val="16"/>
                <w:szCs w:val="16"/>
              </w:rPr>
            </w:pPr>
            <w:r w:rsidDel="00000000" w:rsidR="00000000" w:rsidRPr="00000000">
              <w:rPr>
                <w:rFonts w:ascii="Arial Narrow" w:cs="Arial Narrow" w:eastAsia="Arial Narrow" w:hAnsi="Arial Narrow"/>
                <w:color w:val="0000ff"/>
                <w:sz w:val="16"/>
                <w:szCs w:val="16"/>
                <w:rtl w:val="0"/>
              </w:rPr>
              <w:t xml:space="preserve">5.3</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4F">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Capacitaciones en materia de control interno y auditoría basada en riesgos.</w:t>
            </w:r>
          </w:p>
        </w:tc>
        <w:tc>
          <w:tcPr>
            <w:tcBorders>
              <w:top w:color="000000" w:space="0" w:sz="0" w:val="nil"/>
              <w:left w:color="000000" w:space="0" w:sz="0" w:val="nil"/>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1050">
            <w:pPr>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51">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5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53">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54">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55">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56">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57">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1058">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1059">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5A">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5B">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105C">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tcPr>
          <w:p w:rsidR="00000000" w:rsidDel="00000000" w:rsidP="00000000" w:rsidRDefault="00000000" w:rsidRPr="00000000" w14:paraId="0000105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105E">
            <w:pPr>
              <w:jc w:val="both"/>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105F">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Los informes, así como sus soportes se encuentran el sistema de Gestión Documental Orfeo en el expediente de la dependencia 140- Oficina de Control Interno – Serie informes – Subserie Informes de Auditoría, Evaluación y Seguimiento.</w:t>
      </w:r>
    </w:p>
    <w:p w:rsidR="00000000" w:rsidDel="00000000" w:rsidP="00000000" w:rsidRDefault="00000000" w:rsidRPr="00000000" w14:paraId="00001060">
      <w:pPr>
        <w:numPr>
          <w:ilvl w:val="0"/>
          <w:numId w:val="129"/>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Informe semestral de seguimiento a los instrumentos técnicos y administrativos que hacen parte de la función de auditoría interna en el marco del Sistema de Control Interno </w:t>
      </w:r>
      <w:r w:rsidDel="00000000" w:rsidR="00000000" w:rsidRPr="00000000">
        <w:rPr>
          <w:rFonts w:ascii="Calibri" w:cs="Calibri" w:eastAsia="Calibri" w:hAnsi="Calibri"/>
          <w:b w:val="1"/>
          <w:color w:val="000000"/>
          <w:sz w:val="26"/>
          <w:szCs w:val="26"/>
          <w:rtl w:val="0"/>
        </w:rPr>
        <w:t xml:space="preserve">(OCI)</w:t>
      </w:r>
      <w:r w:rsidDel="00000000" w:rsidR="00000000" w:rsidRPr="00000000">
        <w:rPr>
          <w:rtl w:val="0"/>
        </w:rPr>
      </w:r>
    </w:p>
    <w:p w:rsidR="00000000" w:rsidDel="00000000" w:rsidP="00000000" w:rsidRDefault="00000000" w:rsidRPr="00000000" w14:paraId="00001061">
      <w:pPr>
        <w:spacing w:after="240" w:before="240" w:lineRule="auto"/>
        <w:jc w:val="both"/>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La siguiente es la relación de informes de seguimiento a los instrumentos técnicos y administrativos que hacen parte de la función de auditoría interna en el marco del Sistema de Control Interno, los cuales fueron comunicados al Comité Institucional de Coordinación de Control Interno y se encuentran archivados en:</w:t>
      </w:r>
      <w:r w:rsidDel="00000000" w:rsidR="00000000" w:rsidRPr="00000000">
        <w:rPr>
          <w:rtl w:val="0"/>
        </w:rPr>
      </w:r>
    </w:p>
    <w:p w:rsidR="00000000" w:rsidDel="00000000" w:rsidP="00000000" w:rsidRDefault="00000000" w:rsidRPr="00000000" w14:paraId="00001062">
      <w:pPr>
        <w:spacing w:after="240" w:before="240" w:lineRule="auto"/>
        <w:jc w:val="both"/>
        <w:rPr>
          <w:rFonts w:ascii="Calibri" w:cs="Calibri" w:eastAsia="Calibri" w:hAnsi="Calibri"/>
          <w:b w:val="1"/>
          <w:sz w:val="22"/>
          <w:szCs w:val="22"/>
        </w:rPr>
      </w:pPr>
      <w:r w:rsidDel="00000000" w:rsidR="00000000" w:rsidRPr="00000000">
        <w:rPr>
          <w:rtl w:val="0"/>
        </w:rPr>
      </w:r>
    </w:p>
    <w:tbl>
      <w:tblPr>
        <w:tblStyle w:val="Table48"/>
        <w:tblW w:w="6240.0" w:type="dxa"/>
        <w:jc w:val="left"/>
        <w:tblInd w:w="157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30"/>
        <w:gridCol w:w="3210"/>
        <w:tblGridChange w:id="0">
          <w:tblGrid>
            <w:gridCol w:w="3030"/>
            <w:gridCol w:w="3210"/>
          </w:tblGrid>
        </w:tblGridChange>
      </w:tblGrid>
      <w:tr>
        <w:trPr>
          <w:cantSplit w:val="0"/>
          <w:trHeight w:val="300" w:hRule="atLeast"/>
          <w:tblHeader w:val="0"/>
        </w:trPr>
        <w:tc>
          <w:tcPr>
            <w:tcBorders>
              <w:top w:color="70ad47" w:space="0" w:sz="6" w:val="single"/>
              <w:left w:color="70ad47" w:space="0" w:sz="6" w:val="single"/>
              <w:bottom w:color="bfbfbf" w:space="0" w:sz="6" w:val="single"/>
              <w:right w:color="bfbfbf" w:space="0" w:sz="6" w:val="single"/>
            </w:tcBorders>
            <w:tcMar>
              <w:top w:w="0.0" w:type="dxa"/>
              <w:left w:w="100.0" w:type="dxa"/>
              <w:bottom w:w="0.0" w:type="dxa"/>
              <w:right w:w="100.0" w:type="dxa"/>
            </w:tcMar>
          </w:tcPr>
          <w:p w:rsidR="00000000" w:rsidDel="00000000" w:rsidP="00000000" w:rsidRDefault="00000000" w:rsidRPr="00000000" w14:paraId="00001063">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RADICADO DE ORFEO</w:t>
            </w:r>
          </w:p>
        </w:tc>
        <w:tc>
          <w:tcPr>
            <w:tcBorders>
              <w:top w:color="70ad47" w:space="0" w:sz="6" w:val="single"/>
              <w:left w:color="000000" w:space="0" w:sz="0" w:val="nil"/>
              <w:bottom w:color="bfbfbf" w:space="0" w:sz="6" w:val="single"/>
              <w:right w:color="70ad47" w:space="0" w:sz="6" w:val="single"/>
            </w:tcBorders>
            <w:tcMar>
              <w:top w:w="0.0" w:type="dxa"/>
              <w:left w:w="100.0" w:type="dxa"/>
              <w:bottom w:w="0.0" w:type="dxa"/>
              <w:right w:w="100.0" w:type="dxa"/>
            </w:tcMar>
          </w:tcPr>
          <w:p w:rsidR="00000000" w:rsidDel="00000000" w:rsidP="00000000" w:rsidRDefault="00000000" w:rsidRPr="00000000" w14:paraId="00001064">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FECHA</w:t>
            </w:r>
          </w:p>
        </w:tc>
      </w:tr>
      <w:tr>
        <w:trPr>
          <w:cantSplit w:val="0"/>
          <w:trHeight w:val="282" w:hRule="atLeast"/>
          <w:tblHeader w:val="0"/>
        </w:trPr>
        <w:tc>
          <w:tcPr>
            <w:tcBorders>
              <w:top w:color="000000" w:space="0" w:sz="0" w:val="nil"/>
              <w:left w:color="70ad47" w:space="0" w:sz="6" w:val="single"/>
              <w:bottom w:color="bfbfbf" w:space="0" w:sz="6" w:val="single"/>
              <w:right w:color="bfbfbf" w:space="0" w:sz="6" w:val="single"/>
            </w:tcBorders>
            <w:tcMar>
              <w:top w:w="0.0" w:type="dxa"/>
              <w:left w:w="100.0" w:type="dxa"/>
              <w:bottom w:w="0.0" w:type="dxa"/>
              <w:right w:w="100.0" w:type="dxa"/>
            </w:tcMar>
          </w:tcPr>
          <w:p w:rsidR="00000000" w:rsidDel="00000000" w:rsidP="00000000" w:rsidRDefault="00000000" w:rsidRPr="00000000" w14:paraId="0000106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20221400284863</w:t>
            </w:r>
          </w:p>
        </w:tc>
        <w:tc>
          <w:tcPr>
            <w:tcBorders>
              <w:top w:color="000000" w:space="0" w:sz="0" w:val="nil"/>
              <w:left w:color="000000" w:space="0" w:sz="0" w:val="nil"/>
              <w:bottom w:color="bfbfbf" w:space="0" w:sz="6" w:val="single"/>
              <w:right w:color="70ad47" w:space="0" w:sz="6" w:val="single"/>
            </w:tcBorders>
            <w:tcMar>
              <w:top w:w="0.0" w:type="dxa"/>
              <w:left w:w="100.0" w:type="dxa"/>
              <w:bottom w:w="0.0" w:type="dxa"/>
              <w:right w:w="100.0" w:type="dxa"/>
            </w:tcMar>
          </w:tcPr>
          <w:p w:rsidR="00000000" w:rsidDel="00000000" w:rsidP="00000000" w:rsidRDefault="00000000" w:rsidRPr="00000000" w14:paraId="0000106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28-07-2022</w:t>
            </w:r>
          </w:p>
        </w:tc>
      </w:tr>
      <w:tr>
        <w:trPr>
          <w:cantSplit w:val="0"/>
          <w:trHeight w:val="352" w:hRule="atLeast"/>
          <w:tblHeader w:val="0"/>
        </w:trPr>
        <w:tc>
          <w:tcPr>
            <w:tcBorders>
              <w:top w:color="000000" w:space="0" w:sz="0" w:val="nil"/>
              <w:left w:color="70ad47" w:space="0" w:sz="6" w:val="single"/>
              <w:bottom w:color="bfbfbf" w:space="0" w:sz="6" w:val="single"/>
              <w:right w:color="bfbfbf" w:space="0" w:sz="6" w:val="single"/>
            </w:tcBorders>
            <w:tcMar>
              <w:top w:w="0.0" w:type="dxa"/>
              <w:left w:w="100.0" w:type="dxa"/>
              <w:bottom w:w="0.0" w:type="dxa"/>
              <w:right w:w="100.0" w:type="dxa"/>
            </w:tcMar>
          </w:tcPr>
          <w:p w:rsidR="00000000" w:rsidDel="00000000" w:rsidP="00000000" w:rsidRDefault="00000000" w:rsidRPr="00000000" w14:paraId="0000106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20231400045163</w:t>
            </w:r>
          </w:p>
        </w:tc>
        <w:tc>
          <w:tcPr>
            <w:tcBorders>
              <w:top w:color="000000" w:space="0" w:sz="0" w:val="nil"/>
              <w:left w:color="000000" w:space="0" w:sz="0" w:val="nil"/>
              <w:bottom w:color="bfbfbf" w:space="0" w:sz="6" w:val="single"/>
              <w:right w:color="70ad47" w:space="0" w:sz="6" w:val="single"/>
            </w:tcBorders>
            <w:tcMar>
              <w:top w:w="0.0" w:type="dxa"/>
              <w:left w:w="100.0" w:type="dxa"/>
              <w:bottom w:w="0.0" w:type="dxa"/>
              <w:right w:w="100.0" w:type="dxa"/>
            </w:tcMar>
          </w:tcPr>
          <w:p w:rsidR="00000000" w:rsidDel="00000000" w:rsidP="00000000" w:rsidRDefault="00000000" w:rsidRPr="00000000" w14:paraId="0000106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01-02-2023</w:t>
            </w:r>
          </w:p>
        </w:tc>
      </w:tr>
      <w:tr>
        <w:trPr>
          <w:cantSplit w:val="0"/>
          <w:trHeight w:val="352" w:hRule="atLeast"/>
          <w:tblHeader w:val="0"/>
        </w:trPr>
        <w:tc>
          <w:tcPr>
            <w:tcBorders>
              <w:top w:color="000000" w:space="0" w:sz="0" w:val="nil"/>
              <w:left w:color="70ad47" w:space="0" w:sz="6" w:val="single"/>
              <w:bottom w:color="70ad47" w:space="0" w:sz="6" w:val="single"/>
              <w:right w:color="bfbfbf" w:space="0" w:sz="6" w:val="single"/>
            </w:tcBorders>
            <w:tcMar>
              <w:top w:w="0.0" w:type="dxa"/>
              <w:left w:w="100.0" w:type="dxa"/>
              <w:bottom w:w="0.0" w:type="dxa"/>
              <w:right w:w="100.0" w:type="dxa"/>
            </w:tcMar>
          </w:tcPr>
          <w:p w:rsidR="00000000" w:rsidDel="00000000" w:rsidP="00000000" w:rsidRDefault="00000000" w:rsidRPr="00000000" w14:paraId="0000106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20231400317283</w:t>
            </w:r>
          </w:p>
        </w:tc>
        <w:tc>
          <w:tcPr>
            <w:tcBorders>
              <w:top w:color="000000" w:space="0" w:sz="0" w:val="nil"/>
              <w:left w:color="000000" w:space="0" w:sz="0" w:val="nil"/>
              <w:bottom w:color="70ad47" w:space="0" w:sz="6" w:val="single"/>
              <w:right w:color="70ad47" w:space="0" w:sz="6" w:val="single"/>
            </w:tcBorders>
            <w:tcMar>
              <w:top w:w="0.0" w:type="dxa"/>
              <w:left w:w="100.0" w:type="dxa"/>
              <w:bottom w:w="0.0" w:type="dxa"/>
              <w:right w:w="100.0" w:type="dxa"/>
            </w:tcMar>
          </w:tcPr>
          <w:p w:rsidR="00000000" w:rsidDel="00000000" w:rsidP="00000000" w:rsidRDefault="00000000" w:rsidRPr="00000000" w14:paraId="0000106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02-08-2023</w:t>
            </w:r>
          </w:p>
        </w:tc>
      </w:tr>
    </w:tbl>
    <w:p w:rsidR="00000000" w:rsidDel="00000000" w:rsidP="00000000" w:rsidRDefault="00000000" w:rsidRPr="00000000" w14:paraId="0000106B">
      <w:pPr>
        <w:pBdr>
          <w:top w:space="0" w:sz="0" w:val="nil"/>
          <w:left w:space="0" w:sz="0" w:val="nil"/>
          <w:bottom w:space="0" w:sz="0" w:val="nil"/>
          <w:right w:space="0" w:sz="0" w:val="nil"/>
          <w:between w:space="0" w:sz="0" w:val="nil"/>
        </w:pBd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06C">
      <w:pPr>
        <w:pStyle w:val="Heading2"/>
        <w:keepLines w:val="1"/>
        <w:rPr>
          <w:rFonts w:ascii="Calibri" w:cs="Calibri" w:eastAsia="Calibri" w:hAnsi="Calibri"/>
          <w:sz w:val="22"/>
          <w:szCs w:val="22"/>
        </w:rPr>
      </w:pPr>
      <w:bookmarkStart w:colFirst="0" w:colLast="0" w:name="_heading=h.gg2scsn9s4mt" w:id="115"/>
      <w:bookmarkEnd w:id="115"/>
      <w:r w:rsidDel="00000000" w:rsidR="00000000" w:rsidRPr="00000000">
        <w:rPr>
          <w:rFonts w:ascii="Calibri" w:cs="Calibri" w:eastAsia="Calibri" w:hAnsi="Calibri"/>
          <w:sz w:val="22"/>
          <w:szCs w:val="22"/>
          <w:rtl w:val="0"/>
        </w:rPr>
        <w:t xml:space="preserve">2.8</w:t>
        <w:tab/>
        <w:t xml:space="preserve">COMPONENTE GESTIÓN AMBIENTAL </w:t>
      </w:r>
    </w:p>
    <w:p w:rsidR="00000000" w:rsidDel="00000000" w:rsidP="00000000" w:rsidRDefault="00000000" w:rsidRPr="00000000" w14:paraId="0000106D">
      <w:pPr>
        <w:rPr/>
      </w:pPr>
      <w:bookmarkStart w:colFirst="0" w:colLast="0" w:name="_heading=h.rmjgo4yhpo5e" w:id="116"/>
      <w:bookmarkEnd w:id="116"/>
      <w:r w:rsidDel="00000000" w:rsidR="00000000" w:rsidRPr="00000000">
        <w:rPr>
          <w:rtl w:val="0"/>
        </w:rPr>
      </w:r>
    </w:p>
    <w:p w:rsidR="00000000" w:rsidDel="00000000" w:rsidP="00000000" w:rsidRDefault="00000000" w:rsidRPr="00000000" w14:paraId="0000106E">
      <w:pPr>
        <w:pStyle w:val="Heading4"/>
        <w:jc w:val="left"/>
        <w:rPr>
          <w:rFonts w:ascii="Calibri" w:cs="Calibri" w:eastAsia="Calibri" w:hAnsi="Calibri"/>
          <w:sz w:val="22"/>
          <w:szCs w:val="22"/>
        </w:rPr>
      </w:pPr>
      <w:bookmarkStart w:colFirst="0" w:colLast="0" w:name="_heading=h.kn22adg0y5ad" w:id="117"/>
      <w:bookmarkEnd w:id="117"/>
      <w:r w:rsidDel="00000000" w:rsidR="00000000" w:rsidRPr="00000000">
        <w:rPr>
          <w:rFonts w:ascii="Calibri" w:cs="Calibri" w:eastAsia="Calibri" w:hAnsi="Calibri"/>
          <w:sz w:val="22"/>
          <w:szCs w:val="22"/>
          <w:rtl w:val="0"/>
        </w:rPr>
        <w:t xml:space="preserve">Gestión Realizada</w:t>
      </w:r>
    </w:p>
    <w:p w:rsidR="00000000" w:rsidDel="00000000" w:rsidP="00000000" w:rsidRDefault="00000000" w:rsidRPr="00000000" w14:paraId="0000106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7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Plan Institucional de Gestión Ambiental - PIGA de la SCRD, como instrumento de planeación y seguimiento, ha permitido articular los propósitos de sostenibilidad con los objetivos y estrategias ambientales distritales, lo que ha contribuido a mejorar las condiciones del entorno en el cual desarrolla la Entidad sus actividades. </w:t>
      </w:r>
    </w:p>
    <w:p w:rsidR="00000000" w:rsidDel="00000000" w:rsidP="00000000" w:rsidRDefault="00000000" w:rsidRPr="00000000" w14:paraId="0000107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72">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respuesta a los desafíos planteados, la Secretaría actualizó su política ambiental, para dar respuesta a los retos y compromisos establecidos durante la administración. Se promovió la protección del ambiente, el consumo sostenible y eficiente de recursos, se buscó minimizar los impactos ambientales mediante actividades de sensibilización y difusión, compromiso institucional ratificado en la circular No. 7 de 2022, cuya finalidad no es la expedición de una serie de directivas de obligatorio cumplimiento para todos los servidores, pues el objetivo principal es generar un cambio de actitud frente al uso de recursos naturales renovables y no renovables empleados en la Entidad. </w:t>
      </w:r>
    </w:p>
    <w:p w:rsidR="00000000" w:rsidDel="00000000" w:rsidP="00000000" w:rsidRDefault="00000000" w:rsidRPr="00000000" w14:paraId="00001073">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7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medio del entorno endurecido que presenta el centro administrativo de la Candelaria se han mantenido las condiciones del jardín interno de la sede principal de la SCRD; además, se diseñó e instaló un jardín vertical de 8 m2 que ha mejorado significativamente el ambiente interior elevando el estado de ánimo de los servidores públicos y, fortaleciendo las actividades de sostenibilidad de la Entidad. </w:t>
      </w:r>
    </w:p>
    <w:p w:rsidR="00000000" w:rsidDel="00000000" w:rsidP="00000000" w:rsidRDefault="00000000" w:rsidRPr="00000000" w14:paraId="00001075">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76">
      <w:pPr>
        <w:pBdr>
          <w:top w:space="0" w:sz="0" w:val="nil"/>
          <w:left w:space="0" w:sz="0" w:val="nil"/>
          <w:bottom w:space="0" w:sz="0" w:val="nil"/>
          <w:right w:space="0" w:sz="0" w:val="nil"/>
          <w:between w:space="0" w:sz="0" w:val="nil"/>
        </w:pBdr>
        <w:ind w:left="426"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 Programas de gestión ambiental</w:t>
      </w:r>
    </w:p>
    <w:p w:rsidR="00000000" w:rsidDel="00000000" w:rsidP="00000000" w:rsidRDefault="00000000" w:rsidRPr="00000000" w14:paraId="00001077">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1078">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Uso eficiente del agua</w:t>
      </w:r>
    </w:p>
    <w:p w:rsidR="00000000" w:rsidDel="00000000" w:rsidP="00000000" w:rsidRDefault="00000000" w:rsidRPr="00000000" w14:paraId="00001079">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7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Secretaría logró afrontar los altos consumos de agua para procesos de desinfección implementados como medida de contingencia durante la época de incidencia alta del virus SARS-CoV-2, sin incidir negativamente en el indicador asociado a este recurso. La infraestructura de la SCRD ha permitido contar con un 100% de griferías de consumo eficiente y contar con lavamanos con sensores de posición para disminuir los consumos asociados y evitar pérdidas innecesarias.</w:t>
      </w:r>
    </w:p>
    <w:p w:rsidR="00000000" w:rsidDel="00000000" w:rsidP="00000000" w:rsidRDefault="00000000" w:rsidRPr="00000000" w14:paraId="0000107B">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7C">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este programa influye directamente el ingreso de personas a la Entidad que se ha venido incrementando paulatinamente desde los cierres durante el año 2020 pasando de 300 personas en promedio mensual, a más de 400 personas promedio mensual durante lo transcurrido de la vigencia 2023. </w:t>
      </w:r>
    </w:p>
    <w:p w:rsidR="00000000" w:rsidDel="00000000" w:rsidP="00000000" w:rsidRDefault="00000000" w:rsidRPr="00000000" w14:paraId="0000107D">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7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continúa en el diseño de un sistema de aprovechamiento de aguas lluvias que pueda ser implementado con éxito en la Entidad, de conformidad con las características especiales de infraestructura de la sede, por ser un bien de interés cultural y patrimonial.</w:t>
      </w:r>
    </w:p>
    <w:p w:rsidR="00000000" w:rsidDel="00000000" w:rsidP="00000000" w:rsidRDefault="00000000" w:rsidRPr="00000000" w14:paraId="0000107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80">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Uso Eficiente de la Energía</w:t>
      </w:r>
    </w:p>
    <w:p w:rsidR="00000000" w:rsidDel="00000000" w:rsidP="00000000" w:rsidRDefault="00000000" w:rsidRPr="00000000" w14:paraId="0000108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82">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Este programa ha sido igualmente exitoso, gracias a los cambios paulatinos a luminarias eficientes y ahorradoras, se llegó a un 99% de tecnología LED en la Entidad. Adicionalmente, la actualización de las redes eléctricas durante esta administración al interior de las sedes permite reducir tensiones y mejorar la eficiencia de la red eléctrica. Esta mejora no solo beneficia nuestra huella ambiental, sino que también tiene un impacto positivo en los costos operativos que se han visto afectados por los incrementos en la tarifa asociada en los últimos años.</w:t>
      </w:r>
    </w:p>
    <w:p w:rsidR="00000000" w:rsidDel="00000000" w:rsidP="00000000" w:rsidRDefault="00000000" w:rsidRPr="00000000" w14:paraId="00001083">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8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acuerdo con la Auditoría Energética realizada en la vigencia 2020, el mayor consumo energético de la Entidad se encuentra enfocado en los equipos ofimáticos. Por lo tanto,  la SCRD ha renovado una parte de sus equipos por nuevos de menor consumo energético y se han desarrollado campañas para el apagado de computadores al finalizar la jornada. Adicionalmente, es necesario evidenciar que este recurso también se ha afectado por el incremento en el ingreso de personas a las instalaciones de la entidad, , ya que los sensores de lavamanos y grecas eléctricas aumentan su uso.</w:t>
      </w:r>
    </w:p>
    <w:p w:rsidR="00000000" w:rsidDel="00000000" w:rsidP="00000000" w:rsidRDefault="00000000" w:rsidRPr="00000000" w14:paraId="00001085">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86">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Gestión Integral de Residuos</w:t>
      </w:r>
    </w:p>
    <w:p w:rsidR="00000000" w:rsidDel="00000000" w:rsidP="00000000" w:rsidRDefault="00000000" w:rsidRPr="00000000" w14:paraId="00001087">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88">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compromiso de la SCRD frente a la gestión adecuada de residuos se evidencia en la Entidad mediante la actualización del código de colores en sus puntos ecológicos, de conformidad con los cambios en la normatividad nacional. Esto ha permitido mejorar los índices de residuos aprovechables generados en la Secretaría.</w:t>
      </w:r>
    </w:p>
    <w:p w:rsidR="00000000" w:rsidDel="00000000" w:rsidP="00000000" w:rsidRDefault="00000000" w:rsidRPr="00000000" w14:paraId="00001089">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8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Adicionalmente, es necesario registrar que, en 2021, la Entidad formalizó el Acuerdo de Corresponsabilidad con la Asociación de Recicladores Puerta de Oro, lo que ha permitido hacer entrega de la totalidad de residuos aprovechables a esta asociación y ha resignificado la labor de la población seleccionadora de residuos. </w:t>
      </w:r>
    </w:p>
    <w:p w:rsidR="00000000" w:rsidDel="00000000" w:rsidP="00000000" w:rsidRDefault="00000000" w:rsidRPr="00000000" w14:paraId="0000108B">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8C">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Por último, los residuos peligrosos generados por la Entidad han sido gestionados efectivamente con empresas que cuentan con licencia ambiental.</w:t>
      </w:r>
    </w:p>
    <w:p w:rsidR="00000000" w:rsidDel="00000000" w:rsidP="00000000" w:rsidRDefault="00000000" w:rsidRPr="00000000" w14:paraId="0000108D">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8E">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Consumo sostenible</w:t>
      </w:r>
    </w:p>
    <w:p w:rsidR="00000000" w:rsidDel="00000000" w:rsidP="00000000" w:rsidRDefault="00000000" w:rsidRPr="00000000" w14:paraId="0000108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9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programa de consumo sostenible nos permite evaluar el impacto de nuestras decisiones de compra, lo que ha garantizado un consumo más sostenible y responsable en las adquisiciones de la Entidad. Durante la actual administración se han adquirido productos, bienes y servicios mediante la plataforma Colombia Compra Eficiente, en los cuales, se evalúan e incluyen criterios de sostenibilidad.</w:t>
      </w:r>
    </w:p>
    <w:p w:rsidR="00000000" w:rsidDel="00000000" w:rsidP="00000000" w:rsidRDefault="00000000" w:rsidRPr="00000000" w14:paraId="0000109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92">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Los contratistas participan en los procesos de inducción y cumplimiento de lineamientos ambientales para el desarrollo de sus actividades. Como compromiso, establecido por la actual administración y cuya meta propuesta fue adquirir un 95% de papel ecológico, la cual se ha venido cumpliendo en cada anualidad. </w:t>
      </w:r>
    </w:p>
    <w:p w:rsidR="00000000" w:rsidDel="00000000" w:rsidP="00000000" w:rsidRDefault="00000000" w:rsidRPr="00000000" w14:paraId="00001093">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9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Por último, una de las mayores actividades de la Secretaría, relacionada con el desarrollo de actividades misionales e institucionales, ha sido gestionada a través de los operadores logísticos que asumen importantes impactos ambientales en sus obligaciones.</w:t>
      </w:r>
    </w:p>
    <w:p w:rsidR="00000000" w:rsidDel="00000000" w:rsidP="00000000" w:rsidRDefault="00000000" w:rsidRPr="00000000" w14:paraId="00001095">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Implementación de prácticas sostenibles</w:t>
      </w:r>
    </w:p>
    <w:p w:rsidR="00000000" w:rsidDel="00000000" w:rsidP="00000000" w:rsidRDefault="00000000" w:rsidRPr="00000000" w14:paraId="00001096">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97">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implementación de estas prácticas ha sido fundamental para la adopción de una cultura ambiental positiva que genera valor agregado en la SCRD. Como se mencionó anteriormente, la implementación del jardín vertical aportó a la línea asociada con adaptación al cambio climático, que aparte de los beneficios mencionados, también compensa las afectaciones ocasionadas al ambiente por la generación de gases efecto invernadero, para contribuir a la adaptación y mitigación al cambio climático y mejorar la calidad del paisaje.</w:t>
      </w:r>
    </w:p>
    <w:p w:rsidR="00000000" w:rsidDel="00000000" w:rsidP="00000000" w:rsidRDefault="00000000" w:rsidRPr="00000000" w14:paraId="00001098">
      <w:pPr>
        <w:ind w:left="720" w:hanging="72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9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el componente de Movilidad Urbana Sostenible la Secretaría ha mantenido y mejorado sus prácticas de promoción de acciones y estrategias que promueven el uso de la bicicleta y otros medios de transporte limpio. La </w:t>
      </w:r>
      <w:r w:rsidDel="00000000" w:rsidR="00000000" w:rsidRPr="00000000">
        <w:rPr>
          <w:rFonts w:ascii="Calibri" w:cs="Calibri" w:eastAsia="Calibri" w:hAnsi="Calibri"/>
          <w:b w:val="1"/>
          <w:sz w:val="22"/>
          <w:szCs w:val="22"/>
          <w:rtl w:val="0"/>
        </w:rPr>
        <w:t xml:space="preserve">Certificación Sello Oro</w:t>
      </w:r>
      <w:r w:rsidDel="00000000" w:rsidR="00000000" w:rsidRPr="00000000">
        <w:rPr>
          <w:rFonts w:ascii="Calibri" w:cs="Calibri" w:eastAsia="Calibri" w:hAnsi="Calibri"/>
          <w:sz w:val="22"/>
          <w:szCs w:val="22"/>
          <w:rtl w:val="0"/>
        </w:rPr>
        <w:t xml:space="preserve"> de los bici parqueaderos de la Secretaría y el reconocimiento durante el año 2022 como uno de los mejores Planes Institucionales de Movilidad Sostenible por parte de la Secretaría Distrital de Movilidad confirman la exitosa gestión ambiental adelantada en la SCRD.</w:t>
      </w:r>
    </w:p>
    <w:p w:rsidR="00000000" w:rsidDel="00000000" w:rsidP="00000000" w:rsidRDefault="00000000" w:rsidRPr="00000000" w14:paraId="0000109A">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9B">
      <w:pPr>
        <w:jc w:val="center"/>
        <w:rPr>
          <w:rFonts w:ascii="Calibri" w:cs="Calibri" w:eastAsia="Calibri" w:hAnsi="Calibri"/>
          <w:sz w:val="22"/>
          <w:szCs w:val="22"/>
        </w:rPr>
      </w:pPr>
      <w:r w:rsidDel="00000000" w:rsidR="00000000" w:rsidRPr="00000000">
        <w:rPr>
          <w:rFonts w:ascii="Calibri" w:cs="Calibri" w:eastAsia="Calibri" w:hAnsi="Calibri"/>
          <w:b w:val="1"/>
          <w:i w:val="1"/>
          <w:sz w:val="18"/>
          <w:szCs w:val="18"/>
          <w:rtl w:val="0"/>
        </w:rPr>
        <w:t xml:space="preserve">Tabla 37 Resultados Programas de gestión ambiental</w:t>
      </w:r>
      <w:r w:rsidDel="00000000" w:rsidR="00000000" w:rsidRPr="00000000">
        <w:rPr>
          <w:rtl w:val="0"/>
        </w:rPr>
      </w:r>
    </w:p>
    <w:tbl>
      <w:tblPr>
        <w:tblStyle w:val="Table49"/>
        <w:tblpPr w:leftFromText="180" w:rightFromText="180" w:topFromText="180" w:bottomFromText="180" w:vertAnchor="text" w:horzAnchor="text" w:tblpX="-5" w:tblpY="0"/>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66"/>
        <w:gridCol w:w="1299"/>
        <w:gridCol w:w="1245"/>
        <w:gridCol w:w="1275"/>
        <w:gridCol w:w="1200"/>
        <w:gridCol w:w="1545"/>
        <w:gridCol w:w="1050"/>
        <w:tblGridChange w:id="0">
          <w:tblGrid>
            <w:gridCol w:w="1266"/>
            <w:gridCol w:w="1299"/>
            <w:gridCol w:w="1245"/>
            <w:gridCol w:w="1275"/>
            <w:gridCol w:w="1200"/>
            <w:gridCol w:w="1545"/>
            <w:gridCol w:w="1050"/>
          </w:tblGrid>
        </w:tblGridChange>
      </w:tblGrid>
      <w:tr>
        <w:trPr>
          <w:cantSplit w:val="0"/>
          <w:trHeight w:val="300" w:hRule="atLeast"/>
          <w:tblHeader w:val="0"/>
        </w:trPr>
        <w:tc>
          <w:tcPr>
            <w:vMerge w:val="restart"/>
            <w:tcBorders>
              <w:top w:color="70ad47" w:space="0" w:sz="8" w:val="single"/>
              <w:left w:color="70ad47" w:space="0" w:sz="8" w:val="single"/>
              <w:bottom w:color="70ad47" w:space="0" w:sz="8" w:val="single"/>
              <w:right w:color="bfbfbf" w:space="0" w:sz="8" w:val="single"/>
            </w:tcBorders>
            <w:shd w:fill="d9d9d9" w:val="clear"/>
            <w:tcMar>
              <w:top w:w="0.0" w:type="dxa"/>
              <w:bottom w:w="0.0" w:type="dxa"/>
            </w:tcMar>
          </w:tcPr>
          <w:p w:rsidR="00000000" w:rsidDel="00000000" w:rsidP="00000000" w:rsidRDefault="00000000" w:rsidRPr="00000000" w14:paraId="0000109C">
            <w:pPr>
              <w:keepNext w:val="1"/>
              <w:jc w:val="center"/>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Programa</w:t>
            </w:r>
          </w:p>
        </w:tc>
        <w:tc>
          <w:tcPr>
            <w:gridSpan w:val="4"/>
            <w:tcBorders>
              <w:top w:color="70ad47" w:space="0" w:sz="8" w:val="single"/>
              <w:left w:color="bfbfbf" w:space="0" w:sz="8" w:val="single"/>
              <w:bottom w:color="bfbfbf" w:space="0" w:sz="8" w:val="single"/>
              <w:right w:color="bfbfbf" w:space="0" w:sz="8" w:val="single"/>
            </w:tcBorders>
            <w:shd w:fill="d9d9d9" w:val="clear"/>
            <w:tcMar>
              <w:top w:w="0.0" w:type="dxa"/>
              <w:bottom w:w="0.0" w:type="dxa"/>
            </w:tcMar>
          </w:tcPr>
          <w:p w:rsidR="00000000" w:rsidDel="00000000" w:rsidP="00000000" w:rsidRDefault="00000000" w:rsidRPr="00000000" w14:paraId="0000109D">
            <w:pPr>
              <w:keepNext w:val="1"/>
              <w:jc w:val="center"/>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Resultados por vigencia</w:t>
            </w:r>
          </w:p>
        </w:tc>
        <w:tc>
          <w:tcPr>
            <w:vMerge w:val="restart"/>
            <w:tcBorders>
              <w:top w:color="70ad47" w:space="0" w:sz="8" w:val="single"/>
              <w:left w:color="bfbfbf" w:space="0" w:sz="8" w:val="single"/>
              <w:bottom w:color="70ad47" w:space="0" w:sz="8" w:val="single"/>
              <w:right w:color="bfbfbf" w:space="0" w:sz="8" w:val="single"/>
            </w:tcBorders>
            <w:shd w:fill="d9d9d9" w:val="clear"/>
            <w:tcMar>
              <w:top w:w="20.0" w:type="dxa"/>
              <w:left w:w="20.0" w:type="dxa"/>
              <w:bottom w:w="20.0" w:type="dxa"/>
              <w:right w:w="20.0" w:type="dxa"/>
            </w:tcMar>
          </w:tcPr>
          <w:p w:rsidR="00000000" w:rsidDel="00000000" w:rsidP="00000000" w:rsidRDefault="00000000" w:rsidRPr="00000000" w14:paraId="000010A1">
            <w:pPr>
              <w:keepNext w:val="1"/>
              <w:jc w:val="center"/>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Meta final</w:t>
            </w:r>
          </w:p>
        </w:tc>
        <w:tc>
          <w:tcPr>
            <w:vMerge w:val="restart"/>
            <w:tcBorders>
              <w:top w:color="70ad47" w:space="0" w:sz="8" w:val="single"/>
              <w:left w:color="bfbfbf" w:space="0" w:sz="8" w:val="single"/>
              <w:bottom w:color="70ad47" w:space="0" w:sz="8" w:val="single"/>
              <w:right w:color="bfbfbf" w:space="0" w:sz="8" w:val="single"/>
            </w:tcBorders>
            <w:shd w:fill="d9d9d9" w:val="clear"/>
            <w:tcMar>
              <w:top w:w="20.0" w:type="dxa"/>
              <w:left w:w="20.0" w:type="dxa"/>
              <w:bottom w:w="20.0" w:type="dxa"/>
              <w:right w:w="20.0" w:type="dxa"/>
            </w:tcMar>
          </w:tcPr>
          <w:p w:rsidR="00000000" w:rsidDel="00000000" w:rsidP="00000000" w:rsidRDefault="00000000" w:rsidRPr="00000000" w14:paraId="000010A2">
            <w:pPr>
              <w:keepNext w:val="1"/>
              <w:jc w:val="center"/>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Avance final</w:t>
            </w:r>
          </w:p>
        </w:tc>
      </w:tr>
      <w:tr>
        <w:trPr>
          <w:cantSplit w:val="0"/>
          <w:trHeight w:val="300" w:hRule="atLeast"/>
          <w:tblHeader w:val="0"/>
        </w:trPr>
        <w:tc>
          <w:tcPr>
            <w:vMerge w:val="continue"/>
            <w:tcBorders>
              <w:top w:color="70ad47" w:space="0" w:sz="8" w:val="single"/>
              <w:left w:color="70ad47" w:space="0" w:sz="8" w:val="single"/>
              <w:bottom w:color="70ad47" w:space="0" w:sz="8" w:val="single"/>
              <w:right w:color="bfbfbf" w:space="0" w:sz="8" w:val="single"/>
            </w:tcBorders>
            <w:shd w:fill="d9d9d9" w:val="clear"/>
            <w:tcMar>
              <w:top w:w="0.0" w:type="dxa"/>
              <w:bottom w:w="0.0" w:type="dxa"/>
            </w:tcMar>
          </w:tcPr>
          <w:p w:rsidR="00000000" w:rsidDel="00000000" w:rsidP="00000000" w:rsidRDefault="00000000" w:rsidRPr="00000000" w14:paraId="00001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1"/>
                <w:sz w:val="18"/>
                <w:szCs w:val="18"/>
              </w:rPr>
            </w:pPr>
            <w:r w:rsidDel="00000000" w:rsidR="00000000" w:rsidRPr="00000000">
              <w:rPr>
                <w:rtl w:val="0"/>
              </w:rPr>
            </w:r>
          </w:p>
        </w:tc>
        <w:tc>
          <w:tcPr>
            <w:tcBorders>
              <w:top w:color="bfbfbf" w:space="0" w:sz="8" w:val="single"/>
              <w:left w:color="bfbfbf" w:space="0" w:sz="8" w:val="single"/>
              <w:bottom w:color="bfbfbf" w:space="0" w:sz="8" w:val="single"/>
              <w:right w:color="bfbfbf" w:space="0" w:sz="8" w:val="single"/>
            </w:tcBorders>
            <w:shd w:fill="d9d9d9" w:val="clear"/>
            <w:tcMar>
              <w:top w:w="0.0" w:type="dxa"/>
              <w:bottom w:w="0.0" w:type="dxa"/>
            </w:tcMar>
          </w:tcPr>
          <w:p w:rsidR="00000000" w:rsidDel="00000000" w:rsidP="00000000" w:rsidRDefault="00000000" w:rsidRPr="00000000" w14:paraId="000010A4">
            <w:pPr>
              <w:keepNext w:val="1"/>
              <w:jc w:val="center"/>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2020</w:t>
            </w:r>
          </w:p>
        </w:tc>
        <w:tc>
          <w:tcPr>
            <w:tcBorders>
              <w:top w:color="bfbfbf" w:space="0" w:sz="8" w:val="single"/>
              <w:left w:color="bfbfbf" w:space="0" w:sz="8" w:val="single"/>
              <w:bottom w:color="bfbfbf" w:space="0" w:sz="8" w:val="single"/>
              <w:right w:color="bfbfbf" w:space="0" w:sz="8" w:val="single"/>
            </w:tcBorders>
            <w:shd w:fill="d9d9d9" w:val="clear"/>
            <w:tcMar>
              <w:top w:w="0.0" w:type="dxa"/>
              <w:bottom w:w="0.0" w:type="dxa"/>
            </w:tcMar>
          </w:tcPr>
          <w:p w:rsidR="00000000" w:rsidDel="00000000" w:rsidP="00000000" w:rsidRDefault="00000000" w:rsidRPr="00000000" w14:paraId="000010A5">
            <w:pPr>
              <w:keepNext w:val="1"/>
              <w:jc w:val="center"/>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2021</w:t>
            </w:r>
          </w:p>
        </w:tc>
        <w:tc>
          <w:tcPr>
            <w:tcBorders>
              <w:top w:color="bfbfbf" w:space="0" w:sz="8" w:val="single"/>
              <w:left w:color="bfbfbf" w:space="0" w:sz="8" w:val="single"/>
              <w:bottom w:color="bfbfbf" w:space="0" w:sz="8" w:val="single"/>
              <w:right w:color="bfbfbf" w:space="0" w:sz="8" w:val="single"/>
            </w:tcBorders>
            <w:shd w:fill="d9d9d9" w:val="clear"/>
            <w:tcMar>
              <w:top w:w="0.0" w:type="dxa"/>
              <w:bottom w:w="0.0" w:type="dxa"/>
            </w:tcMar>
          </w:tcPr>
          <w:p w:rsidR="00000000" w:rsidDel="00000000" w:rsidP="00000000" w:rsidRDefault="00000000" w:rsidRPr="00000000" w14:paraId="000010A6">
            <w:pPr>
              <w:keepNext w:val="1"/>
              <w:jc w:val="center"/>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2022</w:t>
            </w:r>
          </w:p>
        </w:tc>
        <w:tc>
          <w:tcPr>
            <w:tcBorders>
              <w:top w:color="bfbfbf" w:space="0" w:sz="8" w:val="single"/>
              <w:left w:color="bfbfbf" w:space="0" w:sz="8" w:val="single"/>
              <w:bottom w:color="bfbfbf" w:space="0" w:sz="8" w:val="single"/>
              <w:right w:color="70ad47" w:space="0" w:sz="8" w:val="single"/>
            </w:tcBorders>
            <w:shd w:fill="d9d9d9" w:val="clear"/>
            <w:tcMar>
              <w:top w:w="0.0" w:type="dxa"/>
              <w:bottom w:w="0.0" w:type="dxa"/>
            </w:tcMar>
          </w:tcPr>
          <w:p w:rsidR="00000000" w:rsidDel="00000000" w:rsidP="00000000" w:rsidRDefault="00000000" w:rsidRPr="00000000" w14:paraId="000010A7">
            <w:pPr>
              <w:keepNext w:val="1"/>
              <w:jc w:val="center"/>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2023</w:t>
            </w:r>
          </w:p>
        </w:tc>
        <w:tc>
          <w:tcPr>
            <w:vMerge w:val="continue"/>
            <w:tcBorders>
              <w:top w:color="70ad47" w:space="0" w:sz="8" w:val="single"/>
              <w:left w:color="bfbfbf" w:space="0" w:sz="8" w:val="single"/>
              <w:bottom w:color="70ad47" w:space="0" w:sz="8" w:val="single"/>
              <w:right w:color="bfbfbf" w:space="0" w:sz="8" w:val="single"/>
            </w:tcBorders>
            <w:shd w:fill="d9d9d9" w:val="clear"/>
            <w:tcMar>
              <w:top w:w="20.0" w:type="dxa"/>
              <w:left w:w="20.0" w:type="dxa"/>
              <w:bottom w:w="20.0" w:type="dxa"/>
              <w:right w:w="20.0" w:type="dxa"/>
            </w:tcMar>
          </w:tcPr>
          <w:p w:rsidR="00000000" w:rsidDel="00000000" w:rsidP="00000000" w:rsidRDefault="00000000" w:rsidRPr="00000000" w14:paraId="00001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1"/>
                <w:sz w:val="18"/>
                <w:szCs w:val="18"/>
              </w:rPr>
            </w:pPr>
            <w:r w:rsidDel="00000000" w:rsidR="00000000" w:rsidRPr="00000000">
              <w:rPr>
                <w:rtl w:val="0"/>
              </w:rPr>
            </w:r>
          </w:p>
        </w:tc>
        <w:tc>
          <w:tcPr>
            <w:vMerge w:val="continue"/>
            <w:tcBorders>
              <w:top w:color="70ad47" w:space="0" w:sz="8" w:val="single"/>
              <w:left w:color="bfbfbf" w:space="0" w:sz="8" w:val="single"/>
              <w:bottom w:color="70ad47" w:space="0" w:sz="8" w:val="single"/>
              <w:right w:color="bfbfbf" w:space="0" w:sz="8" w:val="single"/>
            </w:tcBorders>
            <w:shd w:fill="d9d9d9" w:val="clear"/>
            <w:tcMar>
              <w:top w:w="20.0" w:type="dxa"/>
              <w:left w:w="20.0" w:type="dxa"/>
              <w:bottom w:w="20.0" w:type="dxa"/>
              <w:right w:w="20.0" w:type="dxa"/>
            </w:tcMar>
          </w:tcPr>
          <w:p w:rsidR="00000000" w:rsidDel="00000000" w:rsidP="00000000" w:rsidRDefault="00000000" w:rsidRPr="00000000" w14:paraId="00001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1"/>
                <w:sz w:val="18"/>
                <w:szCs w:val="18"/>
              </w:rPr>
            </w:pPr>
            <w:r w:rsidDel="00000000" w:rsidR="00000000" w:rsidRPr="00000000">
              <w:rPr>
                <w:rtl w:val="0"/>
              </w:rPr>
            </w:r>
          </w:p>
        </w:tc>
      </w:tr>
      <w:tr>
        <w:trPr>
          <w:cantSplit w:val="0"/>
          <w:trHeight w:val="1695" w:hRule="atLeast"/>
          <w:tblHeader w:val="0"/>
        </w:trPr>
        <w:tc>
          <w:tcPr>
            <w:tcBorders>
              <w:top w:color="bfbfbf" w:space="0" w:sz="8" w:val="single"/>
              <w:left w:color="70ad47" w:space="0" w:sz="8" w:val="single"/>
              <w:bottom w:color="bfbfbf" w:space="0" w:sz="8" w:val="single"/>
              <w:right w:color="bfbfbf" w:space="0" w:sz="8" w:val="single"/>
            </w:tcBorders>
            <w:shd w:fill="d9d9d9" w:val="clear"/>
            <w:tcMar>
              <w:top w:w="0.0" w:type="dxa"/>
              <w:bottom w:w="0.0" w:type="dxa"/>
            </w:tcMar>
            <w:vAlign w:val="center"/>
          </w:tcPr>
          <w:p w:rsidR="00000000" w:rsidDel="00000000" w:rsidP="00000000" w:rsidRDefault="00000000" w:rsidRPr="00000000" w14:paraId="000010AA">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Uso Eficiente del Agua</w:t>
            </w:r>
          </w:p>
        </w:tc>
        <w:tc>
          <w:tcPr>
            <w:tcBorders>
              <w:top w:color="bfbfbf" w:space="0" w:sz="8" w:val="single"/>
              <w:left w:color="bfbfbf" w:space="0" w:sz="8" w:val="single"/>
              <w:bottom w:color="bfbfbf" w:space="0" w:sz="8" w:val="single"/>
              <w:right w:color="bfbfbf" w:space="0" w:sz="8" w:val="single"/>
            </w:tcBorders>
            <w:tcMar>
              <w:top w:w="0.0" w:type="dxa"/>
              <w:bottom w:w="0.0" w:type="dxa"/>
            </w:tcMar>
            <w:vAlign w:val="center"/>
          </w:tcPr>
          <w:p w:rsidR="00000000" w:rsidDel="00000000" w:rsidP="00000000" w:rsidRDefault="00000000" w:rsidRPr="00000000" w14:paraId="000010AB">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0,31 m3/persona</w:t>
            </w:r>
          </w:p>
        </w:tc>
        <w:tc>
          <w:tcPr>
            <w:tcBorders>
              <w:top w:color="bfbfbf" w:space="0" w:sz="8" w:val="single"/>
              <w:left w:color="bfbfbf" w:space="0" w:sz="8" w:val="single"/>
              <w:bottom w:color="bfbfbf" w:space="0" w:sz="8" w:val="single"/>
              <w:right w:color="bfbfbf" w:space="0" w:sz="8" w:val="single"/>
            </w:tcBorders>
            <w:tcMar>
              <w:top w:w="0.0" w:type="dxa"/>
              <w:bottom w:w="0.0" w:type="dxa"/>
            </w:tcMar>
            <w:vAlign w:val="center"/>
          </w:tcPr>
          <w:p w:rsidR="00000000" w:rsidDel="00000000" w:rsidP="00000000" w:rsidRDefault="00000000" w:rsidRPr="00000000" w14:paraId="000010AC">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0,16 m3/persona</w:t>
            </w:r>
          </w:p>
        </w:tc>
        <w:tc>
          <w:tcPr>
            <w:tcBorders>
              <w:top w:color="bfbfbf" w:space="0" w:sz="8" w:val="single"/>
              <w:left w:color="bfbfbf" w:space="0" w:sz="8" w:val="single"/>
              <w:bottom w:color="bfbfbf" w:space="0" w:sz="8" w:val="single"/>
              <w:right w:color="bfbfbf" w:space="0" w:sz="8" w:val="single"/>
            </w:tcBorders>
            <w:tcMar>
              <w:top w:w="0.0" w:type="dxa"/>
              <w:bottom w:w="0.0" w:type="dxa"/>
            </w:tcMar>
            <w:vAlign w:val="center"/>
          </w:tcPr>
          <w:p w:rsidR="00000000" w:rsidDel="00000000" w:rsidP="00000000" w:rsidRDefault="00000000" w:rsidRPr="00000000" w14:paraId="000010AD">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0,10 m3/persona</w:t>
            </w:r>
          </w:p>
        </w:tc>
        <w:tc>
          <w:tcPr>
            <w:tcBorders>
              <w:top w:color="bfbfbf" w:space="0" w:sz="8" w:val="single"/>
              <w:left w:color="bfbfbf" w:space="0" w:sz="8" w:val="single"/>
              <w:bottom w:color="bfbfbf" w:space="0" w:sz="8" w:val="single"/>
              <w:right w:color="70ad47" w:space="0" w:sz="8" w:val="single"/>
            </w:tcBorders>
            <w:tcMar>
              <w:top w:w="0.0" w:type="dxa"/>
              <w:bottom w:w="0.0" w:type="dxa"/>
            </w:tcMar>
            <w:vAlign w:val="center"/>
          </w:tcPr>
          <w:p w:rsidR="00000000" w:rsidDel="00000000" w:rsidP="00000000" w:rsidRDefault="00000000" w:rsidRPr="00000000" w14:paraId="000010AE">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0,04 m3/persona</w:t>
            </w:r>
          </w:p>
        </w:tc>
        <w:tc>
          <w:tcPr>
            <w:tcBorders>
              <w:top w:color="bfbfbf" w:space="0" w:sz="8" w:val="single"/>
              <w:left w:color="70ad47" w:space="0" w:sz="8" w:val="single"/>
              <w:bottom w:color="bfbfbf" w:space="0" w:sz="8" w:val="single"/>
              <w:right w:color="70ad47" w:space="0" w:sz="8" w:val="single"/>
            </w:tcBorders>
            <w:tcMar>
              <w:top w:w="20.0" w:type="dxa"/>
              <w:left w:w="20.0" w:type="dxa"/>
              <w:bottom w:w="20.0" w:type="dxa"/>
              <w:right w:w="20.0" w:type="dxa"/>
            </w:tcMar>
            <w:vAlign w:val="center"/>
          </w:tcPr>
          <w:p w:rsidR="00000000" w:rsidDel="00000000" w:rsidP="00000000" w:rsidRDefault="00000000" w:rsidRPr="00000000" w14:paraId="000010AF">
            <w:pPr>
              <w:keepNext w:val="1"/>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Mantener la tendencia de consumo de agua en las sedes de la entidad en 0,50 m3/persona o por debajo de este valor.</w:t>
            </w:r>
          </w:p>
        </w:tc>
        <w:tc>
          <w:tcPr>
            <w:tcBorders>
              <w:top w:color="bfbfbf" w:space="0" w:sz="8" w:val="single"/>
              <w:left w:color="70ad47" w:space="0" w:sz="8" w:val="single"/>
              <w:bottom w:color="bfbfbf" w:space="0" w:sz="8" w:val="single"/>
              <w:right w:color="70ad47" w:space="0" w:sz="8" w:val="single"/>
            </w:tcBorders>
            <w:tcMar>
              <w:top w:w="20.0" w:type="dxa"/>
              <w:left w:w="20.0" w:type="dxa"/>
              <w:bottom w:w="20.0" w:type="dxa"/>
              <w:right w:w="20.0" w:type="dxa"/>
            </w:tcMar>
          </w:tcPr>
          <w:p w:rsidR="00000000" w:rsidDel="00000000" w:rsidP="00000000" w:rsidRDefault="00000000" w:rsidRPr="00000000" w14:paraId="000010B0">
            <w:pPr>
              <w:keepNext w:val="1"/>
              <w:jc w:val="both"/>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El resultado frente a la meta corresponde al 91%.</w:t>
            </w:r>
          </w:p>
        </w:tc>
      </w:tr>
      <w:tr>
        <w:trPr>
          <w:cantSplit w:val="0"/>
          <w:trHeight w:val="1590" w:hRule="atLeast"/>
          <w:tblHeader w:val="0"/>
        </w:trPr>
        <w:tc>
          <w:tcPr>
            <w:tcBorders>
              <w:top w:color="bfbfbf" w:space="0" w:sz="8" w:val="single"/>
              <w:left w:color="70ad47" w:space="0" w:sz="8" w:val="single"/>
              <w:bottom w:color="bfbfbf" w:space="0" w:sz="8" w:val="single"/>
              <w:right w:color="bfbfbf" w:space="0" w:sz="8" w:val="single"/>
            </w:tcBorders>
            <w:shd w:fill="d9d9d9" w:val="clear"/>
            <w:tcMar>
              <w:top w:w="0.0" w:type="dxa"/>
              <w:bottom w:w="0.0" w:type="dxa"/>
            </w:tcMar>
            <w:vAlign w:val="center"/>
          </w:tcPr>
          <w:p w:rsidR="00000000" w:rsidDel="00000000" w:rsidP="00000000" w:rsidRDefault="00000000" w:rsidRPr="00000000" w14:paraId="000010B1">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Uso Eficiente de la Energía</w:t>
            </w:r>
          </w:p>
        </w:tc>
        <w:tc>
          <w:tcPr>
            <w:tcBorders>
              <w:top w:color="bfbfbf" w:space="0" w:sz="8" w:val="single"/>
              <w:left w:color="bfbfbf" w:space="0" w:sz="8" w:val="single"/>
              <w:bottom w:color="bfbfbf" w:space="0" w:sz="8" w:val="single"/>
              <w:right w:color="bfbfbf" w:space="0" w:sz="8" w:val="single"/>
            </w:tcBorders>
            <w:tcMar>
              <w:top w:w="0.0" w:type="dxa"/>
              <w:bottom w:w="0.0" w:type="dxa"/>
            </w:tcMar>
            <w:vAlign w:val="center"/>
          </w:tcPr>
          <w:p w:rsidR="00000000" w:rsidDel="00000000" w:rsidP="00000000" w:rsidRDefault="00000000" w:rsidRPr="00000000" w14:paraId="000010B2">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29,58 KW/persona</w:t>
            </w:r>
          </w:p>
        </w:tc>
        <w:tc>
          <w:tcPr>
            <w:tcBorders>
              <w:top w:color="bfbfbf" w:space="0" w:sz="8" w:val="single"/>
              <w:left w:color="bfbfbf" w:space="0" w:sz="8" w:val="single"/>
              <w:bottom w:color="bfbfbf" w:space="0" w:sz="8" w:val="single"/>
              <w:right w:color="bfbfbf" w:space="0" w:sz="8" w:val="single"/>
            </w:tcBorders>
            <w:tcMar>
              <w:top w:w="0.0" w:type="dxa"/>
              <w:bottom w:w="0.0" w:type="dxa"/>
            </w:tcMar>
            <w:vAlign w:val="center"/>
          </w:tcPr>
          <w:p w:rsidR="00000000" w:rsidDel="00000000" w:rsidP="00000000" w:rsidRDefault="00000000" w:rsidRPr="00000000" w14:paraId="000010B3">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21,50 KW/persona</w:t>
            </w:r>
          </w:p>
        </w:tc>
        <w:tc>
          <w:tcPr>
            <w:tcBorders>
              <w:top w:color="bfbfbf" w:space="0" w:sz="8" w:val="single"/>
              <w:left w:color="bfbfbf" w:space="0" w:sz="8" w:val="single"/>
              <w:bottom w:color="bfbfbf" w:space="0" w:sz="8" w:val="single"/>
              <w:right w:color="bfbfbf" w:space="0" w:sz="8" w:val="single"/>
            </w:tcBorders>
            <w:tcMar>
              <w:top w:w="0.0" w:type="dxa"/>
              <w:bottom w:w="0.0" w:type="dxa"/>
            </w:tcMar>
            <w:vAlign w:val="center"/>
          </w:tcPr>
          <w:p w:rsidR="00000000" w:rsidDel="00000000" w:rsidP="00000000" w:rsidRDefault="00000000" w:rsidRPr="00000000" w14:paraId="000010B4">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9,91 KW/persona</w:t>
            </w:r>
          </w:p>
        </w:tc>
        <w:tc>
          <w:tcPr>
            <w:tcBorders>
              <w:top w:color="bfbfbf" w:space="0" w:sz="8" w:val="single"/>
              <w:left w:color="bfbfbf" w:space="0" w:sz="8" w:val="single"/>
              <w:bottom w:color="bfbfbf" w:space="0" w:sz="8" w:val="single"/>
              <w:right w:color="70ad47" w:space="0" w:sz="8" w:val="single"/>
            </w:tcBorders>
            <w:tcMar>
              <w:top w:w="0.0" w:type="dxa"/>
              <w:bottom w:w="0.0" w:type="dxa"/>
            </w:tcMar>
            <w:vAlign w:val="center"/>
          </w:tcPr>
          <w:p w:rsidR="00000000" w:rsidDel="00000000" w:rsidP="00000000" w:rsidRDefault="00000000" w:rsidRPr="00000000" w14:paraId="000010B5">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4,85 KW/persona</w:t>
            </w:r>
          </w:p>
        </w:tc>
        <w:tc>
          <w:tcPr>
            <w:tcBorders>
              <w:top w:color="bfbfbf" w:space="0" w:sz="8" w:val="single"/>
              <w:left w:color="70ad47" w:space="0" w:sz="8" w:val="single"/>
              <w:bottom w:color="bfbfbf" w:space="0" w:sz="8" w:val="single"/>
              <w:right w:color="70ad47" w:space="0" w:sz="8" w:val="single"/>
            </w:tcBorders>
            <w:tcMar>
              <w:top w:w="20.0" w:type="dxa"/>
              <w:left w:w="20.0" w:type="dxa"/>
              <w:bottom w:w="20.0" w:type="dxa"/>
              <w:right w:w="20.0" w:type="dxa"/>
            </w:tcMar>
            <w:vAlign w:val="center"/>
          </w:tcPr>
          <w:p w:rsidR="00000000" w:rsidDel="00000000" w:rsidP="00000000" w:rsidRDefault="00000000" w:rsidRPr="00000000" w14:paraId="000010B6">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Mantener la tendencia de consumo de energía en las sedes de la entidad en 56 KW/persona o por debajo.</w:t>
            </w:r>
          </w:p>
        </w:tc>
        <w:tc>
          <w:tcPr>
            <w:tcBorders>
              <w:top w:color="bfbfbf" w:space="0" w:sz="8" w:val="single"/>
              <w:left w:color="70ad47" w:space="0" w:sz="8" w:val="single"/>
              <w:bottom w:color="bfbfbf" w:space="0" w:sz="8" w:val="single"/>
              <w:right w:color="70ad47" w:space="0" w:sz="8" w:val="single"/>
            </w:tcBorders>
            <w:tcMar>
              <w:top w:w="20.0" w:type="dxa"/>
              <w:left w:w="20.0" w:type="dxa"/>
              <w:bottom w:w="20.0" w:type="dxa"/>
              <w:right w:w="20.0" w:type="dxa"/>
            </w:tcMar>
            <w:vAlign w:val="center"/>
          </w:tcPr>
          <w:p w:rsidR="00000000" w:rsidDel="00000000" w:rsidP="00000000" w:rsidRDefault="00000000" w:rsidRPr="00000000" w14:paraId="000010B7">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El resultado frente a la meta corresponde al 92%.</w:t>
            </w:r>
          </w:p>
        </w:tc>
      </w:tr>
      <w:tr>
        <w:trPr>
          <w:cantSplit w:val="0"/>
          <w:trHeight w:val="2411" w:hRule="atLeast"/>
          <w:tblHeader w:val="0"/>
        </w:trPr>
        <w:tc>
          <w:tcPr>
            <w:tcBorders>
              <w:top w:color="bfbfbf" w:space="0" w:sz="8" w:val="single"/>
              <w:left w:color="70ad47" w:space="0" w:sz="8" w:val="single"/>
              <w:bottom w:color="bfbfbf" w:space="0" w:sz="8" w:val="single"/>
              <w:right w:color="bfbfbf" w:space="0" w:sz="8" w:val="single"/>
            </w:tcBorders>
            <w:shd w:fill="d9d9d9" w:val="clear"/>
            <w:tcMar>
              <w:top w:w="0.0" w:type="dxa"/>
              <w:bottom w:w="0.0" w:type="dxa"/>
            </w:tcMar>
            <w:vAlign w:val="center"/>
          </w:tcPr>
          <w:p w:rsidR="00000000" w:rsidDel="00000000" w:rsidP="00000000" w:rsidRDefault="00000000" w:rsidRPr="00000000" w14:paraId="000010B8">
            <w:pPr>
              <w:keepNext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Gestión Integral de Residuos</w:t>
            </w:r>
          </w:p>
        </w:tc>
        <w:tc>
          <w:tcPr>
            <w:tcBorders>
              <w:top w:color="bfbfbf" w:space="0" w:sz="8" w:val="single"/>
              <w:left w:color="bfbfbf" w:space="0" w:sz="8" w:val="single"/>
              <w:bottom w:color="bfbfbf" w:space="0" w:sz="8" w:val="single"/>
              <w:right w:color="bfbfbf" w:space="0" w:sz="8" w:val="single"/>
            </w:tcBorders>
            <w:tcMar>
              <w:top w:w="0.0" w:type="dxa"/>
              <w:bottom w:w="0.0" w:type="dxa"/>
            </w:tcMar>
            <w:vAlign w:val="center"/>
          </w:tcPr>
          <w:p w:rsidR="00000000" w:rsidDel="00000000" w:rsidP="00000000" w:rsidRDefault="00000000" w:rsidRPr="00000000" w14:paraId="000010B9">
            <w:pPr>
              <w:keepNext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15%</w:t>
            </w:r>
          </w:p>
          <w:p w:rsidR="00000000" w:rsidDel="00000000" w:rsidP="00000000" w:rsidRDefault="00000000" w:rsidRPr="00000000" w14:paraId="000010BA">
            <w:pPr>
              <w:keepNext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 Residuos ordinarios aprovechables es 110,2 kg / residuos ordinarios generados es 263,3 kg para el periodo.</w:t>
            </w:r>
          </w:p>
        </w:tc>
        <w:tc>
          <w:tcPr>
            <w:tcBorders>
              <w:top w:color="bfbfbf" w:space="0" w:sz="8" w:val="single"/>
              <w:left w:color="bfbfbf" w:space="0" w:sz="8" w:val="single"/>
              <w:bottom w:color="bfbfbf" w:space="0" w:sz="8" w:val="single"/>
              <w:right w:color="bfbfbf" w:space="0" w:sz="8" w:val="single"/>
            </w:tcBorders>
            <w:tcMar>
              <w:top w:w="0.0" w:type="dxa"/>
              <w:bottom w:w="0.0" w:type="dxa"/>
            </w:tcMar>
            <w:vAlign w:val="center"/>
          </w:tcPr>
          <w:p w:rsidR="00000000" w:rsidDel="00000000" w:rsidP="00000000" w:rsidRDefault="00000000" w:rsidRPr="00000000" w14:paraId="000010BB">
            <w:pPr>
              <w:keepNext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34%</w:t>
            </w:r>
          </w:p>
          <w:p w:rsidR="00000000" w:rsidDel="00000000" w:rsidP="00000000" w:rsidRDefault="00000000" w:rsidRPr="00000000" w14:paraId="000010BC">
            <w:pPr>
              <w:keepNext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Residuos ordinarios aprovechables es 147,2 kg / residuos ordinarios generados es 436,3 kg para el periodo.</w:t>
            </w:r>
          </w:p>
        </w:tc>
        <w:tc>
          <w:tcPr>
            <w:tcBorders>
              <w:top w:color="bfbfbf" w:space="0" w:sz="8" w:val="single"/>
              <w:left w:color="bfbfbf" w:space="0" w:sz="8" w:val="single"/>
              <w:bottom w:color="bfbfbf" w:space="0" w:sz="8" w:val="single"/>
              <w:right w:color="bfbfbf" w:space="0" w:sz="8" w:val="single"/>
            </w:tcBorders>
            <w:tcMar>
              <w:top w:w="0.0" w:type="dxa"/>
              <w:bottom w:w="0.0" w:type="dxa"/>
            </w:tcMar>
            <w:vAlign w:val="center"/>
          </w:tcPr>
          <w:p w:rsidR="00000000" w:rsidDel="00000000" w:rsidP="00000000" w:rsidRDefault="00000000" w:rsidRPr="00000000" w14:paraId="000010BD">
            <w:pPr>
              <w:keepNext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44%</w:t>
            </w:r>
          </w:p>
          <w:p w:rsidR="00000000" w:rsidDel="00000000" w:rsidP="00000000" w:rsidRDefault="00000000" w:rsidRPr="00000000" w14:paraId="000010BE">
            <w:pPr>
              <w:keepNext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Residuos ordinarios aprovechables es 936 kg / residuos ordinarios generados es 2123 kg para el periodo.</w:t>
            </w:r>
          </w:p>
        </w:tc>
        <w:tc>
          <w:tcPr>
            <w:tcBorders>
              <w:top w:color="bfbfbf" w:space="0" w:sz="8" w:val="single"/>
              <w:left w:color="bfbfbf" w:space="0" w:sz="8" w:val="single"/>
              <w:bottom w:color="bfbfbf" w:space="0" w:sz="8" w:val="single"/>
              <w:right w:color="70ad47" w:space="0" w:sz="8" w:val="single"/>
            </w:tcBorders>
            <w:tcMar>
              <w:top w:w="0.0" w:type="dxa"/>
              <w:bottom w:w="0.0" w:type="dxa"/>
            </w:tcMar>
            <w:vAlign w:val="center"/>
          </w:tcPr>
          <w:p w:rsidR="00000000" w:rsidDel="00000000" w:rsidP="00000000" w:rsidRDefault="00000000" w:rsidRPr="00000000" w14:paraId="000010BF">
            <w:pPr>
              <w:keepNext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99,1%</w:t>
            </w:r>
          </w:p>
          <w:p w:rsidR="00000000" w:rsidDel="00000000" w:rsidP="00000000" w:rsidRDefault="00000000" w:rsidRPr="00000000" w14:paraId="000010C0">
            <w:pPr>
              <w:keepNext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Residuos ordinarios aprovechables es 436 kg / residuos ordinarios generados es 1820 kg para el periodo.</w:t>
            </w:r>
          </w:p>
        </w:tc>
        <w:tc>
          <w:tcPr>
            <w:tcBorders>
              <w:top w:color="bfbfbf" w:space="0" w:sz="8" w:val="single"/>
              <w:left w:color="70ad47" w:space="0" w:sz="8" w:val="single"/>
              <w:bottom w:color="bfbfbf" w:space="0" w:sz="8" w:val="single"/>
              <w:right w:color="70ad47" w:space="0" w:sz="8" w:val="single"/>
            </w:tcBorders>
            <w:tcMar>
              <w:top w:w="20.0" w:type="dxa"/>
              <w:left w:w="20.0" w:type="dxa"/>
              <w:bottom w:w="20.0" w:type="dxa"/>
              <w:right w:w="20.0" w:type="dxa"/>
            </w:tcMar>
            <w:vAlign w:val="center"/>
          </w:tcPr>
          <w:p w:rsidR="00000000" w:rsidDel="00000000" w:rsidP="00000000" w:rsidRDefault="00000000" w:rsidRPr="00000000" w14:paraId="000010C1">
            <w:pPr>
              <w:keepNext w:val="1"/>
              <w:widowControl w:val="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Optimizar el 25% de los residuos generados por el desarrollo de la SDCRD, para lo cual se realizan actividades enfocadas al Manejo Integral de Residuos Sólidos. </w:t>
            </w:r>
          </w:p>
        </w:tc>
        <w:tc>
          <w:tcPr>
            <w:tcBorders>
              <w:top w:color="bfbfbf" w:space="0" w:sz="8" w:val="single"/>
              <w:left w:color="70ad47" w:space="0" w:sz="8" w:val="single"/>
              <w:bottom w:color="bfbfbf" w:space="0" w:sz="8" w:val="single"/>
              <w:right w:color="70ad47" w:space="0" w:sz="8" w:val="single"/>
            </w:tcBorders>
            <w:tcMar>
              <w:top w:w="20.0" w:type="dxa"/>
              <w:left w:w="20.0" w:type="dxa"/>
              <w:bottom w:w="20.0" w:type="dxa"/>
              <w:right w:w="20.0" w:type="dxa"/>
            </w:tcMar>
            <w:vAlign w:val="center"/>
          </w:tcPr>
          <w:p w:rsidR="00000000" w:rsidDel="00000000" w:rsidP="00000000" w:rsidRDefault="00000000" w:rsidRPr="00000000" w14:paraId="000010C2">
            <w:pPr>
              <w:keepNext w:val="1"/>
              <w:widowControl w:val="0"/>
              <w:rPr>
                <w:rFonts w:ascii="Calibri" w:cs="Calibri" w:eastAsia="Calibri" w:hAnsi="Calibri"/>
                <w:i w:val="1"/>
                <w:sz w:val="18"/>
                <w:szCs w:val="18"/>
              </w:rPr>
            </w:pPr>
            <w:r w:rsidDel="00000000" w:rsidR="00000000" w:rsidRPr="00000000">
              <w:rPr>
                <w:rtl w:val="0"/>
              </w:rPr>
            </w:r>
          </w:p>
          <w:p w:rsidR="00000000" w:rsidDel="00000000" w:rsidP="00000000" w:rsidRDefault="00000000" w:rsidRPr="00000000" w14:paraId="000010C3">
            <w:pPr>
              <w:keepNext w:val="1"/>
              <w:widowControl w:val="0"/>
              <w:rPr>
                <w:rFonts w:ascii="Calibri" w:cs="Calibri" w:eastAsia="Calibri" w:hAnsi="Calibri"/>
                <w:i w:val="1"/>
                <w:sz w:val="18"/>
                <w:szCs w:val="18"/>
              </w:rPr>
            </w:pPr>
            <w:r w:rsidDel="00000000" w:rsidR="00000000" w:rsidRPr="00000000">
              <w:rPr>
                <w:rtl w:val="0"/>
              </w:rPr>
            </w:r>
          </w:p>
          <w:p w:rsidR="00000000" w:rsidDel="00000000" w:rsidP="00000000" w:rsidRDefault="00000000" w:rsidRPr="00000000" w14:paraId="000010C4">
            <w:pPr>
              <w:keepNext w:val="1"/>
              <w:widowControl w:val="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El resultado frente a la meta corresponde al 99,1%</w:t>
            </w:r>
          </w:p>
          <w:p w:rsidR="00000000" w:rsidDel="00000000" w:rsidP="00000000" w:rsidRDefault="00000000" w:rsidRPr="00000000" w14:paraId="000010C5">
            <w:pPr>
              <w:keepNext w:val="1"/>
              <w:widowControl w:val="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 </w:t>
            </w:r>
          </w:p>
          <w:p w:rsidR="00000000" w:rsidDel="00000000" w:rsidP="00000000" w:rsidRDefault="00000000" w:rsidRPr="00000000" w14:paraId="000010C6">
            <w:pPr>
              <w:keepNext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 </w:t>
            </w:r>
          </w:p>
          <w:p w:rsidR="00000000" w:rsidDel="00000000" w:rsidP="00000000" w:rsidRDefault="00000000" w:rsidRPr="00000000" w14:paraId="000010C7">
            <w:pPr>
              <w:keepNext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 </w:t>
            </w:r>
          </w:p>
          <w:p w:rsidR="00000000" w:rsidDel="00000000" w:rsidP="00000000" w:rsidRDefault="00000000" w:rsidRPr="00000000" w14:paraId="000010C8">
            <w:pPr>
              <w:keepNext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 </w:t>
            </w:r>
          </w:p>
          <w:p w:rsidR="00000000" w:rsidDel="00000000" w:rsidP="00000000" w:rsidRDefault="00000000" w:rsidRPr="00000000" w14:paraId="000010C9">
            <w:pPr>
              <w:keepNext w:val="1"/>
              <w:widowControl w:val="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 </w:t>
            </w:r>
          </w:p>
        </w:tc>
      </w:tr>
      <w:tr>
        <w:trPr>
          <w:cantSplit w:val="0"/>
          <w:trHeight w:val="2505" w:hRule="atLeast"/>
          <w:tblHeader w:val="0"/>
        </w:trPr>
        <w:tc>
          <w:tcPr>
            <w:tcBorders>
              <w:top w:color="bfbfbf" w:space="0" w:sz="8" w:val="single"/>
              <w:left w:color="70ad47" w:space="0" w:sz="8" w:val="single"/>
              <w:bottom w:color="bfbfbf" w:space="0" w:sz="8" w:val="single"/>
              <w:right w:color="bfbfbf" w:space="0" w:sz="8" w:val="single"/>
            </w:tcBorders>
            <w:shd w:fill="d9d9d9" w:val="clear"/>
            <w:tcMar>
              <w:top w:w="0.0" w:type="dxa"/>
              <w:bottom w:w="0.0" w:type="dxa"/>
            </w:tcMar>
            <w:vAlign w:val="center"/>
          </w:tcPr>
          <w:p w:rsidR="00000000" w:rsidDel="00000000" w:rsidP="00000000" w:rsidRDefault="00000000" w:rsidRPr="00000000" w14:paraId="000010CA">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Consumo Sostenible</w:t>
            </w:r>
          </w:p>
        </w:tc>
        <w:tc>
          <w:tcPr>
            <w:tcBorders>
              <w:top w:color="bfbfbf" w:space="0" w:sz="8" w:val="single"/>
              <w:left w:color="bfbfbf" w:space="0" w:sz="8" w:val="single"/>
              <w:bottom w:color="bfbfbf" w:space="0" w:sz="8" w:val="single"/>
              <w:right w:color="bfbfbf" w:space="0" w:sz="8" w:val="single"/>
            </w:tcBorders>
            <w:tcMar>
              <w:top w:w="0.0" w:type="dxa"/>
              <w:bottom w:w="0.0" w:type="dxa"/>
            </w:tcMar>
            <w:vAlign w:val="center"/>
          </w:tcPr>
          <w:p w:rsidR="00000000" w:rsidDel="00000000" w:rsidP="00000000" w:rsidRDefault="00000000" w:rsidRPr="00000000" w14:paraId="000010CB">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100% </w:t>
            </w:r>
          </w:p>
          <w:p w:rsidR="00000000" w:rsidDel="00000000" w:rsidP="00000000" w:rsidRDefault="00000000" w:rsidRPr="00000000" w14:paraId="000010CC">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del total de residuos peligrosos generados entregados a un gestor certificado para el periodo.</w:t>
            </w:r>
          </w:p>
        </w:tc>
        <w:tc>
          <w:tcPr>
            <w:tcBorders>
              <w:top w:color="bfbfbf" w:space="0" w:sz="8" w:val="single"/>
              <w:left w:color="bfbfbf" w:space="0" w:sz="8" w:val="single"/>
              <w:bottom w:color="bfbfbf" w:space="0" w:sz="8" w:val="single"/>
              <w:right w:color="bfbfbf" w:space="0" w:sz="8" w:val="single"/>
            </w:tcBorders>
            <w:tcMar>
              <w:top w:w="0.0" w:type="dxa"/>
              <w:bottom w:w="0.0" w:type="dxa"/>
            </w:tcMar>
            <w:vAlign w:val="center"/>
          </w:tcPr>
          <w:p w:rsidR="00000000" w:rsidDel="00000000" w:rsidP="00000000" w:rsidRDefault="00000000" w:rsidRPr="00000000" w14:paraId="000010CD">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100% </w:t>
            </w:r>
          </w:p>
          <w:p w:rsidR="00000000" w:rsidDel="00000000" w:rsidP="00000000" w:rsidRDefault="00000000" w:rsidRPr="00000000" w14:paraId="000010CE">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del total de residuos peligrosos generados entregados a un gestor certificado para el periodo</w:t>
            </w:r>
          </w:p>
        </w:tc>
        <w:tc>
          <w:tcPr>
            <w:tcBorders>
              <w:top w:color="bfbfbf" w:space="0" w:sz="8" w:val="single"/>
              <w:left w:color="bfbfbf" w:space="0" w:sz="8" w:val="single"/>
              <w:bottom w:color="bfbfbf" w:space="0" w:sz="8" w:val="single"/>
              <w:right w:color="bfbfbf" w:space="0" w:sz="8" w:val="single"/>
            </w:tcBorders>
            <w:tcMar>
              <w:top w:w="0.0" w:type="dxa"/>
              <w:bottom w:w="0.0" w:type="dxa"/>
            </w:tcMar>
            <w:vAlign w:val="center"/>
          </w:tcPr>
          <w:p w:rsidR="00000000" w:rsidDel="00000000" w:rsidP="00000000" w:rsidRDefault="00000000" w:rsidRPr="00000000" w14:paraId="000010CF">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100% </w:t>
            </w:r>
          </w:p>
          <w:p w:rsidR="00000000" w:rsidDel="00000000" w:rsidP="00000000" w:rsidRDefault="00000000" w:rsidRPr="00000000" w14:paraId="000010D0">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del total de residuos peligrosos generados entregados a un gestor certificado para el periodo</w:t>
            </w:r>
          </w:p>
        </w:tc>
        <w:tc>
          <w:tcPr>
            <w:tcBorders>
              <w:top w:color="bfbfbf" w:space="0" w:sz="8" w:val="single"/>
              <w:left w:color="bfbfbf" w:space="0" w:sz="8" w:val="single"/>
              <w:bottom w:color="bfbfbf" w:space="0" w:sz="8" w:val="single"/>
              <w:right w:color="70ad47" w:space="0" w:sz="8" w:val="single"/>
            </w:tcBorders>
            <w:tcMar>
              <w:top w:w="0.0" w:type="dxa"/>
              <w:bottom w:w="0.0" w:type="dxa"/>
            </w:tcMar>
            <w:vAlign w:val="center"/>
          </w:tcPr>
          <w:p w:rsidR="00000000" w:rsidDel="00000000" w:rsidP="00000000" w:rsidRDefault="00000000" w:rsidRPr="00000000" w14:paraId="000010D1">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100% </w:t>
            </w:r>
          </w:p>
          <w:p w:rsidR="00000000" w:rsidDel="00000000" w:rsidP="00000000" w:rsidRDefault="00000000" w:rsidRPr="00000000" w14:paraId="000010D2">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del total de residuos peligrosos generados entregados a un gestor certificado para el periodo</w:t>
            </w:r>
          </w:p>
        </w:tc>
        <w:tc>
          <w:tcPr>
            <w:tcBorders>
              <w:top w:color="bfbfbf" w:space="0" w:sz="8" w:val="single"/>
              <w:left w:color="70ad47" w:space="0" w:sz="8" w:val="single"/>
              <w:bottom w:color="bfbfbf" w:space="0" w:sz="8" w:val="single"/>
              <w:right w:color="70ad47" w:space="0" w:sz="8" w:val="single"/>
            </w:tcBorders>
            <w:tcMar>
              <w:top w:w="20.0" w:type="dxa"/>
              <w:left w:w="20.0" w:type="dxa"/>
              <w:bottom w:w="20.0" w:type="dxa"/>
              <w:right w:w="20.0" w:type="dxa"/>
            </w:tcMar>
            <w:vAlign w:val="center"/>
          </w:tcPr>
          <w:p w:rsidR="00000000" w:rsidDel="00000000" w:rsidP="00000000" w:rsidRDefault="00000000" w:rsidRPr="00000000" w14:paraId="000010D3">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Certificar el tratamiento y disposición final del 100% de los residuos especiales y peligrosos generados por el desarrollo de la SDCRD.</w:t>
            </w:r>
          </w:p>
        </w:tc>
        <w:tc>
          <w:tcPr>
            <w:tcBorders>
              <w:top w:color="bfbfbf" w:space="0" w:sz="8" w:val="single"/>
              <w:left w:color="70ad47" w:space="0" w:sz="8" w:val="single"/>
              <w:bottom w:color="bfbfbf" w:space="0" w:sz="8" w:val="single"/>
              <w:right w:color="70ad47" w:space="0" w:sz="8" w:val="single"/>
            </w:tcBorders>
            <w:tcMar>
              <w:top w:w="20.0" w:type="dxa"/>
              <w:left w:w="20.0" w:type="dxa"/>
              <w:bottom w:w="20.0" w:type="dxa"/>
              <w:right w:w="20.0" w:type="dxa"/>
            </w:tcMar>
            <w:vAlign w:val="center"/>
          </w:tcPr>
          <w:p w:rsidR="00000000" w:rsidDel="00000000" w:rsidP="00000000" w:rsidRDefault="00000000" w:rsidRPr="00000000" w14:paraId="000010D4">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El resultado frente a la meta corresponde al 100%.</w:t>
            </w:r>
          </w:p>
        </w:tc>
      </w:tr>
      <w:tr>
        <w:trPr>
          <w:cantSplit w:val="0"/>
          <w:trHeight w:val="3045" w:hRule="atLeast"/>
          <w:tblHeader w:val="0"/>
        </w:trPr>
        <w:tc>
          <w:tcPr>
            <w:tcBorders>
              <w:top w:color="bfbfbf" w:space="0" w:sz="8" w:val="single"/>
              <w:left w:color="70ad47" w:space="0" w:sz="8" w:val="single"/>
              <w:bottom w:color="70ad47" w:space="0" w:sz="8" w:val="single"/>
              <w:right w:color="bfbfbf" w:space="0" w:sz="8" w:val="single"/>
            </w:tcBorders>
            <w:shd w:fill="d9d9d9" w:val="clear"/>
            <w:tcMar>
              <w:top w:w="0.0" w:type="dxa"/>
              <w:bottom w:w="0.0" w:type="dxa"/>
            </w:tcMar>
            <w:vAlign w:val="center"/>
          </w:tcPr>
          <w:p w:rsidR="00000000" w:rsidDel="00000000" w:rsidP="00000000" w:rsidRDefault="00000000" w:rsidRPr="00000000" w14:paraId="000010D5">
            <w:pPr>
              <w:keepNext w:val="1"/>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Implementación de Prácticas Sostenibles</w:t>
            </w:r>
          </w:p>
        </w:tc>
        <w:tc>
          <w:tcPr>
            <w:tcBorders>
              <w:top w:color="bfbfbf" w:space="0" w:sz="8" w:val="single"/>
              <w:left w:color="bfbfbf" w:space="0" w:sz="8" w:val="single"/>
              <w:bottom w:color="70ad47" w:space="0" w:sz="8" w:val="single"/>
              <w:right w:color="bfbfbf" w:space="0" w:sz="8" w:val="single"/>
            </w:tcBorders>
            <w:tcMar>
              <w:top w:w="0.0" w:type="dxa"/>
              <w:bottom w:w="0.0" w:type="dxa"/>
            </w:tcMar>
            <w:vAlign w:val="center"/>
          </w:tcPr>
          <w:p w:rsidR="00000000" w:rsidDel="00000000" w:rsidP="00000000" w:rsidRDefault="00000000" w:rsidRPr="00000000" w14:paraId="000010D6">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 89% de participantes.</w:t>
            </w:r>
          </w:p>
          <w:p w:rsidR="00000000" w:rsidDel="00000000" w:rsidP="00000000" w:rsidRDefault="00000000" w:rsidRPr="00000000" w14:paraId="000010D7">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Incluidas capacitaciones a servicio de movilidad sostenible, aseo y cafetería y semana ambiental 160 personas de 180 </w:t>
            </w:r>
          </w:p>
        </w:tc>
        <w:tc>
          <w:tcPr>
            <w:tcBorders>
              <w:top w:color="bfbfbf" w:space="0" w:sz="8" w:val="single"/>
              <w:left w:color="bfbfbf" w:space="0" w:sz="8" w:val="single"/>
              <w:bottom w:color="70ad47" w:space="0" w:sz="8" w:val="single"/>
              <w:right w:color="bfbfbf" w:space="0" w:sz="8" w:val="single"/>
            </w:tcBorders>
            <w:tcMar>
              <w:top w:w="0.0" w:type="dxa"/>
              <w:bottom w:w="0.0" w:type="dxa"/>
            </w:tcMar>
            <w:vAlign w:val="center"/>
          </w:tcPr>
          <w:p w:rsidR="00000000" w:rsidDel="00000000" w:rsidP="00000000" w:rsidRDefault="00000000" w:rsidRPr="00000000" w14:paraId="000010D8">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89% de participantes.</w:t>
            </w:r>
          </w:p>
          <w:p w:rsidR="00000000" w:rsidDel="00000000" w:rsidP="00000000" w:rsidRDefault="00000000" w:rsidRPr="00000000" w14:paraId="000010D9">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Incluidas capacitaciones a servicio de movilidad sostenible, aseo y cafetería y semana ambiental 160 personas de 180 </w:t>
            </w:r>
          </w:p>
        </w:tc>
        <w:tc>
          <w:tcPr>
            <w:tcBorders>
              <w:top w:color="bfbfbf" w:space="0" w:sz="8" w:val="single"/>
              <w:left w:color="bfbfbf" w:space="0" w:sz="8" w:val="single"/>
              <w:bottom w:color="70ad47" w:space="0" w:sz="8" w:val="single"/>
              <w:right w:color="bfbfbf" w:space="0" w:sz="8" w:val="single"/>
            </w:tcBorders>
            <w:tcMar>
              <w:top w:w="0.0" w:type="dxa"/>
              <w:bottom w:w="0.0" w:type="dxa"/>
            </w:tcMar>
            <w:vAlign w:val="center"/>
          </w:tcPr>
          <w:p w:rsidR="00000000" w:rsidDel="00000000" w:rsidP="00000000" w:rsidRDefault="00000000" w:rsidRPr="00000000" w14:paraId="000010DA">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89% de participantes.</w:t>
            </w:r>
          </w:p>
          <w:p w:rsidR="00000000" w:rsidDel="00000000" w:rsidP="00000000" w:rsidRDefault="00000000" w:rsidRPr="00000000" w14:paraId="000010DB">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Incluidas capacitaciones a servicio de movilidad sostenible, aseo y cafetería y semana ambiental 160 personas de 180 </w:t>
            </w:r>
          </w:p>
        </w:tc>
        <w:tc>
          <w:tcPr>
            <w:tcBorders>
              <w:top w:color="bfbfbf" w:space="0" w:sz="8" w:val="single"/>
              <w:left w:color="bfbfbf" w:space="0" w:sz="8" w:val="single"/>
              <w:bottom w:color="70ad47" w:space="0" w:sz="8" w:val="single"/>
              <w:right w:color="70ad47" w:space="0" w:sz="8" w:val="single"/>
            </w:tcBorders>
            <w:tcMar>
              <w:top w:w="0.0" w:type="dxa"/>
              <w:bottom w:w="0.0" w:type="dxa"/>
            </w:tcMar>
            <w:vAlign w:val="center"/>
          </w:tcPr>
          <w:p w:rsidR="00000000" w:rsidDel="00000000" w:rsidP="00000000" w:rsidRDefault="00000000" w:rsidRPr="00000000" w14:paraId="000010DC">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89% de participantes.</w:t>
            </w:r>
          </w:p>
          <w:p w:rsidR="00000000" w:rsidDel="00000000" w:rsidP="00000000" w:rsidRDefault="00000000" w:rsidRPr="00000000" w14:paraId="000010DD">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Incluidas capacitaciones a servicio de movilidad sostenible, aseo y cafetería y semana ambiental 160 personas de 180 </w:t>
            </w:r>
          </w:p>
        </w:tc>
        <w:tc>
          <w:tcPr>
            <w:tcBorders>
              <w:top w:color="bfbfbf" w:space="0" w:sz="8" w:val="single"/>
              <w:left w:color="70ad47" w:space="0" w:sz="8" w:val="single"/>
              <w:bottom w:color="70ad47" w:space="0" w:sz="8" w:val="single"/>
              <w:right w:color="70ad47" w:space="0" w:sz="8" w:val="single"/>
            </w:tcBorders>
            <w:tcMar>
              <w:top w:w="20.0" w:type="dxa"/>
              <w:left w:w="20.0" w:type="dxa"/>
              <w:bottom w:w="20.0" w:type="dxa"/>
              <w:right w:w="20.0" w:type="dxa"/>
            </w:tcMar>
            <w:vAlign w:val="center"/>
          </w:tcPr>
          <w:p w:rsidR="00000000" w:rsidDel="00000000" w:rsidP="00000000" w:rsidRDefault="00000000" w:rsidRPr="00000000" w14:paraId="000010DE">
            <w:pPr>
              <w:keepNext w:val="1"/>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Participación de al menos el 50 % de la comunidad institucional (población fija de las sedes. 180 pa.) en el total de actividades relacionadas con prácticas sostenibles que la entidad realice cada vigencia</w:t>
            </w:r>
          </w:p>
        </w:tc>
        <w:tc>
          <w:tcPr>
            <w:tcBorders>
              <w:top w:color="bfbfbf" w:space="0" w:sz="8" w:val="single"/>
              <w:left w:color="70ad47" w:space="0" w:sz="8" w:val="single"/>
              <w:bottom w:color="70ad47" w:space="0" w:sz="8" w:val="single"/>
              <w:right w:color="70ad47" w:space="0" w:sz="8" w:val="single"/>
            </w:tcBorders>
            <w:tcMar>
              <w:top w:w="20.0" w:type="dxa"/>
              <w:left w:w="20.0" w:type="dxa"/>
              <w:bottom w:w="20.0" w:type="dxa"/>
              <w:right w:w="20.0" w:type="dxa"/>
            </w:tcMar>
            <w:vAlign w:val="center"/>
          </w:tcPr>
          <w:p w:rsidR="00000000" w:rsidDel="00000000" w:rsidP="00000000" w:rsidRDefault="00000000" w:rsidRPr="00000000" w14:paraId="000010DF">
            <w:pPr>
              <w:keepNext w:val="1"/>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El resultado frente a la meta corresponde al 89%.</w:t>
            </w:r>
          </w:p>
        </w:tc>
      </w:tr>
    </w:tbl>
    <w:p w:rsidR="00000000" w:rsidDel="00000000" w:rsidP="00000000" w:rsidRDefault="00000000" w:rsidRPr="00000000" w14:paraId="000010E0">
      <w:pPr>
        <w:pBdr>
          <w:top w:space="0" w:sz="0" w:val="nil"/>
          <w:left w:space="0" w:sz="0" w:val="nil"/>
          <w:bottom w:space="0" w:sz="0" w:val="nil"/>
          <w:right w:space="0" w:sz="0" w:val="nil"/>
          <w:between w:space="0" w:sz="0" w:val="nil"/>
        </w:pBdr>
        <w:ind w:left="426"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10E1">
      <w:pPr>
        <w:numPr>
          <w:ilvl w:val="1"/>
          <w:numId w:val="1"/>
        </w:numPr>
        <w:pBdr>
          <w:top w:space="0" w:sz="0" w:val="nil"/>
          <w:left w:space="0" w:sz="0" w:val="nil"/>
          <w:bottom w:space="0" w:sz="0" w:val="nil"/>
          <w:right w:space="0" w:sz="0" w:val="nil"/>
          <w:between w:space="0" w:sz="0" w:val="nil"/>
        </w:pBdr>
        <w:ind w:left="426"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Riesgos ambientales</w:t>
      </w:r>
    </w:p>
    <w:p w:rsidR="00000000" w:rsidDel="00000000" w:rsidP="00000000" w:rsidRDefault="00000000" w:rsidRPr="00000000" w14:paraId="000010E2">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E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Los principales riesgos ambientales de la Entidad se encuentran asociados con los residuos peligrosos generados como tóneres y luminarias, que en las operaciones de transporte o entrega pueden presentar derrames o roturas, para lo cual, la Secretaría cuenta con kits de control de derrames y protocolos específicos.</w:t>
      </w:r>
    </w:p>
    <w:p w:rsidR="00000000" w:rsidDel="00000000" w:rsidP="00000000" w:rsidRDefault="00000000" w:rsidRPr="00000000" w14:paraId="000010E4">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riesgo inherente al cumplimiento normativo se encuentra asociado al lleno de requisitos con la planeación, cumplimiento y seguimiento del PIGA, normatividad de residuos peligrosos, entrega de informes y reportes a entidades de control. Por último, se deben tener en cuenta los controles ambientales que se requieren en el desarrollo de actividades misionales fuera de la Secretaría por el riesgo reputacional y la afectación a la imagen de la Entidad que se pueden presentar si no se da correcto manejo de residuos y otros componentes e impactos ambientales.</w:t>
      </w:r>
    </w:p>
    <w:p w:rsidR="00000000" w:rsidDel="00000000" w:rsidP="00000000" w:rsidRDefault="00000000" w:rsidRPr="00000000" w14:paraId="000010E5">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E6">
      <w:pPr>
        <w:pStyle w:val="Heading4"/>
        <w:jc w:val="left"/>
        <w:rPr>
          <w:rFonts w:ascii="Calibri" w:cs="Calibri" w:eastAsia="Calibri" w:hAnsi="Calibri"/>
        </w:rPr>
      </w:pPr>
      <w:r w:rsidDel="00000000" w:rsidR="00000000" w:rsidRPr="00000000">
        <w:rPr>
          <w:rFonts w:ascii="Calibri" w:cs="Calibri" w:eastAsia="Calibri" w:hAnsi="Calibri"/>
          <w:sz w:val="22"/>
          <w:szCs w:val="22"/>
          <w:rtl w:val="0"/>
        </w:rPr>
        <w:t xml:space="preserve">I. Logros</w:t>
      </w:r>
      <w:r w:rsidDel="00000000" w:rsidR="00000000" w:rsidRPr="00000000">
        <w:rPr>
          <w:rtl w:val="0"/>
        </w:rPr>
      </w:r>
    </w:p>
    <w:p w:rsidR="00000000" w:rsidDel="00000000" w:rsidP="00000000" w:rsidRDefault="00000000" w:rsidRPr="00000000" w14:paraId="000010E7">
      <w:pPr>
        <w:ind w:left="360" w:firstLine="0"/>
        <w:jc w:val="both"/>
        <w:rPr>
          <w:rFonts w:ascii="Calibri" w:cs="Calibri" w:eastAsia="Calibri" w:hAnsi="Calibri"/>
          <w:color w:val="4472c4"/>
          <w:sz w:val="22"/>
          <w:szCs w:val="22"/>
        </w:rPr>
      </w:pPr>
      <w:r w:rsidDel="00000000" w:rsidR="00000000" w:rsidRPr="00000000">
        <w:rPr>
          <w:rtl w:val="0"/>
        </w:rPr>
      </w:r>
    </w:p>
    <w:p w:rsidR="00000000" w:rsidDel="00000000" w:rsidP="00000000" w:rsidRDefault="00000000" w:rsidRPr="00000000" w14:paraId="000010E8">
      <w:pPr>
        <w:numPr>
          <w:ilvl w:val="0"/>
          <w:numId w:val="4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Incremento porcentual en el resultado de la visita de evaluación control y seguimiento al PIGA realizada por la SDA</w:t>
      </w:r>
    </w:p>
    <w:p w:rsidR="00000000" w:rsidDel="00000000" w:rsidP="00000000" w:rsidRDefault="00000000" w:rsidRPr="00000000" w14:paraId="000010E9">
      <w:pPr>
        <w:numPr>
          <w:ilvl w:val="0"/>
          <w:numId w:val="4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Reconocimiento durante el año 2022 como uno de los mejores Planes Institucionales de Movilidad Sostenible por parte de la Secretaría Distrital de Movilidad</w:t>
      </w:r>
    </w:p>
    <w:p w:rsidR="00000000" w:rsidDel="00000000" w:rsidP="00000000" w:rsidRDefault="00000000" w:rsidRPr="00000000" w14:paraId="000010EA">
      <w:pPr>
        <w:numPr>
          <w:ilvl w:val="0"/>
          <w:numId w:val="4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Implementación del jardín vertical que contribuye a la adaptación y mitigación al cambio climático y mejora la calidad del paisaje</w:t>
      </w:r>
    </w:p>
    <w:p w:rsidR="00000000" w:rsidDel="00000000" w:rsidP="00000000" w:rsidRDefault="00000000" w:rsidRPr="00000000" w14:paraId="000010EB">
      <w:pPr>
        <w:numPr>
          <w:ilvl w:val="0"/>
          <w:numId w:val="4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Actualización de la política ambiental de la Secretaría que responde a los desafíos y retos de la administración</w:t>
      </w:r>
    </w:p>
    <w:p w:rsidR="00000000" w:rsidDel="00000000" w:rsidP="00000000" w:rsidRDefault="00000000" w:rsidRPr="00000000" w14:paraId="000010EC">
      <w:pPr>
        <w:numPr>
          <w:ilvl w:val="0"/>
          <w:numId w:val="4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Disminución en los indicadores de consumos históricos de agua y energía por persona en la Entidad</w:t>
      </w:r>
    </w:p>
    <w:p w:rsidR="00000000" w:rsidDel="00000000" w:rsidP="00000000" w:rsidRDefault="00000000" w:rsidRPr="00000000" w14:paraId="000010ED">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EE">
      <w:pPr>
        <w:pStyle w:val="Heading4"/>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II. Retos </w:t>
      </w:r>
    </w:p>
    <w:p w:rsidR="00000000" w:rsidDel="00000000" w:rsidP="00000000" w:rsidRDefault="00000000" w:rsidRPr="00000000" w14:paraId="000010E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F0">
      <w:pPr>
        <w:numPr>
          <w:ilvl w:val="0"/>
          <w:numId w:val="86"/>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Formulación y concertación del nuevo Plan Institucional de Gestión Ambiental 2024-2027</w:t>
      </w:r>
    </w:p>
    <w:p w:rsidR="00000000" w:rsidDel="00000000" w:rsidP="00000000" w:rsidRDefault="00000000" w:rsidRPr="00000000" w14:paraId="000010F1">
      <w:pPr>
        <w:numPr>
          <w:ilvl w:val="0"/>
          <w:numId w:val="86"/>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Renovación del contrato de gestión y disposición final de residuos peligrosos</w:t>
      </w:r>
    </w:p>
    <w:p w:rsidR="00000000" w:rsidDel="00000000" w:rsidP="00000000" w:rsidRDefault="00000000" w:rsidRPr="00000000" w14:paraId="000010F2">
      <w:pPr>
        <w:numPr>
          <w:ilvl w:val="0"/>
          <w:numId w:val="86"/>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Desarrollo de infraestructura del sistema de aprovechamiento de aguas lluvias y energías renovables como medida de sensibilización</w:t>
      </w:r>
    </w:p>
    <w:p w:rsidR="00000000" w:rsidDel="00000000" w:rsidP="00000000" w:rsidRDefault="00000000" w:rsidRPr="00000000" w14:paraId="000010F3">
      <w:pPr>
        <w:numPr>
          <w:ilvl w:val="0"/>
          <w:numId w:val="86"/>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Fortalecimiento de las campañas de sensibilización y preparación de la semana ambiental</w:t>
      </w:r>
    </w:p>
    <w:p w:rsidR="00000000" w:rsidDel="00000000" w:rsidP="00000000" w:rsidRDefault="00000000" w:rsidRPr="00000000" w14:paraId="000010F4">
      <w:pPr>
        <w:numPr>
          <w:ilvl w:val="0"/>
          <w:numId w:val="86"/>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Presentación de informes ante la Secretaría Distrital de Ambiente, la Unidad Administrativa Especial de Servicios Públicos, el IDEAM, la Secretaría Distrital de Movilidad e IDIGER.</w:t>
      </w:r>
    </w:p>
    <w:p w:rsidR="00000000" w:rsidDel="00000000" w:rsidP="00000000" w:rsidRDefault="00000000" w:rsidRPr="00000000" w14:paraId="000010F5">
      <w:pPr>
        <w:ind w:left="360" w:firstLine="0"/>
        <w:jc w:val="both"/>
        <w:rPr>
          <w:rFonts w:ascii="Calibri" w:cs="Calibri" w:eastAsia="Calibri" w:hAnsi="Calibri"/>
          <w:color w:val="4472c4"/>
          <w:sz w:val="22"/>
          <w:szCs w:val="22"/>
        </w:rPr>
      </w:pPr>
      <w:r w:rsidDel="00000000" w:rsidR="00000000" w:rsidRPr="00000000">
        <w:rPr>
          <w:rtl w:val="0"/>
        </w:rPr>
      </w:r>
    </w:p>
    <w:p w:rsidR="00000000" w:rsidDel="00000000" w:rsidP="00000000" w:rsidRDefault="00000000" w:rsidRPr="00000000" w14:paraId="000010F6">
      <w:pPr>
        <w:pStyle w:val="Heading4"/>
        <w:jc w:val="left"/>
        <w:rPr>
          <w:rFonts w:ascii="Calibri" w:cs="Calibri" w:eastAsia="Calibri" w:hAnsi="Calibri"/>
        </w:rPr>
      </w:pPr>
      <w:r w:rsidDel="00000000" w:rsidR="00000000" w:rsidRPr="00000000">
        <w:rPr>
          <w:rFonts w:ascii="Calibri" w:cs="Calibri" w:eastAsia="Calibri" w:hAnsi="Calibri"/>
          <w:sz w:val="22"/>
          <w:szCs w:val="22"/>
          <w:rtl w:val="0"/>
        </w:rPr>
        <w:t xml:space="preserve">III. Aspectos relevantes para entregar a la administración entrante</w:t>
      </w:r>
      <w:r w:rsidDel="00000000" w:rsidR="00000000" w:rsidRPr="00000000">
        <w:rPr>
          <w:rtl w:val="0"/>
        </w:rPr>
      </w:r>
    </w:p>
    <w:p w:rsidR="00000000" w:rsidDel="00000000" w:rsidP="00000000" w:rsidRDefault="00000000" w:rsidRPr="00000000" w14:paraId="000010F7">
      <w:pPr>
        <w:pBdr>
          <w:top w:space="0" w:sz="0" w:val="nil"/>
          <w:left w:space="0" w:sz="0" w:val="nil"/>
          <w:bottom w:space="0" w:sz="0" w:val="nil"/>
          <w:right w:space="0" w:sz="0" w:val="nil"/>
          <w:between w:space="0" w:sz="0" w:val="nil"/>
        </w:pBdr>
        <w:jc w:val="both"/>
        <w:rPr>
          <w:rFonts w:ascii="Calibri" w:cs="Calibri" w:eastAsia="Calibri" w:hAnsi="Calibri"/>
          <w:b w:val="1"/>
          <w:color w:val="4472c4"/>
          <w:sz w:val="22"/>
          <w:szCs w:val="22"/>
        </w:rPr>
      </w:pPr>
      <w:r w:rsidDel="00000000" w:rsidR="00000000" w:rsidRPr="00000000">
        <w:rPr>
          <w:rtl w:val="0"/>
        </w:rPr>
      </w:r>
    </w:p>
    <w:p w:rsidR="00000000" w:rsidDel="00000000" w:rsidP="00000000" w:rsidRDefault="00000000" w:rsidRPr="00000000" w14:paraId="000010F8">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debe continuar con la ejecución de las actividades concertadas del Plan de Acción PIGA 2024, así como, con la ejecución de actividades del Plan Institucional de Movilidad Sostenible (PIMS) 2023-2024 y con el Plan de Acción Interno de residuos 2024.</w:t>
      </w:r>
    </w:p>
    <w:p w:rsidR="00000000" w:rsidDel="00000000" w:rsidP="00000000" w:rsidRDefault="00000000" w:rsidRPr="00000000" w14:paraId="000010F9">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F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debe continuar vigilando el correcto cumplimiento normativo.</w:t>
      </w:r>
    </w:p>
    <w:p w:rsidR="00000000" w:rsidDel="00000000" w:rsidP="00000000" w:rsidRDefault="00000000" w:rsidRPr="00000000" w14:paraId="000010FB">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FC">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el empalme entre gestores ambientales, función concebida para el/a Director/a de Gestión corporativa, se debe dejar un claro balance de lo recibido en materia ambiental.</w:t>
      </w:r>
    </w:p>
    <w:p w:rsidR="00000000" w:rsidDel="00000000" w:rsidP="00000000" w:rsidRDefault="00000000" w:rsidRPr="00000000" w14:paraId="000010FD">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F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fecha de presentación de informes es improrrogable. Por lo tanto, se debe establecer el cronograma para la presentación de los informes de manera oportuna. </w:t>
      </w:r>
    </w:p>
    <w:p w:rsidR="00000000" w:rsidDel="00000000" w:rsidP="00000000" w:rsidRDefault="00000000" w:rsidRPr="00000000" w14:paraId="000010F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10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Los documentos relacionados con la gestión ambiental en la SCRD son los siguientes:</w:t>
      </w:r>
    </w:p>
    <w:p w:rsidR="00000000" w:rsidDel="00000000" w:rsidP="00000000" w:rsidRDefault="00000000" w:rsidRPr="00000000" w14:paraId="00001101">
      <w:pPr>
        <w:jc w:val="both"/>
        <w:rPr>
          <w:rFonts w:ascii="Calibri" w:cs="Calibri" w:eastAsia="Calibri" w:hAnsi="Calibri"/>
          <w:b w:val="1"/>
          <w:sz w:val="22"/>
          <w:szCs w:val="22"/>
          <w:highlight w:val="yellow"/>
        </w:rPr>
      </w:pPr>
      <w:r w:rsidDel="00000000" w:rsidR="00000000" w:rsidRPr="00000000">
        <w:rPr>
          <w:rtl w:val="0"/>
        </w:rPr>
      </w:r>
    </w:p>
    <w:p w:rsidR="00000000" w:rsidDel="00000000" w:rsidP="00000000" w:rsidRDefault="00000000" w:rsidRPr="00000000" w14:paraId="00001102">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Política ambiental y objetivos ambientales.</w:t>
      </w:r>
    </w:p>
    <w:p w:rsidR="00000000" w:rsidDel="00000000" w:rsidP="00000000" w:rsidRDefault="00000000" w:rsidRPr="00000000" w14:paraId="00001103">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Matriz de aspectos y valoración de impactos ambientales.</w:t>
      </w:r>
    </w:p>
    <w:p w:rsidR="00000000" w:rsidDel="00000000" w:rsidP="00000000" w:rsidRDefault="00000000" w:rsidRPr="00000000" w14:paraId="00001104">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Matriz de riesgos ambientales. </w:t>
      </w:r>
    </w:p>
    <w:p w:rsidR="00000000" w:rsidDel="00000000" w:rsidP="00000000" w:rsidRDefault="00000000" w:rsidRPr="00000000" w14:paraId="00001105">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Matriz de partes interesadas. </w:t>
      </w:r>
    </w:p>
    <w:p w:rsidR="00000000" w:rsidDel="00000000" w:rsidP="00000000" w:rsidRDefault="00000000" w:rsidRPr="00000000" w14:paraId="00001106">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Plan Institucional de Gestión Ambiental.</w:t>
      </w:r>
    </w:p>
    <w:p w:rsidR="00000000" w:rsidDel="00000000" w:rsidP="00000000" w:rsidRDefault="00000000" w:rsidRPr="00000000" w14:paraId="00001107">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b w:val="1"/>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Plan de Acción Cuatrienal Ambiental – PACA (cuando aplique)</w:t>
      </w:r>
      <w:r w:rsidDel="00000000" w:rsidR="00000000" w:rsidRPr="00000000">
        <w:rPr>
          <w:rtl w:val="0"/>
        </w:rPr>
      </w:r>
    </w:p>
    <w:p w:rsidR="00000000" w:rsidDel="00000000" w:rsidP="00000000" w:rsidRDefault="00000000" w:rsidRPr="00000000" w14:paraId="00001108">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Resultados de los indicadores para medir el avance en la gestión ambiental</w:t>
      </w:r>
    </w:p>
    <w:p w:rsidR="00000000" w:rsidDel="00000000" w:rsidP="00000000" w:rsidRDefault="00000000" w:rsidRPr="00000000" w14:paraId="0000110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110A">
      <w:pPr>
        <w:pStyle w:val="Heading1"/>
        <w:keepLines w:val="1"/>
        <w:numPr>
          <w:ilvl w:val="0"/>
          <w:numId w:val="13"/>
        </w:numPr>
        <w:spacing w:line="240" w:lineRule="auto"/>
        <w:ind w:left="432" w:hanging="432"/>
        <w:jc w:val="left"/>
        <w:rPr>
          <w:rFonts w:ascii="Calibri" w:cs="Calibri" w:eastAsia="Calibri" w:hAnsi="Calibri"/>
          <w:sz w:val="22"/>
          <w:szCs w:val="22"/>
        </w:rPr>
      </w:pPr>
      <w:bookmarkStart w:colFirst="0" w:colLast="0" w:name="_heading=h.3s49zyc" w:id="118"/>
      <w:bookmarkEnd w:id="118"/>
      <w:r w:rsidDel="00000000" w:rsidR="00000000" w:rsidRPr="00000000">
        <w:rPr>
          <w:rFonts w:ascii="Calibri" w:cs="Calibri" w:eastAsia="Calibri" w:hAnsi="Calibri"/>
          <w:sz w:val="22"/>
          <w:szCs w:val="22"/>
          <w:rtl w:val="0"/>
        </w:rPr>
        <w:t xml:space="preserve">3</w:t>
        <w:tab/>
        <w:t xml:space="preserve">CONCLUSIONES Y RECOMENDACIONES</w:t>
      </w:r>
    </w:p>
    <w:p w:rsidR="00000000" w:rsidDel="00000000" w:rsidP="00000000" w:rsidRDefault="00000000" w:rsidRPr="00000000" w14:paraId="0000110B">
      <w:pPr>
        <w:rPr/>
      </w:pPr>
      <w:r w:rsidDel="00000000" w:rsidR="00000000" w:rsidRPr="00000000">
        <w:rPr>
          <w:rtl w:val="0"/>
        </w:rPr>
      </w:r>
    </w:p>
    <w:p w:rsidR="00000000" w:rsidDel="00000000" w:rsidP="00000000" w:rsidRDefault="00000000" w:rsidRPr="00000000" w14:paraId="0000110C">
      <w:pPr>
        <w:numPr>
          <w:ilvl w:val="0"/>
          <w:numId w:val="12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Reglamentar y adoptar una política de Derechos de autor en la SCRD donde se especifique y normalice lo relacionado con los derechos patrimoniales y morales, sobre las obras que desarrolla la ciudadanía y comunidad, con aportes </w:t>
      </w:r>
      <w:r w:rsidDel="00000000" w:rsidR="00000000" w:rsidRPr="00000000">
        <w:rPr>
          <w:rFonts w:ascii="Calibri" w:cs="Calibri" w:eastAsia="Calibri" w:hAnsi="Calibri"/>
          <w:sz w:val="22"/>
          <w:szCs w:val="22"/>
          <w:rtl w:val="0"/>
        </w:rPr>
        <w:t xml:space="preserve">económicos provenientes de la Alcaldía Mayor a través de la SCRD. </w:t>
      </w:r>
    </w:p>
    <w:p w:rsidR="00000000" w:rsidDel="00000000" w:rsidP="00000000" w:rsidRDefault="00000000" w:rsidRPr="00000000" w14:paraId="0000110D">
      <w:pPr>
        <w:numPr>
          <w:ilvl w:val="0"/>
          <w:numId w:val="39"/>
        </w:numPr>
        <w:spacing w:before="24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Enfatizar los logros alcanzados en la gestión ambiental de la SCRD, en el proceso de empalme visibilizando el balance positivo logrado en materia ambiental. Continuar con el seguimiento misional y administrativo a través de los comités semanales de dirección, con el fin de conocer, discutir y apoyar las necesidades que se presenten, para la toma de decisiones por parte de los integrantes del Comité Directivo del Idartes.</w:t>
      </w:r>
    </w:p>
    <w:p w:rsidR="00000000" w:rsidDel="00000000" w:rsidP="00000000" w:rsidRDefault="00000000" w:rsidRPr="00000000" w14:paraId="0000110E">
      <w:pPr>
        <w:numPr>
          <w:ilvl w:val="0"/>
          <w:numId w:val="39"/>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Revisar los resultados de los informes de la Contraloría de las vigencias 2022 y 2023.  Es necesario que la administración entrante conozca los informes de auditorías regulares presentados por la Contraloría de Bogotá para las vigencias auditadas 2022 y 2023.  Esta información le brindará al nuevo equipo directivo una visión de las debilidades reportadas por el órgano de control, así como los posibles hallazgos disciplinarios y fiscales detectados.</w:t>
      </w:r>
    </w:p>
    <w:p w:rsidR="00000000" w:rsidDel="00000000" w:rsidP="00000000" w:rsidRDefault="00000000" w:rsidRPr="00000000" w14:paraId="0000110F">
      <w:pPr>
        <w:numPr>
          <w:ilvl w:val="0"/>
          <w:numId w:val="39"/>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Revisar el estado de los hallazgos identificados por la Contraloría de Bogotá. El no cumplimiento de los planes de mejoramiento puede acarrear sanciones para la entidad.  Es por esto, que la nueva administración debe continuar con las actividades documentadas y tener a disposición las respectivas evidencias de su correcta ejecución. </w:t>
      </w:r>
    </w:p>
    <w:p w:rsidR="00000000" w:rsidDel="00000000" w:rsidP="00000000" w:rsidRDefault="00000000" w:rsidRPr="00000000" w14:paraId="00001110">
      <w:pPr>
        <w:numPr>
          <w:ilvl w:val="0"/>
          <w:numId w:val="39"/>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Elaborar, enviar y publicar los informes de ley que se reportan en el primer trimestre de 2024:  </w:t>
      </w:r>
    </w:p>
    <w:p w:rsidR="00000000" w:rsidDel="00000000" w:rsidP="00000000" w:rsidRDefault="00000000" w:rsidRPr="00000000" w14:paraId="00001111">
      <w:pPr>
        <w:numPr>
          <w:ilvl w:val="0"/>
          <w:numId w:val="35"/>
        </w:numPr>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Informe de Control Interno Contable  </w:t>
      </w:r>
    </w:p>
    <w:p w:rsidR="00000000" w:rsidDel="00000000" w:rsidP="00000000" w:rsidRDefault="00000000" w:rsidRPr="00000000" w14:paraId="00001112">
      <w:pPr>
        <w:numPr>
          <w:ilvl w:val="0"/>
          <w:numId w:val="40"/>
        </w:numPr>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Informe de Evaluación a la Gestión por Dependencias</w:t>
      </w:r>
    </w:p>
    <w:p w:rsidR="00000000" w:rsidDel="00000000" w:rsidP="00000000" w:rsidRDefault="00000000" w:rsidRPr="00000000" w14:paraId="00001113">
      <w:pPr>
        <w:numPr>
          <w:ilvl w:val="0"/>
          <w:numId w:val="40"/>
        </w:numPr>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Informe de evaluación independiente del sistema de Control Interno   </w:t>
      </w:r>
    </w:p>
    <w:p w:rsidR="00000000" w:rsidDel="00000000" w:rsidP="00000000" w:rsidRDefault="00000000" w:rsidRPr="00000000" w14:paraId="00001114">
      <w:pPr>
        <w:numPr>
          <w:ilvl w:val="0"/>
          <w:numId w:val="40"/>
        </w:numPr>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Seguimiento a las Peticiones, Quejas y reclamos</w:t>
      </w:r>
    </w:p>
    <w:p w:rsidR="00000000" w:rsidDel="00000000" w:rsidP="00000000" w:rsidRDefault="00000000" w:rsidRPr="00000000" w14:paraId="00001115">
      <w:pPr>
        <w:numPr>
          <w:ilvl w:val="0"/>
          <w:numId w:val="40"/>
        </w:numPr>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Seguimiento Programa de Transparencia y ética pública</w:t>
      </w:r>
    </w:p>
    <w:p w:rsidR="00000000" w:rsidDel="00000000" w:rsidP="00000000" w:rsidRDefault="00000000" w:rsidRPr="00000000" w14:paraId="00001116">
      <w:pPr>
        <w:numPr>
          <w:ilvl w:val="0"/>
          <w:numId w:val="40"/>
        </w:numPr>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Seguimiento Mapa de Riesgos de Corrupción   </w:t>
      </w:r>
    </w:p>
    <w:p w:rsidR="00000000" w:rsidDel="00000000" w:rsidP="00000000" w:rsidRDefault="00000000" w:rsidRPr="00000000" w14:paraId="00001117">
      <w:pPr>
        <w:numPr>
          <w:ilvl w:val="0"/>
          <w:numId w:val="40"/>
        </w:numPr>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Seguimiento Medidas de Austeridad en el Gasto</w:t>
      </w:r>
    </w:p>
    <w:p w:rsidR="00000000" w:rsidDel="00000000" w:rsidP="00000000" w:rsidRDefault="00000000" w:rsidRPr="00000000" w14:paraId="00001118">
      <w:pPr>
        <w:numPr>
          <w:ilvl w:val="0"/>
          <w:numId w:val="40"/>
        </w:numPr>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Informes cuenta anual Contraloría de Bogotá </w:t>
      </w:r>
    </w:p>
    <w:p w:rsidR="00000000" w:rsidDel="00000000" w:rsidP="00000000" w:rsidRDefault="00000000" w:rsidRPr="00000000" w14:paraId="00001119">
      <w:pPr>
        <w:numPr>
          <w:ilvl w:val="0"/>
          <w:numId w:val="37"/>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Elaborar, aprobar por el CIGD de cada entidad del sector y publicar a 31 de enero, los planes institucionales establecidos en el Decreto 612 de 2018, los cuales son: </w:t>
      </w:r>
    </w:p>
    <w:p w:rsidR="00000000" w:rsidDel="00000000" w:rsidP="00000000" w:rsidRDefault="00000000" w:rsidRPr="00000000" w14:paraId="0000111A">
      <w:pPr>
        <w:numPr>
          <w:ilvl w:val="0"/>
          <w:numId w:val="33"/>
        </w:numPr>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 Anual de Vacantes</w:t>
      </w:r>
    </w:p>
    <w:p w:rsidR="00000000" w:rsidDel="00000000" w:rsidP="00000000" w:rsidRDefault="00000000" w:rsidRPr="00000000" w14:paraId="0000111B">
      <w:pPr>
        <w:numPr>
          <w:ilvl w:val="0"/>
          <w:numId w:val="33"/>
        </w:numPr>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Plan de Previsión de Recursos Humanos, </w:t>
      </w:r>
    </w:p>
    <w:p w:rsidR="00000000" w:rsidDel="00000000" w:rsidP="00000000" w:rsidRDefault="00000000" w:rsidRPr="00000000" w14:paraId="0000111C">
      <w:pPr>
        <w:numPr>
          <w:ilvl w:val="0"/>
          <w:numId w:val="33"/>
        </w:numPr>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 Estratégico de Talento Humano, </w:t>
      </w:r>
    </w:p>
    <w:p w:rsidR="00000000" w:rsidDel="00000000" w:rsidP="00000000" w:rsidRDefault="00000000" w:rsidRPr="00000000" w14:paraId="0000111D">
      <w:pPr>
        <w:numPr>
          <w:ilvl w:val="0"/>
          <w:numId w:val="33"/>
        </w:numPr>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 Institucional de Capacitación, </w:t>
      </w:r>
    </w:p>
    <w:p w:rsidR="00000000" w:rsidDel="00000000" w:rsidP="00000000" w:rsidRDefault="00000000" w:rsidRPr="00000000" w14:paraId="0000111E">
      <w:pPr>
        <w:numPr>
          <w:ilvl w:val="0"/>
          <w:numId w:val="33"/>
        </w:numPr>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 de Incentivos Institucionales, </w:t>
      </w:r>
    </w:p>
    <w:p w:rsidR="00000000" w:rsidDel="00000000" w:rsidP="00000000" w:rsidRDefault="00000000" w:rsidRPr="00000000" w14:paraId="0000111F">
      <w:pPr>
        <w:numPr>
          <w:ilvl w:val="0"/>
          <w:numId w:val="33"/>
        </w:numPr>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 Anual en Seguridad y Salud en el Trabajo a cargo del área de Talento Humano y otros planes a cargo de las Direcciones de Gestión Administrativa  y las Oficinas Asesoras de Planeación y de Tecnologías de la Información,,  los siguientes planes:</w:t>
      </w:r>
    </w:p>
    <w:p w:rsidR="00000000" w:rsidDel="00000000" w:rsidP="00000000" w:rsidRDefault="00000000" w:rsidRPr="00000000" w14:paraId="00001120">
      <w:pPr>
        <w:numPr>
          <w:ilvl w:val="0"/>
          <w:numId w:val="33"/>
        </w:numPr>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 Anticorrupción y de Atención al Ciudadano, </w:t>
      </w:r>
    </w:p>
    <w:p w:rsidR="00000000" w:rsidDel="00000000" w:rsidP="00000000" w:rsidRDefault="00000000" w:rsidRPr="00000000" w14:paraId="00001121">
      <w:pPr>
        <w:numPr>
          <w:ilvl w:val="0"/>
          <w:numId w:val="33"/>
        </w:numPr>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 Estratégico de Tecnologías de la Información y las Comunicaciones -­ PETI, </w:t>
      </w:r>
    </w:p>
    <w:p w:rsidR="00000000" w:rsidDel="00000000" w:rsidP="00000000" w:rsidRDefault="00000000" w:rsidRPr="00000000" w14:paraId="00001122">
      <w:pPr>
        <w:numPr>
          <w:ilvl w:val="0"/>
          <w:numId w:val="33"/>
        </w:numPr>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 de Tratamiento de Riesgos de Seguridad y Privacidad de la Información, </w:t>
      </w:r>
    </w:p>
    <w:p w:rsidR="00000000" w:rsidDel="00000000" w:rsidP="00000000" w:rsidRDefault="00000000" w:rsidRPr="00000000" w14:paraId="00001123">
      <w:pPr>
        <w:numPr>
          <w:ilvl w:val="0"/>
          <w:numId w:val="33"/>
        </w:numPr>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 de Seguridad y Privacidad de la Información, </w:t>
      </w:r>
    </w:p>
    <w:p w:rsidR="00000000" w:rsidDel="00000000" w:rsidP="00000000" w:rsidRDefault="00000000" w:rsidRPr="00000000" w14:paraId="00001124">
      <w:pPr>
        <w:numPr>
          <w:ilvl w:val="0"/>
          <w:numId w:val="33"/>
        </w:numPr>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 Institucional de Archivos de la Entidad ­PINAR</w:t>
      </w:r>
    </w:p>
    <w:p w:rsidR="00000000" w:rsidDel="00000000" w:rsidP="00000000" w:rsidRDefault="00000000" w:rsidRPr="00000000" w14:paraId="00001125">
      <w:pPr>
        <w:widowControl w:val="0"/>
        <w:numPr>
          <w:ilvl w:val="0"/>
          <w:numId w:val="33"/>
        </w:numPr>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 Anual de Adquisiciones.</w:t>
      </w:r>
    </w:p>
    <w:p w:rsidR="00000000" w:rsidDel="00000000" w:rsidP="00000000" w:rsidRDefault="00000000" w:rsidRPr="00000000" w14:paraId="00001126">
      <w:pPr>
        <w:widowControl w:val="0"/>
        <w:ind w:left="144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127">
      <w:pPr>
        <w:widowControl w:val="0"/>
        <w:numPr>
          <w:ilvl w:val="0"/>
          <w:numId w:val="3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Continuar con la parametrización de módulos en el sistema de información Cultured Bogotá o sus módulos equivalentes- con el fin de centralizar y controlar datos de la operación de planes programas y proyectos.</w:t>
      </w:r>
    </w:p>
    <w:p w:rsidR="00000000" w:rsidDel="00000000" w:rsidP="00000000" w:rsidRDefault="00000000" w:rsidRPr="00000000" w14:paraId="00001128">
      <w:pPr>
        <w:numPr>
          <w:ilvl w:val="0"/>
          <w:numId w:val="3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Motivar a los equipos de trabajo de las áreas de cada entidad para dar cumplimiento a los planes de sostenibilidad de MIPG con el objetivo de mantener y mejorar los resultados de la gestión</w:t>
      </w:r>
    </w:p>
    <w:p w:rsidR="00000000" w:rsidDel="00000000" w:rsidP="00000000" w:rsidRDefault="00000000" w:rsidRPr="00000000" w14:paraId="00001129">
      <w:pPr>
        <w:numPr>
          <w:ilvl w:val="0"/>
          <w:numId w:val="3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Fortalecer todos los procesos de socialización y sensibilización frente al MIPG y el sistema de gestión en el puesto de trabajo para que los resultados de su implementación faciliten el trabajo, pero, sobre todo, ayude con la mejora continua de cada uno de los procesos. </w:t>
      </w:r>
    </w:p>
    <w:p w:rsidR="00000000" w:rsidDel="00000000" w:rsidP="00000000" w:rsidRDefault="00000000" w:rsidRPr="00000000" w14:paraId="0000112A">
      <w:pPr>
        <w:numPr>
          <w:ilvl w:val="0"/>
          <w:numId w:val="3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recomienda continuar con la incorporación del lenguaje claro en los documentos del Sector, procurando información de calidad y accesible para la ciudadanía y los grupos de valor.</w:t>
      </w:r>
    </w:p>
    <w:p w:rsidR="00000000" w:rsidDel="00000000" w:rsidP="00000000" w:rsidRDefault="00000000" w:rsidRPr="00000000" w14:paraId="0000112B">
      <w:pPr>
        <w:numPr>
          <w:ilvl w:val="0"/>
          <w:numId w:val="3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recomienda fortalecer la implementación de medios tecnológicos que permitan centralizar y gestionar de manera más óptima la información producto de las mediciones y seguimiento para la toma de decisiones</w:t>
      </w:r>
    </w:p>
    <w:p w:rsidR="00000000" w:rsidDel="00000000" w:rsidP="00000000" w:rsidRDefault="00000000" w:rsidRPr="00000000" w14:paraId="0000112C">
      <w:pPr>
        <w:numPr>
          <w:ilvl w:val="0"/>
          <w:numId w:val="3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Incluir en el PCI capacitaciones que involucren temas de tecnología como lo son 4RI, Tecnologías emergentes, seguridad y privacidad de la Información entre otras, lo que permitiría que todos los colaboradores de la entidad se involucren y se apropien del uso y aprovechamiento de las tecnologías de la información para los procesos misionales y administrativos.   </w:t>
      </w:r>
    </w:p>
    <w:p w:rsidR="00000000" w:rsidDel="00000000" w:rsidP="00000000" w:rsidRDefault="00000000" w:rsidRPr="00000000" w14:paraId="0000112D">
      <w:pPr>
        <w:numPr>
          <w:ilvl w:val="0"/>
          <w:numId w:val="3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Continuar con la implementación de buenas prácticas en materia contractual, el seguimiento a la ejecución del Plan Anual de Adquisiciones en el marco del Comité de Contratación, así como establecer un sistema que permita la articulación de la información contractual en sus diferentes etapas, en conjunto con las áreas financieras de las entidades. de igual forma continuar con la implementación de estrategias que permitan fortalecer la revisión, organización y cierre de los expedientes.</w:t>
      </w:r>
    </w:p>
    <w:p w:rsidR="00000000" w:rsidDel="00000000" w:rsidP="00000000" w:rsidRDefault="00000000" w:rsidRPr="00000000" w14:paraId="0000112E">
      <w:pPr>
        <w:numPr>
          <w:ilvl w:val="0"/>
          <w:numId w:val="3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Fortalecer los equipos jurídicos de las entidades del Sector para atender los diferentes aspectos que tiene implicación legal y que permita realizar una auditoría preventiva para disminuir los riesgos de demandas.</w:t>
      </w:r>
    </w:p>
    <w:p w:rsidR="00000000" w:rsidDel="00000000" w:rsidP="00000000" w:rsidRDefault="00000000" w:rsidRPr="00000000" w14:paraId="0000112F">
      <w:pPr>
        <w:numPr>
          <w:ilvl w:val="0"/>
          <w:numId w:val="3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Ofrecer múltiples canales y plataformas para que los ciudadanos puedan participar para garantizar que haya opciones de expresar y proponer para todos los individuos y comunidades. </w:t>
      </w:r>
    </w:p>
    <w:p w:rsidR="00000000" w:rsidDel="00000000" w:rsidP="00000000" w:rsidRDefault="00000000" w:rsidRPr="00000000" w14:paraId="00001130">
      <w:pPr>
        <w:numPr>
          <w:ilvl w:val="0"/>
          <w:numId w:val="38"/>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Mantener los espacios de diálogo y rendición de cuentas para garantizar la transparencia e información sobre la gestión operativa y financiera de la entidad y establecer mecanismos claros para informar a los ciudadanos sobre el resultado de sus aportes y cómo se utilizan en la toma de decisiones. Lo anterior da relevancia y reconocimiento a las contribuciones de los diversos actores, sus opiniones y saberes en materia patrimonial. </w:t>
      </w:r>
    </w:p>
    <w:p w:rsidR="00000000" w:rsidDel="00000000" w:rsidP="00000000" w:rsidRDefault="00000000" w:rsidRPr="00000000" w14:paraId="0000113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132">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133">
      <w:pPr>
        <w:jc w:val="center"/>
        <w:rPr>
          <w:rFonts w:ascii="Calibri" w:cs="Calibri" w:eastAsia="Calibri" w:hAnsi="Calibri"/>
          <w:color w:val="7030a0"/>
          <w:sz w:val="22"/>
          <w:szCs w:val="22"/>
        </w:rPr>
      </w:pPr>
      <w:r w:rsidDel="00000000" w:rsidR="00000000" w:rsidRPr="00000000">
        <w:rPr>
          <w:rtl w:val="0"/>
        </w:rPr>
      </w:r>
    </w:p>
    <w:sectPr>
      <w:type w:val="nextPage"/>
      <w:pgSz w:h="15840" w:w="12240" w:orient="portrait"/>
      <w:pgMar w:bottom="1418" w:top="1701" w:left="1701" w:right="1474" w:header="567" w:footer="113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Trebuchet MS"/>
  <w:font w:name="Arial Unicode MS"/>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Liberation Sans"/>
  <w:font w:name="Noto Sans Symbols">
    <w:embedRegular w:fontKey="{00000000-0000-0000-0000-000000000000}" r:id="rId7" w:subsetted="0"/>
    <w:embedBold w:fontKey="{00000000-0000-0000-0000-000000000000}" r:id="rId8" w:subsetted="0"/>
  </w:font>
  <w:font w:name="Arial Black">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1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0" w:firstLine="0"/>
      </w:pPr>
      <w:rPr/>
    </w:lvl>
    <w:lvl w:ilvl="1">
      <w:start w:val="1"/>
      <w:numFmt w:val="upperLetter"/>
      <w:lvlText w:val="%2."/>
      <w:lvlJc w:val="left"/>
      <w:pPr>
        <w:ind w:left="2694" w:firstLine="0"/>
      </w:pPr>
      <w:rPr/>
    </w:lvl>
    <w:lvl w:ilvl="2">
      <w:start w:val="1"/>
      <w:numFmt w:val="decimal"/>
      <w:lvlText w:val="%3."/>
      <w:lvlJc w:val="left"/>
      <w:pPr>
        <w:ind w:left="1440" w:firstLine="0"/>
      </w:pPr>
      <w:rPr/>
    </w:lvl>
    <w:lvl w:ilvl="3">
      <w:start w:val="1"/>
      <w:numFmt w:val="lowerLetter"/>
      <w:lvlText w:val="%4)"/>
      <w:lvlJc w:val="left"/>
      <w:pPr>
        <w:ind w:left="2160" w:firstLine="0"/>
      </w:pPr>
      <w:rPr/>
    </w:lvl>
    <w:lvl w:ilvl="4">
      <w:start w:val="1"/>
      <w:numFmt w:val="decimal"/>
      <w:lvlText w:val="(%5)"/>
      <w:lvlJc w:val="left"/>
      <w:pPr>
        <w:ind w:left="2880" w:firstLine="0"/>
      </w:pPr>
      <w:rPr/>
    </w:lvl>
    <w:lvl w:ilvl="5">
      <w:start w:val="1"/>
      <w:numFmt w:val="lowerLetter"/>
      <w:lvlText w:val="(%6)"/>
      <w:lvlJc w:val="left"/>
      <w:pPr>
        <w:ind w:left="3600" w:firstLine="0"/>
      </w:pPr>
      <w:rPr/>
    </w:lvl>
    <w:lvl w:ilvl="6">
      <w:start w:val="1"/>
      <w:numFmt w:val="lowerRoman"/>
      <w:lvlText w:val="(%7)"/>
      <w:lvlJc w:val="left"/>
      <w:pPr>
        <w:ind w:left="4320" w:firstLine="0"/>
      </w:pPr>
      <w:rPr/>
    </w:lvl>
    <w:lvl w:ilvl="7">
      <w:start w:val="1"/>
      <w:numFmt w:val="lowerLetter"/>
      <w:lvlText w:val="(%8)"/>
      <w:lvlJc w:val="left"/>
      <w:pPr>
        <w:ind w:left="5040" w:firstLine="0"/>
      </w:pPr>
      <w:rPr/>
    </w:lvl>
    <w:lvl w:ilvl="8">
      <w:start w:val="1"/>
      <w:numFmt w:val="lowerRoman"/>
      <w:lvlText w:val="(%9)"/>
      <w:lvlJc w:val="left"/>
      <w:pPr>
        <w:ind w:left="5760" w:firstLine="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2"/>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upperRoman"/>
      <w:lvlText w:val="%1."/>
      <w:lvlJc w:val="left"/>
      <w:pPr>
        <w:ind w:left="0" w:firstLine="0"/>
      </w:pPr>
      <w:rPr/>
    </w:lvl>
    <w:lvl w:ilvl="1">
      <w:start w:val="1"/>
      <w:numFmt w:val="upperLetter"/>
      <w:lvlText w:val="%2."/>
      <w:lvlJc w:val="left"/>
      <w:pPr>
        <w:ind w:left="2694" w:firstLine="0"/>
      </w:pPr>
      <w:rPr/>
    </w:lvl>
    <w:lvl w:ilvl="2">
      <w:start w:val="1"/>
      <w:numFmt w:val="decimal"/>
      <w:lvlText w:val="%3."/>
      <w:lvlJc w:val="left"/>
      <w:pPr>
        <w:ind w:left="1440" w:firstLine="0"/>
      </w:pPr>
      <w:rPr/>
    </w:lvl>
    <w:lvl w:ilvl="3">
      <w:start w:val="1"/>
      <w:numFmt w:val="lowerLetter"/>
      <w:lvlText w:val="%4)"/>
      <w:lvlJc w:val="left"/>
      <w:pPr>
        <w:ind w:left="2160" w:firstLine="0"/>
      </w:pPr>
      <w:rPr/>
    </w:lvl>
    <w:lvl w:ilvl="4">
      <w:start w:val="1"/>
      <w:numFmt w:val="decimal"/>
      <w:lvlText w:val="(%5)"/>
      <w:lvlJc w:val="left"/>
      <w:pPr>
        <w:ind w:left="2880" w:firstLine="0"/>
      </w:pPr>
      <w:rPr/>
    </w:lvl>
    <w:lvl w:ilvl="5">
      <w:start w:val="1"/>
      <w:numFmt w:val="lowerLetter"/>
      <w:lvlText w:val="(%6)"/>
      <w:lvlJc w:val="left"/>
      <w:pPr>
        <w:ind w:left="3600" w:firstLine="0"/>
      </w:pPr>
      <w:rPr/>
    </w:lvl>
    <w:lvl w:ilvl="6">
      <w:start w:val="1"/>
      <w:numFmt w:val="lowerRoman"/>
      <w:lvlText w:val="(%7)"/>
      <w:lvlJc w:val="left"/>
      <w:pPr>
        <w:ind w:left="4320" w:firstLine="0"/>
      </w:pPr>
      <w:rPr/>
    </w:lvl>
    <w:lvl w:ilvl="7">
      <w:start w:val="1"/>
      <w:numFmt w:val="lowerLetter"/>
      <w:lvlText w:val="(%8)"/>
      <w:lvlJc w:val="left"/>
      <w:pPr>
        <w:ind w:left="5040" w:firstLine="0"/>
      </w:pPr>
      <w:rPr/>
    </w:lvl>
    <w:lvl w:ilvl="8">
      <w:start w:val="1"/>
      <w:numFmt w:val="lowerRoman"/>
      <w:lvlText w:val="(%9)"/>
      <w:lvlJc w:val="left"/>
      <w:pPr>
        <w:ind w:left="5760" w:firstLine="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upperRoman"/>
      <w:lvlText w:val="%1."/>
      <w:lvlJc w:val="left"/>
      <w:pPr>
        <w:ind w:left="0" w:firstLine="0"/>
      </w:pPr>
      <w:rPr/>
    </w:lvl>
    <w:lvl w:ilvl="1">
      <w:start w:val="1"/>
      <w:numFmt w:val="upperLetter"/>
      <w:lvlText w:val="%2."/>
      <w:lvlJc w:val="left"/>
      <w:pPr>
        <w:ind w:left="2694" w:firstLine="0"/>
      </w:pPr>
      <w:rPr/>
    </w:lvl>
    <w:lvl w:ilvl="2">
      <w:start w:val="1"/>
      <w:numFmt w:val="decimal"/>
      <w:lvlText w:val="%3."/>
      <w:lvlJc w:val="left"/>
      <w:pPr>
        <w:ind w:left="1440" w:firstLine="0"/>
      </w:pPr>
      <w:rPr/>
    </w:lvl>
    <w:lvl w:ilvl="3">
      <w:start w:val="1"/>
      <w:numFmt w:val="lowerLetter"/>
      <w:lvlText w:val="%4)"/>
      <w:lvlJc w:val="left"/>
      <w:pPr>
        <w:ind w:left="2160" w:firstLine="0"/>
      </w:pPr>
      <w:rPr/>
    </w:lvl>
    <w:lvl w:ilvl="4">
      <w:start w:val="1"/>
      <w:numFmt w:val="decimal"/>
      <w:lvlText w:val="(%5)"/>
      <w:lvlJc w:val="left"/>
      <w:pPr>
        <w:ind w:left="2880" w:firstLine="0"/>
      </w:pPr>
      <w:rPr/>
    </w:lvl>
    <w:lvl w:ilvl="5">
      <w:start w:val="1"/>
      <w:numFmt w:val="lowerLetter"/>
      <w:lvlText w:val="(%6)"/>
      <w:lvlJc w:val="left"/>
      <w:pPr>
        <w:ind w:left="3600" w:firstLine="0"/>
      </w:pPr>
      <w:rPr/>
    </w:lvl>
    <w:lvl w:ilvl="6">
      <w:start w:val="1"/>
      <w:numFmt w:val="lowerRoman"/>
      <w:lvlText w:val="(%7)"/>
      <w:lvlJc w:val="left"/>
      <w:pPr>
        <w:ind w:left="4320" w:firstLine="0"/>
      </w:pPr>
      <w:rPr/>
    </w:lvl>
    <w:lvl w:ilvl="7">
      <w:start w:val="1"/>
      <w:numFmt w:val="lowerLetter"/>
      <w:lvlText w:val="(%8)"/>
      <w:lvlJc w:val="left"/>
      <w:pPr>
        <w:ind w:left="5040" w:firstLine="0"/>
      </w:pPr>
      <w:rPr/>
    </w:lvl>
    <w:lvl w:ilvl="8">
      <w:start w:val="1"/>
      <w:numFmt w:val="lowerRoman"/>
      <w:lvlText w:val="(%9)"/>
      <w:lvlJc w:val="left"/>
      <w:pPr>
        <w:ind w:left="5760" w:firstLine="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
      <w:lvlJc w:val="left"/>
      <w:pPr>
        <w:ind w:left="432" w:hanging="432"/>
      </w:pPr>
      <w:rPr/>
    </w:lvl>
    <w:lvl w:ilvl="1">
      <w:start w:val="1"/>
      <w:numFmt w:val="decimal"/>
      <w:lvlText w:val=""/>
      <w:lvlJc w:val="left"/>
      <w:pPr>
        <w:ind w:left="576" w:hanging="576"/>
      </w:pPr>
      <w:rPr/>
    </w:lvl>
    <w:lvl w:ilvl="2">
      <w:start w:val="1"/>
      <w:numFmt w:val="decimal"/>
      <w:lvlText w:val=""/>
      <w:lvlJc w:val="left"/>
      <w:pPr>
        <w:ind w:left="720" w:hanging="720"/>
      </w:pPr>
      <w:rPr/>
    </w:lvl>
    <w:lvl w:ilvl="3">
      <w:start w:val="1"/>
      <w:numFmt w:val="decimal"/>
      <w:lvlText w:val=""/>
      <w:lvlJc w:val="left"/>
      <w:pPr>
        <w:ind w:left="864" w:hanging="864"/>
      </w:pPr>
      <w:rPr/>
    </w:lvl>
    <w:lvl w:ilvl="4">
      <w:start w:val="1"/>
      <w:numFmt w:val="decimal"/>
      <w:lvlText w:val=""/>
      <w:lvlJc w:val="left"/>
      <w:pPr>
        <w:ind w:left="1008" w:hanging="1008"/>
      </w:pPr>
      <w:rPr/>
    </w:lvl>
    <w:lvl w:ilvl="5">
      <w:start w:val="1"/>
      <w:numFmt w:val="decimal"/>
      <w:lvlText w:val=""/>
      <w:lvlJc w:val="left"/>
      <w:pPr>
        <w:ind w:left="1152" w:hanging="1152"/>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360" w:hanging="360"/>
      </w:pPr>
      <w:rPr/>
    </w:lvl>
    <w:lvl w:ilvl="1">
      <w:start w:val="1"/>
      <w:numFmt w:val="decimal"/>
      <w:lvlText w:val="%1.%2"/>
      <w:lvlJc w:val="left"/>
      <w:pPr>
        <w:ind w:left="1800" w:hanging="360"/>
      </w:pPr>
      <w:rPr/>
    </w:lvl>
    <w:lvl w:ilvl="2">
      <w:start w:val="1"/>
      <w:numFmt w:val="decimal"/>
      <w:lvlText w:val="%1.%2.%3"/>
      <w:lvlJc w:val="left"/>
      <w:pPr>
        <w:ind w:left="3600" w:hanging="720"/>
      </w:pPr>
      <w:rPr/>
    </w:lvl>
    <w:lvl w:ilvl="3">
      <w:start w:val="1"/>
      <w:numFmt w:val="decimal"/>
      <w:lvlText w:val="%1.%2.%3.%4"/>
      <w:lvlJc w:val="left"/>
      <w:pPr>
        <w:ind w:left="5400" w:hanging="1080"/>
      </w:pPr>
      <w:rPr/>
    </w:lvl>
    <w:lvl w:ilvl="4">
      <w:start w:val="1"/>
      <w:numFmt w:val="decimal"/>
      <w:lvlText w:val="%1.%2.%3.%4.%5"/>
      <w:lvlJc w:val="left"/>
      <w:pPr>
        <w:ind w:left="6840" w:hanging="1080"/>
      </w:pPr>
      <w:rPr/>
    </w:lvl>
    <w:lvl w:ilvl="5">
      <w:start w:val="1"/>
      <w:numFmt w:val="decimal"/>
      <w:lvlText w:val="%1.%2.%3.%4.%5.%6"/>
      <w:lvlJc w:val="left"/>
      <w:pPr>
        <w:ind w:left="8640" w:hanging="1440"/>
      </w:pPr>
      <w:rPr/>
    </w:lvl>
    <w:lvl w:ilvl="6">
      <w:start w:val="1"/>
      <w:numFmt w:val="decimal"/>
      <w:lvlText w:val="%1.%2.%3.%4.%5.%6.%7"/>
      <w:lvlJc w:val="left"/>
      <w:pPr>
        <w:ind w:left="10080" w:hanging="1440"/>
      </w:pPr>
      <w:rPr/>
    </w:lvl>
    <w:lvl w:ilvl="7">
      <w:start w:val="1"/>
      <w:numFmt w:val="decimal"/>
      <w:lvlText w:val="%1.%2.%3.%4.%5.%6.%7.%8"/>
      <w:lvlJc w:val="left"/>
      <w:pPr>
        <w:ind w:left="11880" w:hanging="1800"/>
      </w:pPr>
      <w:rPr/>
    </w:lvl>
    <w:lvl w:ilvl="8">
      <w:start w:val="1"/>
      <w:numFmt w:val="decimal"/>
      <w:lvlText w:val="%1.%2.%3.%4.%5.%6.%7.%8.%9"/>
      <w:lvlJc w:val="left"/>
      <w:pPr>
        <w:ind w:left="13320" w:hanging="1800"/>
      </w:pPr>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9">
    <w:lvl w:ilvl="0">
      <w:start w:val="2"/>
      <w:numFmt w:val="decimal"/>
      <w:lvlText w:val="%1."/>
      <w:lvlJc w:val="left"/>
      <w:pPr>
        <w:ind w:left="360" w:hanging="360"/>
      </w:pPr>
      <w:rPr>
        <w:color w:val="7030a0"/>
      </w:rPr>
    </w:lvl>
    <w:lvl w:ilvl="1">
      <w:start w:val="6"/>
      <w:numFmt w:val="decimal"/>
      <w:lvlText w:val="%1.%2."/>
      <w:lvlJc w:val="left"/>
      <w:pPr>
        <w:ind w:left="1440" w:hanging="360"/>
      </w:pPr>
      <w:rPr>
        <w:color w:val="7030a0"/>
      </w:rPr>
    </w:lvl>
    <w:lvl w:ilvl="2">
      <w:start w:val="1"/>
      <w:numFmt w:val="decimal"/>
      <w:lvlText w:val="%1.%2.%3."/>
      <w:lvlJc w:val="left"/>
      <w:pPr>
        <w:ind w:left="2880" w:hanging="720"/>
      </w:pPr>
      <w:rPr>
        <w:color w:val="7030a0"/>
      </w:rPr>
    </w:lvl>
    <w:lvl w:ilvl="3">
      <w:start w:val="1"/>
      <w:numFmt w:val="decimal"/>
      <w:lvlText w:val="%1.%2.%3.%4."/>
      <w:lvlJc w:val="left"/>
      <w:pPr>
        <w:ind w:left="3960" w:hanging="720"/>
      </w:pPr>
      <w:rPr>
        <w:color w:val="7030a0"/>
      </w:rPr>
    </w:lvl>
    <w:lvl w:ilvl="4">
      <w:start w:val="1"/>
      <w:numFmt w:val="decimal"/>
      <w:lvlText w:val="%1.%2.%3.%4.%5."/>
      <w:lvlJc w:val="left"/>
      <w:pPr>
        <w:ind w:left="5400" w:hanging="1080"/>
      </w:pPr>
      <w:rPr>
        <w:color w:val="7030a0"/>
      </w:rPr>
    </w:lvl>
    <w:lvl w:ilvl="5">
      <w:start w:val="1"/>
      <w:numFmt w:val="decimal"/>
      <w:lvlText w:val="%1.%2.%3.%4.%5.%6."/>
      <w:lvlJc w:val="left"/>
      <w:pPr>
        <w:ind w:left="6480" w:hanging="1080"/>
      </w:pPr>
      <w:rPr>
        <w:color w:val="7030a0"/>
      </w:rPr>
    </w:lvl>
    <w:lvl w:ilvl="6">
      <w:start w:val="1"/>
      <w:numFmt w:val="decimal"/>
      <w:lvlText w:val="%1.%2.%3.%4.%5.%6.%7."/>
      <w:lvlJc w:val="left"/>
      <w:pPr>
        <w:ind w:left="7920" w:hanging="1440"/>
      </w:pPr>
      <w:rPr>
        <w:color w:val="7030a0"/>
      </w:rPr>
    </w:lvl>
    <w:lvl w:ilvl="7">
      <w:start w:val="1"/>
      <w:numFmt w:val="decimal"/>
      <w:lvlText w:val="%1.%2.%3.%4.%5.%6.%7.%8."/>
      <w:lvlJc w:val="left"/>
      <w:pPr>
        <w:ind w:left="9000" w:hanging="1440"/>
      </w:pPr>
      <w:rPr>
        <w:color w:val="7030a0"/>
      </w:rPr>
    </w:lvl>
    <w:lvl w:ilvl="8">
      <w:start w:val="1"/>
      <w:numFmt w:val="decimal"/>
      <w:lvlText w:val="%1.%2.%3.%4.%5.%6.%7.%8.%9."/>
      <w:lvlJc w:val="left"/>
      <w:pPr>
        <w:ind w:left="10440" w:hanging="1800"/>
      </w:pPr>
      <w:rPr>
        <w:color w:val="7030a0"/>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upp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decimal"/>
      <w:lvlText w:val="%1."/>
      <w:lvlJc w:val="left"/>
      <w:pPr>
        <w:ind w:left="720" w:hanging="360"/>
      </w:pPr>
      <w:rPr>
        <w:rFonts w:ascii="Calibri" w:cs="Calibri" w:eastAsia="Calibri" w:hAnsi="Calibr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upperRoman"/>
      <w:lvlText w:val="%1."/>
      <w:lvlJc w:val="left"/>
      <w:pPr>
        <w:ind w:left="0" w:firstLine="0"/>
      </w:pPr>
      <w:rPr/>
    </w:lvl>
    <w:lvl w:ilvl="1">
      <w:start w:val="1"/>
      <w:numFmt w:val="upperLetter"/>
      <w:lvlText w:val="%2."/>
      <w:lvlJc w:val="left"/>
      <w:pPr>
        <w:ind w:left="2694" w:firstLine="0"/>
      </w:pPr>
      <w:rPr/>
    </w:lvl>
    <w:lvl w:ilvl="2">
      <w:start w:val="1"/>
      <w:numFmt w:val="decimal"/>
      <w:lvlText w:val="%3."/>
      <w:lvlJc w:val="left"/>
      <w:pPr>
        <w:ind w:left="1440" w:firstLine="0"/>
      </w:pPr>
      <w:rPr/>
    </w:lvl>
    <w:lvl w:ilvl="3">
      <w:start w:val="1"/>
      <w:numFmt w:val="lowerLetter"/>
      <w:lvlText w:val="%4)"/>
      <w:lvlJc w:val="left"/>
      <w:pPr>
        <w:ind w:left="2160" w:firstLine="0"/>
      </w:pPr>
      <w:rPr/>
    </w:lvl>
    <w:lvl w:ilvl="4">
      <w:start w:val="1"/>
      <w:numFmt w:val="decimal"/>
      <w:lvlText w:val="(%5)"/>
      <w:lvlJc w:val="left"/>
      <w:pPr>
        <w:ind w:left="2880" w:firstLine="0"/>
      </w:pPr>
      <w:rPr/>
    </w:lvl>
    <w:lvl w:ilvl="5">
      <w:start w:val="1"/>
      <w:numFmt w:val="lowerLetter"/>
      <w:lvlText w:val="(%6)"/>
      <w:lvlJc w:val="left"/>
      <w:pPr>
        <w:ind w:left="3600" w:firstLine="0"/>
      </w:pPr>
      <w:rPr/>
    </w:lvl>
    <w:lvl w:ilvl="6">
      <w:start w:val="1"/>
      <w:numFmt w:val="lowerRoman"/>
      <w:lvlText w:val="(%7)"/>
      <w:lvlJc w:val="left"/>
      <w:pPr>
        <w:ind w:left="4320" w:firstLine="0"/>
      </w:pPr>
      <w:rPr/>
    </w:lvl>
    <w:lvl w:ilvl="7">
      <w:start w:val="1"/>
      <w:numFmt w:val="lowerLetter"/>
      <w:lvlText w:val="(%8)"/>
      <w:lvlJc w:val="left"/>
      <w:pPr>
        <w:ind w:left="5040" w:firstLine="0"/>
      </w:pPr>
      <w:rPr/>
    </w:lvl>
    <w:lvl w:ilvl="8">
      <w:start w:val="1"/>
      <w:numFmt w:val="lowerRoman"/>
      <w:lvlText w:val="(%9)"/>
      <w:lvlJc w:val="left"/>
      <w:pPr>
        <w:ind w:left="5760" w:firstLine="0"/>
      </w:pPr>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upp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7">
    <w:lvl w:ilvl="0">
      <w:start w:val="1"/>
      <w:numFmt w:val="decimal"/>
      <w:lvlText w:val="%1."/>
      <w:lvlJc w:val="left"/>
      <w:pPr>
        <w:ind w:left="720" w:hanging="360"/>
      </w:pPr>
      <w:rPr>
        <w:color w:val="000000"/>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upperRoman"/>
      <w:lvlText w:val="%1."/>
      <w:lvlJc w:val="left"/>
      <w:pPr>
        <w:ind w:left="0" w:firstLine="0"/>
      </w:pPr>
      <w:rPr/>
    </w:lvl>
    <w:lvl w:ilvl="1">
      <w:start w:val="1"/>
      <w:numFmt w:val="upperLetter"/>
      <w:lvlText w:val="%2."/>
      <w:lvlJc w:val="left"/>
      <w:pPr>
        <w:ind w:left="2694" w:firstLine="0"/>
      </w:pPr>
      <w:rPr/>
    </w:lvl>
    <w:lvl w:ilvl="2">
      <w:start w:val="1"/>
      <w:numFmt w:val="decimal"/>
      <w:lvlText w:val="%3."/>
      <w:lvlJc w:val="left"/>
      <w:pPr>
        <w:ind w:left="1440" w:firstLine="0"/>
      </w:pPr>
      <w:rPr/>
    </w:lvl>
    <w:lvl w:ilvl="3">
      <w:start w:val="1"/>
      <w:numFmt w:val="lowerLetter"/>
      <w:lvlText w:val="%4)"/>
      <w:lvlJc w:val="left"/>
      <w:pPr>
        <w:ind w:left="2160" w:firstLine="0"/>
      </w:pPr>
      <w:rPr/>
    </w:lvl>
    <w:lvl w:ilvl="4">
      <w:start w:val="1"/>
      <w:numFmt w:val="decimal"/>
      <w:lvlText w:val="(%5)"/>
      <w:lvlJc w:val="left"/>
      <w:pPr>
        <w:ind w:left="2880" w:firstLine="0"/>
      </w:pPr>
      <w:rPr/>
    </w:lvl>
    <w:lvl w:ilvl="5">
      <w:start w:val="1"/>
      <w:numFmt w:val="lowerLetter"/>
      <w:lvlText w:val="(%6)"/>
      <w:lvlJc w:val="left"/>
      <w:pPr>
        <w:ind w:left="3600" w:firstLine="0"/>
      </w:pPr>
      <w:rPr/>
    </w:lvl>
    <w:lvl w:ilvl="6">
      <w:start w:val="1"/>
      <w:numFmt w:val="lowerRoman"/>
      <w:lvlText w:val="(%7)"/>
      <w:lvlJc w:val="left"/>
      <w:pPr>
        <w:ind w:left="4320" w:firstLine="0"/>
      </w:pPr>
      <w:rPr/>
    </w:lvl>
    <w:lvl w:ilvl="7">
      <w:start w:val="1"/>
      <w:numFmt w:val="lowerLetter"/>
      <w:lvlText w:val="(%8)"/>
      <w:lvlJc w:val="left"/>
      <w:pPr>
        <w:ind w:left="5040" w:firstLine="0"/>
      </w:pPr>
      <w:rPr/>
    </w:lvl>
    <w:lvl w:ilvl="8">
      <w:start w:val="1"/>
      <w:numFmt w:val="lowerRoman"/>
      <w:lvlText w:val="(%9)"/>
      <w:lvlJc w:val="left"/>
      <w:pPr>
        <w:ind w:left="5760" w:firstLine="0"/>
      </w:pPr>
      <w:rPr/>
    </w:lvl>
  </w:abstractNum>
  <w:abstractNum w:abstractNumId="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lvl w:ilvl="0">
      <w:start w:val="1"/>
      <w:numFmt w:val="upperRoman"/>
      <w:lvlText w:val="%1."/>
      <w:lvlJc w:val="left"/>
      <w:pPr>
        <w:ind w:left="0" w:firstLine="0"/>
      </w:pPr>
      <w:rPr/>
    </w:lvl>
    <w:lvl w:ilvl="1">
      <w:start w:val="1"/>
      <w:numFmt w:val="upperLetter"/>
      <w:lvlText w:val="%2."/>
      <w:lvlJc w:val="left"/>
      <w:pPr>
        <w:ind w:left="2694" w:firstLine="0"/>
      </w:pPr>
      <w:rPr/>
    </w:lvl>
    <w:lvl w:ilvl="2">
      <w:start w:val="1"/>
      <w:numFmt w:val="decimal"/>
      <w:lvlText w:val="%3."/>
      <w:lvlJc w:val="left"/>
      <w:pPr>
        <w:ind w:left="1440" w:firstLine="0"/>
      </w:pPr>
      <w:rPr/>
    </w:lvl>
    <w:lvl w:ilvl="3">
      <w:start w:val="1"/>
      <w:numFmt w:val="lowerLetter"/>
      <w:lvlText w:val="%4)"/>
      <w:lvlJc w:val="left"/>
      <w:pPr>
        <w:ind w:left="2160" w:firstLine="0"/>
      </w:pPr>
      <w:rPr/>
    </w:lvl>
    <w:lvl w:ilvl="4">
      <w:start w:val="1"/>
      <w:numFmt w:val="decimal"/>
      <w:lvlText w:val="(%5)"/>
      <w:lvlJc w:val="left"/>
      <w:pPr>
        <w:ind w:left="2880" w:firstLine="0"/>
      </w:pPr>
      <w:rPr/>
    </w:lvl>
    <w:lvl w:ilvl="5">
      <w:start w:val="1"/>
      <w:numFmt w:val="lowerLetter"/>
      <w:lvlText w:val="(%6)"/>
      <w:lvlJc w:val="left"/>
      <w:pPr>
        <w:ind w:left="3600" w:firstLine="0"/>
      </w:pPr>
      <w:rPr/>
    </w:lvl>
    <w:lvl w:ilvl="6">
      <w:start w:val="1"/>
      <w:numFmt w:val="lowerRoman"/>
      <w:lvlText w:val="(%7)"/>
      <w:lvlJc w:val="left"/>
      <w:pPr>
        <w:ind w:left="4320" w:firstLine="0"/>
      </w:pPr>
      <w:rPr/>
    </w:lvl>
    <w:lvl w:ilvl="7">
      <w:start w:val="1"/>
      <w:numFmt w:val="lowerLetter"/>
      <w:lvlText w:val="(%8)"/>
      <w:lvlJc w:val="left"/>
      <w:pPr>
        <w:ind w:left="5040" w:firstLine="0"/>
      </w:pPr>
      <w:rPr/>
    </w:lvl>
    <w:lvl w:ilvl="8">
      <w:start w:val="1"/>
      <w:numFmt w:val="lowerRoman"/>
      <w:lvlText w:val="(%9)"/>
      <w:lvlJc w:val="left"/>
      <w:pPr>
        <w:ind w:left="5760" w:firstLine="0"/>
      </w:pPr>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3">
    <w:lvl w:ilvl="0">
      <w:start w:val="1"/>
      <w:numFmt w:val="bullet"/>
      <w:lvlText w:val="●"/>
      <w:lvlJc w:val="left"/>
      <w:pPr>
        <w:ind w:left="360" w:firstLine="0"/>
      </w:pPr>
      <w:rPr>
        <w:rFonts w:ascii="Noto Sans Symbols" w:cs="Noto Sans Symbols" w:eastAsia="Noto Sans Symbols" w:hAnsi="Noto Sans Symbols"/>
      </w:rPr>
    </w:lvl>
    <w:lvl w:ilvl="1">
      <w:start w:val="1"/>
      <w:numFmt w:val="upperLetter"/>
      <w:lvlText w:val="%2."/>
      <w:lvlJc w:val="left"/>
      <w:pPr>
        <w:ind w:left="1080" w:firstLine="0"/>
      </w:pPr>
      <w:rPr/>
    </w:lvl>
    <w:lvl w:ilvl="2">
      <w:start w:val="1"/>
      <w:numFmt w:val="decimal"/>
      <w:lvlText w:val="%3."/>
      <w:lvlJc w:val="left"/>
      <w:pPr>
        <w:ind w:left="1800" w:firstLine="0"/>
      </w:pPr>
      <w:rPr/>
    </w:lvl>
    <w:lvl w:ilvl="3">
      <w:start w:val="1"/>
      <w:numFmt w:val="lowerLetter"/>
      <w:lvlText w:val="%4)"/>
      <w:lvlJc w:val="left"/>
      <w:pPr>
        <w:ind w:left="2520" w:firstLine="0"/>
      </w:pPr>
      <w:rPr/>
    </w:lvl>
    <w:lvl w:ilvl="4">
      <w:start w:val="1"/>
      <w:numFmt w:val="decimal"/>
      <w:lvlText w:val="(%5)"/>
      <w:lvlJc w:val="left"/>
      <w:pPr>
        <w:ind w:left="3240" w:firstLine="0"/>
      </w:pPr>
      <w:rPr/>
    </w:lvl>
    <w:lvl w:ilvl="5">
      <w:start w:val="1"/>
      <w:numFmt w:val="lowerLetter"/>
      <w:lvlText w:val="(%6)"/>
      <w:lvlJc w:val="left"/>
      <w:pPr>
        <w:ind w:left="3960" w:firstLine="0"/>
      </w:pPr>
      <w:rPr/>
    </w:lvl>
    <w:lvl w:ilvl="6">
      <w:start w:val="1"/>
      <w:numFmt w:val="lowerRoman"/>
      <w:lvlText w:val="(%7)"/>
      <w:lvlJc w:val="left"/>
      <w:pPr>
        <w:ind w:left="4680" w:firstLine="0"/>
      </w:pPr>
      <w:rPr/>
    </w:lvl>
    <w:lvl w:ilvl="7">
      <w:start w:val="1"/>
      <w:numFmt w:val="lowerLetter"/>
      <w:lvlText w:val="(%8)"/>
      <w:lvlJc w:val="left"/>
      <w:pPr>
        <w:ind w:left="5400" w:firstLine="0"/>
      </w:pPr>
      <w:rPr/>
    </w:lvl>
    <w:lvl w:ilvl="8">
      <w:start w:val="1"/>
      <w:numFmt w:val="lowerRoman"/>
      <w:lvlText w:val="(%9)"/>
      <w:lvlJc w:val="left"/>
      <w:pPr>
        <w:ind w:left="6120" w:firstLine="0"/>
      </w:pPr>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480" w:lineRule="auto"/>
      <w:ind w:left="720" w:hanging="360"/>
      <w:jc w:val="center"/>
    </w:pPr>
    <w:rPr>
      <w:rFonts w:ascii="Arial" w:cs="Arial" w:eastAsia="Arial" w:hAnsi="Arial"/>
      <w:b w:val="1"/>
      <w:sz w:val="24"/>
      <w:szCs w:val="24"/>
    </w:rPr>
  </w:style>
  <w:style w:type="paragraph" w:styleId="Heading2">
    <w:name w:val="heading 2"/>
    <w:basedOn w:val="Normal"/>
    <w:next w:val="Normal"/>
    <w:pPr>
      <w:keepNext w:val="1"/>
      <w:ind w:left="1440" w:hanging="360"/>
    </w:pPr>
    <w:rPr>
      <w:rFonts w:ascii="Arial" w:cs="Arial" w:eastAsia="Arial" w:hAnsi="Arial"/>
      <w:b w:val="1"/>
      <w:sz w:val="24"/>
      <w:szCs w:val="24"/>
    </w:rPr>
  </w:style>
  <w:style w:type="paragraph" w:styleId="Heading3">
    <w:name w:val="heading 3"/>
    <w:basedOn w:val="Normal"/>
    <w:next w:val="Normal"/>
    <w:pPr>
      <w:keepNext w:val="1"/>
      <w:ind w:left="2160" w:hanging="360"/>
      <w:jc w:val="both"/>
    </w:pPr>
    <w:rPr>
      <w:rFonts w:ascii="Arial" w:cs="Arial" w:eastAsia="Arial" w:hAnsi="Arial"/>
      <w:sz w:val="24"/>
      <w:szCs w:val="24"/>
    </w:rPr>
  </w:style>
  <w:style w:type="paragraph" w:styleId="Heading4">
    <w:name w:val="heading 4"/>
    <w:basedOn w:val="Normal"/>
    <w:next w:val="Normal"/>
    <w:pPr>
      <w:keepNext w:val="1"/>
      <w:ind w:left="2880" w:hanging="360"/>
      <w:jc w:val="both"/>
    </w:pPr>
    <w:rPr>
      <w:rFonts w:ascii="Arial" w:cs="Arial" w:eastAsia="Arial" w:hAnsi="Arial"/>
      <w:b w:val="1"/>
      <w:sz w:val="24"/>
      <w:szCs w:val="24"/>
    </w:rPr>
  </w:style>
  <w:style w:type="paragraph" w:styleId="Heading5">
    <w:name w:val="heading 5"/>
    <w:basedOn w:val="Normal"/>
    <w:next w:val="Normal"/>
    <w:pPr>
      <w:keepNext w:val="1"/>
      <w:ind w:left="3600" w:hanging="360"/>
      <w:jc w:val="both"/>
    </w:pPr>
    <w:rPr>
      <w:b w:val="1"/>
      <w:sz w:val="12"/>
      <w:szCs w:val="12"/>
    </w:rPr>
  </w:style>
  <w:style w:type="paragraph" w:styleId="Heading6">
    <w:name w:val="heading 6"/>
    <w:basedOn w:val="Normal"/>
    <w:next w:val="Normal"/>
    <w:pPr>
      <w:keepNext w:val="1"/>
      <w:ind w:left="4320" w:hanging="360"/>
    </w:pPr>
    <w:rPr>
      <w:rFonts w:ascii="Tahoma" w:cs="Tahoma" w:eastAsia="Tahoma" w:hAnsi="Tahoma"/>
      <w:sz w:val="24"/>
      <w:szCs w:val="24"/>
    </w:rPr>
  </w:style>
  <w:style w:type="paragraph" w:styleId="Title">
    <w:name w:val="Title"/>
    <w:basedOn w:val="Normal"/>
    <w:next w:val="Normal"/>
    <w:pPr>
      <w:keepNext w:val="1"/>
      <w:spacing w:after="120" w:before="240" w:lineRule="auto"/>
    </w:pPr>
    <w:rPr>
      <w:rFonts w:ascii="Liberation Sans" w:cs="Liberation Sans" w:eastAsia="Liberation Sans" w:hAnsi="Liberation Sans"/>
      <w:sz w:val="28"/>
      <w:szCs w:val="28"/>
    </w:rPr>
  </w:style>
  <w:style w:type="paragraph" w:styleId="Normal" w:default="1">
    <w:name w:val="Normal"/>
    <w:qFormat w:val="1"/>
    <w:pPr>
      <w:suppressAutoHyphens w:val="1"/>
    </w:pPr>
    <w:rPr>
      <w:lang w:eastAsia="zh-CN" w:val="es-ES_tradnl"/>
    </w:rPr>
  </w:style>
  <w:style w:type="paragraph" w:styleId="Ttulo1">
    <w:name w:val="heading 1"/>
    <w:basedOn w:val="Normal"/>
    <w:next w:val="Normal"/>
    <w:qFormat w:val="1"/>
    <w:pPr>
      <w:keepNext w:val="1"/>
      <w:numPr>
        <w:numId w:val="1"/>
      </w:numPr>
      <w:spacing w:line="480" w:lineRule="auto"/>
      <w:jc w:val="center"/>
      <w:outlineLvl w:val="0"/>
    </w:pPr>
    <w:rPr>
      <w:rFonts w:ascii="Arial" w:cs="Arial" w:hAnsi="Arial"/>
      <w:b w:val="1"/>
      <w:bCs w:val="1"/>
      <w:sz w:val="24"/>
      <w:szCs w:val="24"/>
    </w:rPr>
  </w:style>
  <w:style w:type="paragraph" w:styleId="Ttulo2">
    <w:name w:val="heading 2"/>
    <w:basedOn w:val="Normal"/>
    <w:next w:val="Normal"/>
    <w:qFormat w:val="1"/>
    <w:pPr>
      <w:keepNext w:val="1"/>
      <w:numPr>
        <w:ilvl w:val="1"/>
        <w:numId w:val="1"/>
      </w:numPr>
      <w:outlineLvl w:val="1"/>
    </w:pPr>
    <w:rPr>
      <w:rFonts w:ascii="Arial" w:cs="Arial" w:hAnsi="Arial"/>
      <w:b w:val="1"/>
      <w:bCs w:val="1"/>
      <w:sz w:val="24"/>
      <w:szCs w:val="24"/>
    </w:rPr>
  </w:style>
  <w:style w:type="paragraph" w:styleId="Ttulo3">
    <w:name w:val="heading 3"/>
    <w:basedOn w:val="Normal"/>
    <w:next w:val="Normal"/>
    <w:qFormat w:val="1"/>
    <w:pPr>
      <w:keepNext w:val="1"/>
      <w:numPr>
        <w:ilvl w:val="2"/>
        <w:numId w:val="1"/>
      </w:numPr>
      <w:jc w:val="both"/>
      <w:outlineLvl w:val="2"/>
    </w:pPr>
    <w:rPr>
      <w:rFonts w:ascii="Arial" w:cs="Arial" w:hAnsi="Arial"/>
      <w:sz w:val="24"/>
      <w:szCs w:val="24"/>
    </w:rPr>
  </w:style>
  <w:style w:type="paragraph" w:styleId="Ttulo4">
    <w:name w:val="heading 4"/>
    <w:basedOn w:val="Normal"/>
    <w:next w:val="Normal"/>
    <w:qFormat w:val="1"/>
    <w:pPr>
      <w:keepNext w:val="1"/>
      <w:numPr>
        <w:ilvl w:val="3"/>
        <w:numId w:val="1"/>
      </w:numPr>
      <w:jc w:val="both"/>
      <w:outlineLvl w:val="3"/>
    </w:pPr>
    <w:rPr>
      <w:rFonts w:ascii="Arial" w:cs="Arial" w:hAnsi="Arial"/>
      <w:b w:val="1"/>
      <w:bCs w:val="1"/>
      <w:sz w:val="24"/>
      <w:szCs w:val="24"/>
    </w:rPr>
  </w:style>
  <w:style w:type="paragraph" w:styleId="Ttulo5">
    <w:name w:val="heading 5"/>
    <w:basedOn w:val="Normal"/>
    <w:next w:val="Normal"/>
    <w:qFormat w:val="1"/>
    <w:pPr>
      <w:keepNext w:val="1"/>
      <w:numPr>
        <w:ilvl w:val="4"/>
        <w:numId w:val="1"/>
      </w:numPr>
      <w:jc w:val="both"/>
      <w:outlineLvl w:val="4"/>
    </w:pPr>
    <w:rPr>
      <w:b w:val="1"/>
      <w:bCs w:val="1"/>
      <w:sz w:val="12"/>
      <w:szCs w:val="12"/>
    </w:rPr>
  </w:style>
  <w:style w:type="paragraph" w:styleId="Ttulo6">
    <w:name w:val="heading 6"/>
    <w:basedOn w:val="Normal"/>
    <w:next w:val="Normal"/>
    <w:qFormat w:val="1"/>
    <w:pPr>
      <w:keepNext w:val="1"/>
      <w:numPr>
        <w:ilvl w:val="5"/>
        <w:numId w:val="1"/>
      </w:numPr>
      <w:outlineLvl w:val="5"/>
    </w:pPr>
    <w:rPr>
      <w:rFonts w:ascii="Tahoma" w:cs="Tahoma" w:hAnsi="Tahoma"/>
      <w:sz w:val="24"/>
      <w:szCs w:val="24"/>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Textoindependiente"/>
    <w:qFormat w:val="1"/>
    <w:pPr>
      <w:keepNext w:val="1"/>
      <w:spacing w:after="120" w:before="240"/>
    </w:pPr>
    <w:rPr>
      <w:rFonts w:ascii="Liberation Sans" w:cs="Mangal" w:eastAsia="Microsoft YaHei" w:hAnsi="Liberation Sans"/>
      <w:sz w:val="28"/>
      <w:szCs w:val="28"/>
    </w:rPr>
  </w:style>
  <w:style w:type="character" w:styleId="WW8Num1z0" w:customStyle="1">
    <w:name w:val="WW8Num1z0"/>
  </w:style>
  <w:style w:type="character" w:styleId="WW8Num1z1" w:customStyle="1">
    <w:name w:val="WW8Num1z1"/>
  </w:style>
  <w:style w:type="character" w:styleId="WW8Num1z2" w:customStyle="1">
    <w:name w:val="WW8Num1z2"/>
  </w:style>
  <w:style w:type="character" w:styleId="WW8Num1z3" w:customStyle="1">
    <w:name w:val="WW8Num1z3"/>
  </w:style>
  <w:style w:type="character" w:styleId="WW8Num1z4" w:customStyle="1">
    <w:name w:val="WW8Num1z4"/>
  </w:style>
  <w:style w:type="character" w:styleId="WW8Num1z5" w:customStyle="1">
    <w:name w:val="WW8Num1z5"/>
  </w:style>
  <w:style w:type="character" w:styleId="WW8Num1z6" w:customStyle="1">
    <w:name w:val="WW8Num1z6"/>
  </w:style>
  <w:style w:type="character" w:styleId="WW8Num1z7" w:customStyle="1">
    <w:name w:val="WW8Num1z7"/>
  </w:style>
  <w:style w:type="character" w:styleId="WW8Num1z8" w:customStyle="1">
    <w:name w:val="WW8Num1z8"/>
  </w:style>
  <w:style w:type="character" w:styleId="WW8Num2z0" w:customStyle="1">
    <w:name w:val="WW8Num2z0"/>
    <w:rPr>
      <w:rFonts w:ascii="Symbol" w:cs="OpenSymbol" w:hAnsi="Symbol"/>
      <w:sz w:val="21"/>
      <w:szCs w:val="21"/>
    </w:rPr>
  </w:style>
  <w:style w:type="character" w:styleId="WW8Num2z1" w:customStyle="1">
    <w:name w:val="WW8Num2z1"/>
    <w:rPr>
      <w:rFonts w:ascii="OpenSymbol" w:cs="OpenSymbol" w:hAnsi="OpenSymbol"/>
    </w:rPr>
  </w:style>
  <w:style w:type="character" w:styleId="Fuentedeprrafopredeter3" w:customStyle="1">
    <w:name w:val="Fuente de párrafo predeter.3"/>
  </w:style>
  <w:style w:type="character" w:styleId="WW8Num2z2" w:customStyle="1">
    <w:name w:val="WW8Num2z2"/>
  </w:style>
  <w:style w:type="character" w:styleId="WW8Num2z3" w:customStyle="1">
    <w:name w:val="WW8Num2z3"/>
  </w:style>
  <w:style w:type="character" w:styleId="WW8Num2z4" w:customStyle="1">
    <w:name w:val="WW8Num2z4"/>
  </w:style>
  <w:style w:type="character" w:styleId="WW8Num2z5" w:customStyle="1">
    <w:name w:val="WW8Num2z5"/>
  </w:style>
  <w:style w:type="character" w:styleId="WW8Num2z6" w:customStyle="1">
    <w:name w:val="WW8Num2z6"/>
  </w:style>
  <w:style w:type="character" w:styleId="WW8Num2z7" w:customStyle="1">
    <w:name w:val="WW8Num2z7"/>
  </w:style>
  <w:style w:type="character" w:styleId="WW8Num2z8" w:customStyle="1">
    <w:name w:val="WW8Num2z8"/>
  </w:style>
  <w:style w:type="character" w:styleId="Fuentedeprrafopredeter2" w:customStyle="1">
    <w:name w:val="Fuente de párrafo predeter.2"/>
  </w:style>
  <w:style w:type="character" w:styleId="WW8NumSt1z0" w:customStyle="1">
    <w:name w:val="WW8NumSt1z0"/>
    <w:rPr>
      <w:rFonts w:ascii="Wingdings" w:cs="Wingdings" w:hAnsi="Wingdings"/>
      <w:b w:val="0"/>
      <w:bCs w:val="0"/>
      <w:i w:val="0"/>
      <w:iCs w:val="0"/>
      <w:sz w:val="24"/>
      <w:szCs w:val="24"/>
    </w:rPr>
  </w:style>
  <w:style w:type="character" w:styleId="Fuentedeprrafopredeter1" w:customStyle="1">
    <w:name w:val="Fuente de párrafo predeter.1"/>
  </w:style>
  <w:style w:type="character" w:styleId="Hipervnculo">
    <w:name w:val="Hyperlink"/>
    <w:uiPriority w:val="99"/>
    <w:rPr>
      <w:color w:val="0000ff"/>
      <w:u w:val="single"/>
    </w:rPr>
  </w:style>
  <w:style w:type="character" w:styleId="estilo61" w:customStyle="1">
    <w:name w:val="estilo61"/>
    <w:rPr>
      <w:b w:val="1"/>
      <w:bCs w:val="1"/>
      <w:color w:val="ff0000"/>
    </w:rPr>
  </w:style>
  <w:style w:type="character" w:styleId="PiedepginaCar" w:customStyle="1">
    <w:name w:val="Pie de página Car"/>
    <w:uiPriority w:val="99"/>
    <w:rPr>
      <w:lang w:val="es-ES_tradnl"/>
    </w:rPr>
  </w:style>
  <w:style w:type="character" w:styleId="Smbolosdenumeracin" w:customStyle="1">
    <w:name w:val="Símbolos de numeración"/>
  </w:style>
  <w:style w:type="character" w:styleId="Caracteresdenotaalpie" w:customStyle="1">
    <w:name w:val="Caracteres de nota al pie"/>
  </w:style>
  <w:style w:type="character" w:styleId="Refdenotaalpie">
    <w:name w:val="footnote reference"/>
    <w:uiPriority w:val="99"/>
    <w:rPr>
      <w:vertAlign w:val="superscript"/>
    </w:rPr>
  </w:style>
  <w:style w:type="character" w:styleId="Caracteresdenotafinal" w:customStyle="1">
    <w:name w:val="Caracteres de nota final"/>
    <w:rPr>
      <w:vertAlign w:val="superscript"/>
    </w:rPr>
  </w:style>
  <w:style w:type="character" w:styleId="WW-Caracteresdenotafinal" w:customStyle="1">
    <w:name w:val="WW-Caracteres de nota final"/>
  </w:style>
  <w:style w:type="character" w:styleId="Refdenotaalfinal">
    <w:name w:val="endnote reference"/>
    <w:rPr>
      <w:vertAlign w:val="superscript"/>
    </w:rPr>
  </w:style>
  <w:style w:type="character" w:styleId="Vietas" w:customStyle="1">
    <w:name w:val="Viñetas"/>
    <w:rPr>
      <w:rFonts w:ascii="OpenSymbol" w:cs="OpenSymbol" w:eastAsia="OpenSymbol" w:hAnsi="OpenSymbol"/>
    </w:rPr>
  </w:style>
  <w:style w:type="character" w:styleId="Refdecomentario1" w:customStyle="1">
    <w:name w:val="Ref. de comentario1"/>
    <w:rPr>
      <w:sz w:val="16"/>
      <w:szCs w:val="16"/>
    </w:rPr>
  </w:style>
  <w:style w:type="character" w:styleId="Refdenotaalpie1" w:customStyle="1">
    <w:name w:val="Ref. de nota al pie1"/>
    <w:rPr>
      <w:vertAlign w:val="superscript"/>
    </w:rPr>
  </w:style>
  <w:style w:type="paragraph" w:styleId="Encabezado3" w:customStyle="1">
    <w:name w:val="Encabezado3"/>
    <w:basedOn w:val="Encabezado2"/>
    <w:next w:val="Textoindependiente"/>
    <w:pPr>
      <w:jc w:val="center"/>
    </w:pPr>
    <w:rPr>
      <w:b w:val="1"/>
      <w:bCs w:val="1"/>
      <w:sz w:val="56"/>
      <w:szCs w:val="56"/>
    </w:rPr>
  </w:style>
  <w:style w:type="paragraph" w:styleId="Textoindependiente">
    <w:name w:val="Body Text"/>
    <w:basedOn w:val="Normal"/>
    <w:pPr>
      <w:spacing w:after="120"/>
    </w:pPr>
  </w:style>
  <w:style w:type="paragraph" w:styleId="Lista">
    <w:name w:val="List"/>
    <w:basedOn w:val="Textoindependiente"/>
    <w:rPr>
      <w:rFonts w:cs="Mangal"/>
    </w:rPr>
  </w:style>
  <w:style w:type="paragraph" w:styleId="Descripcin">
    <w:name w:val="caption"/>
    <w:basedOn w:val="Normal"/>
    <w:uiPriority w:val="35"/>
    <w:qFormat w:val="1"/>
    <w:pPr>
      <w:suppressLineNumbers w:val="1"/>
      <w:spacing w:after="120" w:before="120"/>
    </w:pPr>
    <w:rPr>
      <w:rFonts w:cs="Mangal"/>
      <w:i w:val="1"/>
      <w:iCs w:val="1"/>
      <w:sz w:val="24"/>
      <w:szCs w:val="24"/>
    </w:rPr>
  </w:style>
  <w:style w:type="paragraph" w:styleId="ndice" w:customStyle="1">
    <w:name w:val="Índice"/>
    <w:basedOn w:val="Normal"/>
    <w:pPr>
      <w:suppressLineNumbers w:val="1"/>
    </w:pPr>
    <w:rPr>
      <w:rFonts w:cs="Mangal"/>
    </w:rPr>
  </w:style>
  <w:style w:type="paragraph" w:styleId="Leyenda" w:customStyle="1">
    <w:name w:val="Leyenda"/>
    <w:basedOn w:val="Normal"/>
    <w:pPr>
      <w:suppressLineNumbers w:val="1"/>
      <w:spacing w:after="120" w:before="120"/>
    </w:pPr>
    <w:rPr>
      <w:rFonts w:cs="Mangal"/>
      <w:i w:val="1"/>
      <w:iCs w:val="1"/>
      <w:sz w:val="24"/>
      <w:szCs w:val="24"/>
    </w:rPr>
  </w:style>
  <w:style w:type="paragraph" w:styleId="Encabezado2" w:customStyle="1">
    <w:name w:val="Encabezado2"/>
    <w:basedOn w:val="Normal"/>
    <w:next w:val="Textoindependiente"/>
    <w:pPr>
      <w:keepNext w:val="1"/>
      <w:spacing w:after="120" w:before="240"/>
    </w:pPr>
    <w:rPr>
      <w:rFonts w:ascii="Arial" w:cs="Mangal" w:eastAsia="Microsoft YaHei" w:hAnsi="Arial"/>
      <w:sz w:val="28"/>
      <w:szCs w:val="28"/>
    </w:rPr>
  </w:style>
  <w:style w:type="paragraph" w:styleId="Epgrafe" w:customStyle="1">
    <w:name w:val="Epígrafe"/>
    <w:basedOn w:val="Normal"/>
    <w:pPr>
      <w:suppressLineNumbers w:val="1"/>
      <w:spacing w:after="120" w:before="120"/>
    </w:pPr>
    <w:rPr>
      <w:rFonts w:cs="Mangal"/>
      <w:i w:val="1"/>
      <w:iCs w:val="1"/>
      <w:sz w:val="24"/>
      <w:szCs w:val="24"/>
    </w:rPr>
  </w:style>
  <w:style w:type="paragraph" w:styleId="Piedefoto" w:customStyle="1">
    <w:name w:val="Pie de foto"/>
    <w:basedOn w:val="Normal"/>
    <w:pPr>
      <w:suppressLineNumbers w:val="1"/>
      <w:spacing w:after="120" w:before="120"/>
    </w:pPr>
    <w:rPr>
      <w:rFonts w:cs="Mangal"/>
      <w:i w:val="1"/>
      <w:iCs w:val="1"/>
      <w:sz w:val="24"/>
      <w:szCs w:val="24"/>
    </w:rPr>
  </w:style>
  <w:style w:type="paragraph" w:styleId="Encabezado1" w:customStyle="1">
    <w:name w:val="Encabezado1"/>
    <w:basedOn w:val="Normal"/>
    <w:next w:val="Textoindependiente"/>
    <w:pPr>
      <w:keepNext w:val="1"/>
      <w:spacing w:after="120" w:before="240"/>
    </w:pPr>
    <w:rPr>
      <w:rFonts w:ascii="Arial" w:cs="Mangal" w:eastAsia="Microsoft YaHei" w:hAnsi="Arial"/>
      <w:sz w:val="28"/>
      <w:szCs w:val="28"/>
    </w:rPr>
  </w:style>
  <w:style w:type="paragraph" w:styleId="Epgrafe1" w:customStyle="1">
    <w:name w:val="Epígrafe1"/>
    <w:basedOn w:val="Normal"/>
    <w:pPr>
      <w:suppressLineNumbers w:val="1"/>
      <w:spacing w:after="120" w:before="120"/>
    </w:pPr>
    <w:rPr>
      <w:rFonts w:cs="Mangal"/>
      <w:i w:val="1"/>
      <w:iCs w:val="1"/>
      <w:sz w:val="24"/>
      <w:szCs w:val="24"/>
    </w:rPr>
  </w:style>
  <w:style w:type="paragraph" w:styleId="Encabezado">
    <w:name w:val="header"/>
    <w:basedOn w:val="Normal"/>
    <w:pPr>
      <w:tabs>
        <w:tab w:val="center" w:pos="4252"/>
        <w:tab w:val="right" w:pos="8504"/>
      </w:tabs>
    </w:pPr>
  </w:style>
  <w:style w:type="paragraph" w:styleId="Piedepgina">
    <w:name w:val="footer"/>
    <w:basedOn w:val="Normal"/>
    <w:uiPriority w:val="99"/>
    <w:pPr>
      <w:tabs>
        <w:tab w:val="center" w:pos="4252"/>
        <w:tab w:val="right" w:pos="8504"/>
      </w:tabs>
    </w:pPr>
  </w:style>
  <w:style w:type="paragraph" w:styleId="Mapadeldocumento1" w:customStyle="1">
    <w:name w:val="Mapa del documento1"/>
    <w:basedOn w:val="Normal"/>
    <w:pPr>
      <w:shd w:color="auto" w:fill="000080" w:val="clear"/>
    </w:pPr>
    <w:rPr>
      <w:rFonts w:ascii="Tahoma" w:cs="Tahoma" w:hAnsi="Tahoma"/>
    </w:rPr>
  </w:style>
  <w:style w:type="paragraph" w:styleId="Textodeglobo">
    <w:name w:val="Balloon Text"/>
    <w:basedOn w:val="Normal"/>
    <w:rPr>
      <w:rFonts w:ascii="Tahoma" w:cs="Tahoma" w:hAnsi="Tahoma"/>
      <w:sz w:val="16"/>
      <w:szCs w:val="16"/>
    </w:rPr>
  </w:style>
  <w:style w:type="paragraph" w:styleId="estilo4" w:customStyle="1">
    <w:name w:val="estilo4"/>
    <w:basedOn w:val="Normal"/>
    <w:pPr>
      <w:spacing w:after="100" w:before="100"/>
    </w:pPr>
    <w:rPr>
      <w:color w:val="000000"/>
      <w:sz w:val="24"/>
      <w:szCs w:val="24"/>
      <w:lang w:val="es-ES"/>
    </w:rPr>
  </w:style>
  <w:style w:type="paragraph" w:styleId="estilo5" w:customStyle="1">
    <w:name w:val="estilo5"/>
    <w:basedOn w:val="Normal"/>
    <w:pPr>
      <w:spacing w:after="100" w:before="100"/>
    </w:pPr>
    <w:rPr>
      <w:sz w:val="24"/>
      <w:szCs w:val="24"/>
      <w:lang w:val="es-ES"/>
    </w:rPr>
  </w:style>
  <w:style w:type="paragraph" w:styleId="NormalWeb">
    <w:name w:val="Normal (Web)"/>
    <w:basedOn w:val="Normal"/>
    <w:pPr>
      <w:spacing w:after="100" w:before="100"/>
    </w:pPr>
    <w:rPr>
      <w:sz w:val="24"/>
      <w:szCs w:val="24"/>
      <w:lang w:val="es-ES"/>
    </w:rPr>
  </w:style>
  <w:style w:type="paragraph" w:styleId="Contenidodelatabla" w:customStyle="1">
    <w:name w:val="Contenido de la tabla"/>
    <w:basedOn w:val="Normal"/>
    <w:pPr>
      <w:suppressLineNumbers w:val="1"/>
    </w:pPr>
  </w:style>
  <w:style w:type="paragraph" w:styleId="Encabezadodelatabla" w:customStyle="1">
    <w:name w:val="Encabezado de la tabla"/>
    <w:basedOn w:val="Contenidodelatabla"/>
    <w:pPr>
      <w:jc w:val="center"/>
    </w:pPr>
    <w:rPr>
      <w:b w:val="1"/>
      <w:bCs w:val="1"/>
    </w:rPr>
  </w:style>
  <w:style w:type="paragraph" w:styleId="Contenidodelmarco" w:customStyle="1">
    <w:name w:val="Contenido del marco"/>
    <w:basedOn w:val="Normal"/>
  </w:style>
  <w:style w:type="paragraph" w:styleId="Cita">
    <w:name w:val="Quote"/>
    <w:basedOn w:val="Normal"/>
    <w:qFormat w:val="1"/>
    <w:pPr>
      <w:spacing w:after="283"/>
      <w:ind w:left="567" w:right="567"/>
    </w:pPr>
  </w:style>
  <w:style w:type="paragraph" w:styleId="Subttulo">
    <w:name w:val="Subtitle"/>
    <w:basedOn w:val="Normal"/>
    <w:next w:val="Normal"/>
    <w:pPr>
      <w:keepNext w:val="1"/>
      <w:spacing w:after="120" w:before="60"/>
      <w:jc w:val="center"/>
    </w:pPr>
    <w:rPr>
      <w:rFonts w:ascii="Arial" w:cs="Arial" w:eastAsia="Arial" w:hAnsi="Arial"/>
      <w:sz w:val="36"/>
      <w:szCs w:val="36"/>
    </w:rPr>
  </w:style>
  <w:style w:type="paragraph" w:styleId="Textonotapie">
    <w:name w:val="footnote text"/>
    <w:basedOn w:val="Normal"/>
    <w:link w:val="TextonotapieCar"/>
    <w:uiPriority w:val="99"/>
    <w:pPr>
      <w:suppressLineNumbers w:val="1"/>
      <w:ind w:left="339" w:hanging="339"/>
    </w:pPr>
  </w:style>
  <w:style w:type="paragraph" w:styleId="Textonotaalfinal">
    <w:name w:val="endnote text"/>
    <w:basedOn w:val="Normal"/>
    <w:pPr>
      <w:suppressLineNumbers w:val="1"/>
      <w:ind w:left="339" w:hanging="339"/>
    </w:pPr>
  </w:style>
  <w:style w:type="paragraph" w:styleId="Predeterminado" w:customStyle="1">
    <w:name w:val="Predeterminado"/>
    <w:pPr>
      <w:suppressAutoHyphens w:val="1"/>
      <w:spacing w:line="200" w:lineRule="atLeast"/>
    </w:pPr>
    <w:rPr>
      <w:rFonts w:ascii="Mangal" w:cs="Liberation Sans" w:eastAsia="Tahoma" w:hAnsi="Mangal"/>
      <w:color w:val="000000"/>
      <w:kern w:val="1"/>
      <w:sz w:val="36"/>
      <w:szCs w:val="24"/>
      <w:lang w:bidi="hi-IN" w:eastAsia="zh-CN"/>
    </w:rPr>
  </w:style>
  <w:style w:type="paragraph" w:styleId="Objetoconpuntadeflecha" w:customStyle="1">
    <w:name w:val="Objeto con punta de flecha"/>
    <w:basedOn w:val="Predeterminado"/>
    <w:rPr>
      <w:rFonts w:cs="Mangal"/>
    </w:rPr>
  </w:style>
  <w:style w:type="paragraph" w:styleId="Objetoconsombra" w:customStyle="1">
    <w:name w:val="Objeto con sombra"/>
    <w:basedOn w:val="Predeterminado"/>
    <w:rPr>
      <w:rFonts w:cs="Mangal"/>
    </w:rPr>
  </w:style>
  <w:style w:type="paragraph" w:styleId="Objetosinrelleno" w:customStyle="1">
    <w:name w:val="Objeto sin relleno"/>
    <w:basedOn w:val="Predeterminado"/>
    <w:rPr>
      <w:rFonts w:cs="Mangal"/>
    </w:rPr>
  </w:style>
  <w:style w:type="paragraph" w:styleId="Objetosinrellenonilnea" w:customStyle="1">
    <w:name w:val="Objeto sin relleno ni línea"/>
    <w:basedOn w:val="Predeterminado"/>
    <w:rPr>
      <w:rFonts w:cs="Mangal"/>
    </w:rPr>
  </w:style>
  <w:style w:type="paragraph" w:styleId="Cuerpodetextojustificado" w:customStyle="1">
    <w:name w:val="Cuerpo de texto justificado"/>
    <w:basedOn w:val="Predeterminado"/>
    <w:rPr>
      <w:rFonts w:cs="Mangal"/>
    </w:rPr>
  </w:style>
  <w:style w:type="paragraph" w:styleId="Sangradelaprimeralnea" w:customStyle="1">
    <w:name w:val="Sangría de la primera línea"/>
    <w:basedOn w:val="Predeterminado"/>
    <w:pPr>
      <w:ind w:firstLine="340"/>
    </w:pPr>
    <w:rPr>
      <w:rFonts w:cs="Mangal"/>
    </w:rPr>
  </w:style>
  <w:style w:type="paragraph" w:styleId="Ttulo10" w:customStyle="1">
    <w:name w:val="Título1"/>
    <w:basedOn w:val="Predeterminado"/>
    <w:pPr>
      <w:jc w:val="center"/>
    </w:pPr>
    <w:rPr>
      <w:rFonts w:cs="Mangal"/>
    </w:rPr>
  </w:style>
  <w:style w:type="paragraph" w:styleId="Ttulo20" w:customStyle="1">
    <w:name w:val="Título2"/>
    <w:basedOn w:val="Predeterminado"/>
    <w:pPr>
      <w:spacing w:after="57" w:before="57"/>
      <w:ind w:right="113"/>
      <w:jc w:val="center"/>
    </w:pPr>
    <w:rPr>
      <w:rFonts w:cs="Mangal"/>
    </w:rPr>
  </w:style>
  <w:style w:type="paragraph" w:styleId="Lneadedimensiones" w:customStyle="1">
    <w:name w:val="Línea de dimensiones"/>
    <w:basedOn w:val="Predeterminado"/>
    <w:rPr>
      <w:rFonts w:cs="Mangal"/>
    </w:rPr>
  </w:style>
  <w:style w:type="paragraph" w:styleId="DiapositivadettuloLTGliederung1" w:customStyle="1">
    <w:name w:val="Diapositiva de título~LT~Gliederung 1"/>
    <w:pPr>
      <w:suppressAutoHyphens w:val="1"/>
      <w:spacing w:before="283" w:line="200" w:lineRule="atLeast"/>
    </w:pPr>
    <w:rPr>
      <w:rFonts w:ascii="Mangal" w:cs="Liberation Sans" w:eastAsia="Tahoma" w:hAnsi="Mangal"/>
      <w:color w:val="000000"/>
      <w:kern w:val="1"/>
      <w:sz w:val="64"/>
      <w:szCs w:val="24"/>
      <w:lang w:bidi="hi-IN" w:eastAsia="zh-CN"/>
    </w:rPr>
  </w:style>
  <w:style w:type="paragraph" w:styleId="DiapositivadettuloLTGliederung2" w:customStyle="1">
    <w:name w:val="Diapositiva de título~LT~Gliederung 2"/>
    <w:basedOn w:val="DiapositivadettuloLTGliederung1"/>
    <w:pPr>
      <w:spacing w:before="227"/>
    </w:pPr>
    <w:rPr>
      <w:rFonts w:cs="Mangal"/>
      <w:sz w:val="48"/>
    </w:rPr>
  </w:style>
  <w:style w:type="paragraph" w:styleId="DiapositivadettuloLTGliederung3" w:customStyle="1">
    <w:name w:val="Diapositiva de título~LT~Gliederung 3"/>
    <w:basedOn w:val="DiapositivadettuloLTGliederung2"/>
    <w:pPr>
      <w:spacing w:before="170"/>
    </w:pPr>
    <w:rPr>
      <w:sz w:val="40"/>
    </w:rPr>
  </w:style>
  <w:style w:type="paragraph" w:styleId="DiapositivadettuloLTGliederung4" w:customStyle="1">
    <w:name w:val="Diapositiva de título~LT~Gliederung 4"/>
    <w:basedOn w:val="DiapositivadettuloLTGliederung3"/>
    <w:pPr>
      <w:spacing w:before="113"/>
    </w:pPr>
  </w:style>
  <w:style w:type="paragraph" w:styleId="DiapositivadettuloLTGliederung5" w:customStyle="1">
    <w:name w:val="Diapositiva de título~LT~Gliederung 5"/>
    <w:basedOn w:val="DiapositivadettuloLTGliederung4"/>
    <w:pPr>
      <w:spacing w:before="57"/>
    </w:pPr>
  </w:style>
  <w:style w:type="paragraph" w:styleId="DiapositivadettuloLTGliederung6" w:customStyle="1">
    <w:name w:val="Diapositiva de título~LT~Gliederung 6"/>
    <w:basedOn w:val="DiapositivadettuloLTGliederung5"/>
  </w:style>
  <w:style w:type="paragraph" w:styleId="DiapositivadettuloLTGliederung7" w:customStyle="1">
    <w:name w:val="Diapositiva de título~LT~Gliederung 7"/>
    <w:basedOn w:val="DiapositivadettuloLTGliederung6"/>
  </w:style>
  <w:style w:type="paragraph" w:styleId="DiapositivadettuloLTGliederung8" w:customStyle="1">
    <w:name w:val="Diapositiva de título~LT~Gliederung 8"/>
    <w:basedOn w:val="DiapositivadettuloLTGliederung7"/>
  </w:style>
  <w:style w:type="paragraph" w:styleId="DiapositivadettuloLTGliederung9" w:customStyle="1">
    <w:name w:val="Diapositiva de título~LT~Gliederung 9"/>
    <w:basedOn w:val="DiapositivadettuloLTGliederung8"/>
  </w:style>
  <w:style w:type="paragraph" w:styleId="DiapositivadettuloLTTitel" w:customStyle="1">
    <w:name w:val="Diapositiva de título~LT~Titel"/>
    <w:pPr>
      <w:suppressAutoHyphens w:val="1"/>
      <w:spacing w:line="200" w:lineRule="atLeast"/>
    </w:pPr>
    <w:rPr>
      <w:rFonts w:ascii="Mangal" w:cs="Liberation Sans" w:eastAsia="Tahoma" w:hAnsi="Mangal"/>
      <w:color w:val="000000"/>
      <w:kern w:val="1"/>
      <w:sz w:val="36"/>
      <w:szCs w:val="24"/>
      <w:lang w:bidi="hi-IN" w:eastAsia="zh-CN"/>
    </w:rPr>
  </w:style>
  <w:style w:type="paragraph" w:styleId="DiapositivadettuloLTUntertitel" w:customStyle="1">
    <w:name w:val="Diapositiva de título~LT~Untertitel"/>
    <w:pPr>
      <w:suppressAutoHyphens w:val="1"/>
      <w:jc w:val="center"/>
    </w:pPr>
    <w:rPr>
      <w:rFonts w:ascii="Mangal" w:cs="Liberation Sans" w:eastAsia="Tahoma" w:hAnsi="Mangal"/>
      <w:color w:val="000000"/>
      <w:kern w:val="1"/>
      <w:sz w:val="64"/>
      <w:szCs w:val="24"/>
      <w:lang w:bidi="hi-IN" w:eastAsia="zh-CN"/>
    </w:rPr>
  </w:style>
  <w:style w:type="paragraph" w:styleId="DiapositivadettuloLTNotizen" w:customStyle="1">
    <w:name w:val="Diapositiva de título~LT~Notizen"/>
    <w:pPr>
      <w:suppressAutoHyphens w:val="1"/>
      <w:ind w:left="340" w:hanging="340"/>
    </w:pPr>
    <w:rPr>
      <w:rFonts w:ascii="Mangal" w:cs="Liberation Sans" w:eastAsia="Tahoma" w:hAnsi="Mangal"/>
      <w:color w:val="000000"/>
      <w:kern w:val="1"/>
      <w:sz w:val="40"/>
      <w:szCs w:val="24"/>
      <w:lang w:bidi="hi-IN" w:eastAsia="zh-CN"/>
    </w:rPr>
  </w:style>
  <w:style w:type="paragraph" w:styleId="DiapositivadettuloLTHintergrundobjekte" w:customStyle="1">
    <w:name w:val="Diapositiva de título~LT~Hintergrundobjekte"/>
    <w:pPr>
      <w:suppressAutoHyphens w:val="1"/>
    </w:pPr>
    <w:rPr>
      <w:rFonts w:ascii="Liberation Serif" w:cs="Liberation Sans" w:eastAsia="Tahoma" w:hAnsi="Liberation Serif"/>
      <w:kern w:val="1"/>
      <w:sz w:val="24"/>
      <w:szCs w:val="24"/>
      <w:lang w:bidi="hi-IN" w:eastAsia="zh-CN"/>
    </w:rPr>
  </w:style>
  <w:style w:type="paragraph" w:styleId="DiapositivadettuloLTHintergrund" w:customStyle="1">
    <w:name w:val="Diapositiva de título~LT~Hintergrund"/>
    <w:pPr>
      <w:suppressAutoHyphens w:val="1"/>
    </w:pPr>
    <w:rPr>
      <w:rFonts w:ascii="Liberation Serif" w:cs="Liberation Sans" w:eastAsia="Tahoma" w:hAnsi="Liberation Serif"/>
      <w:kern w:val="1"/>
      <w:sz w:val="24"/>
      <w:szCs w:val="24"/>
      <w:lang w:bidi="hi-IN" w:eastAsia="zh-CN"/>
    </w:rPr>
  </w:style>
  <w:style w:type="paragraph" w:styleId="default" w:customStyle="1">
    <w:name w:val="default"/>
    <w:pPr>
      <w:suppressAutoHyphens w:val="1"/>
      <w:spacing w:line="200" w:lineRule="atLeast"/>
    </w:pPr>
    <w:rPr>
      <w:rFonts w:ascii="Mangal" w:cs="Liberation Sans" w:eastAsia="Tahoma" w:hAnsi="Mangal"/>
      <w:color w:val="000000"/>
      <w:kern w:val="1"/>
      <w:sz w:val="36"/>
      <w:szCs w:val="24"/>
      <w:lang w:bidi="hi-IN" w:eastAsia="zh-CN"/>
    </w:rPr>
  </w:style>
  <w:style w:type="paragraph" w:styleId="gray1" w:customStyle="1">
    <w:name w:val="gray1"/>
    <w:basedOn w:val="default"/>
    <w:rPr>
      <w:rFonts w:cs="Mangal"/>
    </w:rPr>
  </w:style>
  <w:style w:type="paragraph" w:styleId="gray2" w:customStyle="1">
    <w:name w:val="gray2"/>
    <w:basedOn w:val="default"/>
    <w:rPr>
      <w:rFonts w:cs="Mangal"/>
    </w:rPr>
  </w:style>
  <w:style w:type="paragraph" w:styleId="gray3" w:customStyle="1">
    <w:name w:val="gray3"/>
    <w:basedOn w:val="default"/>
    <w:rPr>
      <w:rFonts w:cs="Mangal"/>
    </w:rPr>
  </w:style>
  <w:style w:type="paragraph" w:styleId="bw1" w:customStyle="1">
    <w:name w:val="bw1"/>
    <w:basedOn w:val="default"/>
    <w:rPr>
      <w:rFonts w:cs="Mangal"/>
    </w:rPr>
  </w:style>
  <w:style w:type="paragraph" w:styleId="bw2" w:customStyle="1">
    <w:name w:val="bw2"/>
    <w:basedOn w:val="default"/>
    <w:rPr>
      <w:rFonts w:cs="Mangal"/>
    </w:rPr>
  </w:style>
  <w:style w:type="paragraph" w:styleId="bw3" w:customStyle="1">
    <w:name w:val="bw3"/>
    <w:basedOn w:val="default"/>
    <w:rPr>
      <w:rFonts w:cs="Mangal"/>
    </w:rPr>
  </w:style>
  <w:style w:type="paragraph" w:styleId="orange1" w:customStyle="1">
    <w:name w:val="orange1"/>
    <w:basedOn w:val="default"/>
    <w:rPr>
      <w:rFonts w:cs="Mangal"/>
    </w:rPr>
  </w:style>
  <w:style w:type="paragraph" w:styleId="orange2" w:customStyle="1">
    <w:name w:val="orange2"/>
    <w:basedOn w:val="default"/>
    <w:rPr>
      <w:rFonts w:cs="Mangal"/>
    </w:rPr>
  </w:style>
  <w:style w:type="paragraph" w:styleId="orange3" w:customStyle="1">
    <w:name w:val="orange3"/>
    <w:basedOn w:val="default"/>
    <w:rPr>
      <w:rFonts w:cs="Mangal"/>
    </w:rPr>
  </w:style>
  <w:style w:type="paragraph" w:styleId="turquoise1" w:customStyle="1">
    <w:name w:val="turquoise1"/>
    <w:basedOn w:val="default"/>
    <w:rPr>
      <w:rFonts w:cs="Mangal"/>
    </w:rPr>
  </w:style>
  <w:style w:type="paragraph" w:styleId="turquoise2" w:customStyle="1">
    <w:name w:val="turquoise2"/>
    <w:basedOn w:val="default"/>
    <w:rPr>
      <w:rFonts w:cs="Mangal"/>
    </w:rPr>
  </w:style>
  <w:style w:type="paragraph" w:styleId="turquoise3" w:customStyle="1">
    <w:name w:val="turquoise3"/>
    <w:basedOn w:val="default"/>
    <w:rPr>
      <w:rFonts w:cs="Mangal"/>
    </w:rPr>
  </w:style>
  <w:style w:type="paragraph" w:styleId="blue1" w:customStyle="1">
    <w:name w:val="blue1"/>
    <w:basedOn w:val="default"/>
    <w:rPr>
      <w:rFonts w:cs="Mangal"/>
    </w:rPr>
  </w:style>
  <w:style w:type="paragraph" w:styleId="blue2" w:customStyle="1">
    <w:name w:val="blue2"/>
    <w:basedOn w:val="default"/>
    <w:rPr>
      <w:rFonts w:cs="Mangal"/>
    </w:rPr>
  </w:style>
  <w:style w:type="paragraph" w:styleId="blue3" w:customStyle="1">
    <w:name w:val="blue3"/>
    <w:basedOn w:val="default"/>
    <w:rPr>
      <w:rFonts w:cs="Mangal"/>
    </w:rPr>
  </w:style>
  <w:style w:type="paragraph" w:styleId="sun1" w:customStyle="1">
    <w:name w:val="sun1"/>
    <w:basedOn w:val="default"/>
    <w:rPr>
      <w:rFonts w:cs="Mangal"/>
    </w:rPr>
  </w:style>
  <w:style w:type="paragraph" w:styleId="sun2" w:customStyle="1">
    <w:name w:val="sun2"/>
    <w:basedOn w:val="default"/>
    <w:rPr>
      <w:rFonts w:cs="Mangal"/>
    </w:rPr>
  </w:style>
  <w:style w:type="paragraph" w:styleId="sun3" w:customStyle="1">
    <w:name w:val="sun3"/>
    <w:basedOn w:val="default"/>
    <w:rPr>
      <w:rFonts w:cs="Mangal"/>
    </w:rPr>
  </w:style>
  <w:style w:type="paragraph" w:styleId="earth1" w:customStyle="1">
    <w:name w:val="earth1"/>
    <w:basedOn w:val="default"/>
    <w:rPr>
      <w:rFonts w:cs="Mangal"/>
    </w:rPr>
  </w:style>
  <w:style w:type="paragraph" w:styleId="earth2" w:customStyle="1">
    <w:name w:val="earth2"/>
    <w:basedOn w:val="default"/>
    <w:rPr>
      <w:rFonts w:cs="Mangal"/>
    </w:rPr>
  </w:style>
  <w:style w:type="paragraph" w:styleId="earth3" w:customStyle="1">
    <w:name w:val="earth3"/>
    <w:basedOn w:val="default"/>
    <w:rPr>
      <w:rFonts w:cs="Mangal"/>
    </w:rPr>
  </w:style>
  <w:style w:type="paragraph" w:styleId="green1" w:customStyle="1">
    <w:name w:val="green1"/>
    <w:basedOn w:val="default"/>
    <w:rPr>
      <w:rFonts w:cs="Mangal"/>
    </w:rPr>
  </w:style>
  <w:style w:type="paragraph" w:styleId="green2" w:customStyle="1">
    <w:name w:val="green2"/>
    <w:basedOn w:val="default"/>
    <w:rPr>
      <w:rFonts w:cs="Mangal"/>
    </w:rPr>
  </w:style>
  <w:style w:type="paragraph" w:styleId="green3" w:customStyle="1">
    <w:name w:val="green3"/>
    <w:basedOn w:val="default"/>
    <w:rPr>
      <w:rFonts w:cs="Mangal"/>
    </w:rPr>
  </w:style>
  <w:style w:type="paragraph" w:styleId="seetang1" w:customStyle="1">
    <w:name w:val="seetang1"/>
    <w:basedOn w:val="default"/>
    <w:rPr>
      <w:rFonts w:cs="Mangal"/>
    </w:rPr>
  </w:style>
  <w:style w:type="paragraph" w:styleId="seetang2" w:customStyle="1">
    <w:name w:val="seetang2"/>
    <w:basedOn w:val="default"/>
    <w:rPr>
      <w:rFonts w:cs="Mangal"/>
    </w:rPr>
  </w:style>
  <w:style w:type="paragraph" w:styleId="seetang3" w:customStyle="1">
    <w:name w:val="seetang3"/>
    <w:basedOn w:val="default"/>
    <w:rPr>
      <w:rFonts w:cs="Mangal"/>
    </w:rPr>
  </w:style>
  <w:style w:type="paragraph" w:styleId="lightblue1" w:customStyle="1">
    <w:name w:val="lightblue1"/>
    <w:basedOn w:val="default"/>
    <w:rPr>
      <w:rFonts w:cs="Mangal"/>
    </w:rPr>
  </w:style>
  <w:style w:type="paragraph" w:styleId="lightblue2" w:customStyle="1">
    <w:name w:val="lightblue2"/>
    <w:basedOn w:val="default"/>
    <w:rPr>
      <w:rFonts w:cs="Mangal"/>
    </w:rPr>
  </w:style>
  <w:style w:type="paragraph" w:styleId="lightblue3" w:customStyle="1">
    <w:name w:val="lightblue3"/>
    <w:basedOn w:val="default"/>
    <w:rPr>
      <w:rFonts w:cs="Mangal"/>
    </w:rPr>
  </w:style>
  <w:style w:type="paragraph" w:styleId="yellow1" w:customStyle="1">
    <w:name w:val="yellow1"/>
    <w:basedOn w:val="default"/>
    <w:rPr>
      <w:rFonts w:cs="Mangal"/>
    </w:rPr>
  </w:style>
  <w:style w:type="paragraph" w:styleId="yellow2" w:customStyle="1">
    <w:name w:val="yellow2"/>
    <w:basedOn w:val="default"/>
    <w:rPr>
      <w:rFonts w:cs="Mangal"/>
    </w:rPr>
  </w:style>
  <w:style w:type="paragraph" w:styleId="yellow3" w:customStyle="1">
    <w:name w:val="yellow3"/>
    <w:basedOn w:val="default"/>
    <w:rPr>
      <w:rFonts w:cs="Mangal"/>
    </w:rPr>
  </w:style>
  <w:style w:type="paragraph" w:styleId="Objetosdefondo" w:customStyle="1">
    <w:name w:val="Objetos de fondo"/>
    <w:pPr>
      <w:suppressAutoHyphens w:val="1"/>
    </w:pPr>
    <w:rPr>
      <w:rFonts w:ascii="Liberation Serif" w:cs="Liberation Sans" w:eastAsia="Tahoma" w:hAnsi="Liberation Serif"/>
      <w:kern w:val="1"/>
      <w:sz w:val="24"/>
      <w:szCs w:val="24"/>
      <w:lang w:bidi="hi-IN" w:eastAsia="zh-CN"/>
    </w:rPr>
  </w:style>
  <w:style w:type="paragraph" w:styleId="Fondo" w:customStyle="1">
    <w:name w:val="Fondo"/>
    <w:pPr>
      <w:suppressAutoHyphens w:val="1"/>
    </w:pPr>
    <w:rPr>
      <w:rFonts w:ascii="Liberation Serif" w:cs="Liberation Sans" w:eastAsia="Tahoma" w:hAnsi="Liberation Serif"/>
      <w:kern w:val="1"/>
      <w:sz w:val="24"/>
      <w:szCs w:val="24"/>
      <w:lang w:bidi="hi-IN" w:eastAsia="zh-CN"/>
    </w:rPr>
  </w:style>
  <w:style w:type="paragraph" w:styleId="Notas" w:customStyle="1">
    <w:name w:val="Notas"/>
    <w:pPr>
      <w:suppressAutoHyphens w:val="1"/>
      <w:ind w:left="340" w:hanging="340"/>
    </w:pPr>
    <w:rPr>
      <w:rFonts w:ascii="Mangal" w:cs="Liberation Sans" w:eastAsia="Tahoma" w:hAnsi="Mangal"/>
      <w:color w:val="000000"/>
      <w:kern w:val="1"/>
      <w:sz w:val="40"/>
      <w:szCs w:val="24"/>
      <w:lang w:bidi="hi-IN" w:eastAsia="zh-CN"/>
    </w:rPr>
  </w:style>
  <w:style w:type="paragraph" w:styleId="Esquema1" w:customStyle="1">
    <w:name w:val="Esquema 1"/>
    <w:pPr>
      <w:suppressAutoHyphens w:val="1"/>
      <w:spacing w:before="283" w:line="200" w:lineRule="atLeast"/>
    </w:pPr>
    <w:rPr>
      <w:rFonts w:ascii="Mangal" w:cs="Liberation Sans" w:eastAsia="Tahoma" w:hAnsi="Mangal"/>
      <w:color w:val="000000"/>
      <w:kern w:val="1"/>
      <w:sz w:val="64"/>
      <w:szCs w:val="24"/>
      <w:lang w:bidi="hi-IN" w:eastAsia="zh-CN"/>
    </w:rPr>
  </w:style>
  <w:style w:type="paragraph" w:styleId="Esquema2" w:customStyle="1">
    <w:name w:val="Esquema 2"/>
    <w:basedOn w:val="Esquema1"/>
    <w:pPr>
      <w:spacing w:before="227"/>
    </w:pPr>
    <w:rPr>
      <w:rFonts w:cs="Mangal"/>
      <w:sz w:val="48"/>
    </w:rPr>
  </w:style>
  <w:style w:type="paragraph" w:styleId="Esquema3" w:customStyle="1">
    <w:name w:val="Esquema 3"/>
    <w:basedOn w:val="Esquema2"/>
    <w:pPr>
      <w:spacing w:before="170"/>
    </w:pPr>
    <w:rPr>
      <w:sz w:val="40"/>
    </w:rPr>
  </w:style>
  <w:style w:type="paragraph" w:styleId="Esquema4" w:customStyle="1">
    <w:name w:val="Esquema 4"/>
    <w:basedOn w:val="Esquema3"/>
    <w:pPr>
      <w:spacing w:before="113"/>
    </w:pPr>
  </w:style>
  <w:style w:type="paragraph" w:styleId="Esquema5" w:customStyle="1">
    <w:name w:val="Esquema 5"/>
    <w:basedOn w:val="Esquema4"/>
    <w:pPr>
      <w:spacing w:before="57"/>
    </w:pPr>
  </w:style>
  <w:style w:type="paragraph" w:styleId="Esquema6" w:customStyle="1">
    <w:name w:val="Esquema 6"/>
    <w:basedOn w:val="Esquema5"/>
  </w:style>
  <w:style w:type="paragraph" w:styleId="Esquema7" w:customStyle="1">
    <w:name w:val="Esquema 7"/>
    <w:basedOn w:val="Esquema6"/>
  </w:style>
  <w:style w:type="paragraph" w:styleId="Esquema8" w:customStyle="1">
    <w:name w:val="Esquema 8"/>
    <w:basedOn w:val="Esquema7"/>
  </w:style>
  <w:style w:type="paragraph" w:styleId="Esquema9" w:customStyle="1">
    <w:name w:val="Esquema 9"/>
    <w:basedOn w:val="Esquema8"/>
  </w:style>
  <w:style w:type="paragraph" w:styleId="EnblancoLTGliederung1" w:customStyle="1">
    <w:name w:val="En blanco~LT~Gliederung 1"/>
    <w:pPr>
      <w:suppressAutoHyphens w:val="1"/>
      <w:spacing w:before="283" w:line="200" w:lineRule="atLeast"/>
    </w:pPr>
    <w:rPr>
      <w:rFonts w:ascii="Mangal" w:cs="Liberation Sans" w:eastAsia="Tahoma" w:hAnsi="Mangal"/>
      <w:color w:val="000000"/>
      <w:kern w:val="1"/>
      <w:sz w:val="64"/>
      <w:szCs w:val="24"/>
      <w:lang w:bidi="hi-IN" w:eastAsia="zh-CN"/>
    </w:rPr>
  </w:style>
  <w:style w:type="paragraph" w:styleId="EnblancoLTGliederung2" w:customStyle="1">
    <w:name w:val="En blanco~LT~Gliederung 2"/>
    <w:basedOn w:val="EnblancoLTGliederung1"/>
    <w:pPr>
      <w:spacing w:before="227"/>
    </w:pPr>
    <w:rPr>
      <w:rFonts w:cs="Mangal"/>
      <w:sz w:val="48"/>
    </w:rPr>
  </w:style>
  <w:style w:type="paragraph" w:styleId="EnblancoLTGliederung3" w:customStyle="1">
    <w:name w:val="En blanco~LT~Gliederung 3"/>
    <w:basedOn w:val="EnblancoLTGliederung2"/>
    <w:pPr>
      <w:spacing w:before="170"/>
    </w:pPr>
    <w:rPr>
      <w:sz w:val="40"/>
    </w:rPr>
  </w:style>
  <w:style w:type="paragraph" w:styleId="EnblancoLTGliederung4" w:customStyle="1">
    <w:name w:val="En blanco~LT~Gliederung 4"/>
    <w:basedOn w:val="EnblancoLTGliederung3"/>
    <w:pPr>
      <w:spacing w:before="113"/>
    </w:pPr>
  </w:style>
  <w:style w:type="paragraph" w:styleId="EnblancoLTGliederung5" w:customStyle="1">
    <w:name w:val="En blanco~LT~Gliederung 5"/>
    <w:basedOn w:val="EnblancoLTGliederung4"/>
    <w:pPr>
      <w:spacing w:before="57"/>
    </w:pPr>
  </w:style>
  <w:style w:type="paragraph" w:styleId="EnblancoLTGliederung6" w:customStyle="1">
    <w:name w:val="En blanco~LT~Gliederung 6"/>
    <w:basedOn w:val="EnblancoLTGliederung5"/>
  </w:style>
  <w:style w:type="paragraph" w:styleId="EnblancoLTGliederung7" w:customStyle="1">
    <w:name w:val="En blanco~LT~Gliederung 7"/>
    <w:basedOn w:val="EnblancoLTGliederung6"/>
  </w:style>
  <w:style w:type="paragraph" w:styleId="EnblancoLTGliederung8" w:customStyle="1">
    <w:name w:val="En blanco~LT~Gliederung 8"/>
    <w:basedOn w:val="EnblancoLTGliederung7"/>
  </w:style>
  <w:style w:type="paragraph" w:styleId="EnblancoLTGliederung9" w:customStyle="1">
    <w:name w:val="En blanco~LT~Gliederung 9"/>
    <w:basedOn w:val="EnblancoLTGliederung8"/>
  </w:style>
  <w:style w:type="paragraph" w:styleId="EnblancoLTTitel" w:customStyle="1">
    <w:name w:val="En blanco~LT~Titel"/>
    <w:pPr>
      <w:suppressAutoHyphens w:val="1"/>
      <w:spacing w:line="200" w:lineRule="atLeast"/>
    </w:pPr>
    <w:rPr>
      <w:rFonts w:ascii="Mangal" w:cs="Liberation Sans" w:eastAsia="Tahoma" w:hAnsi="Mangal"/>
      <w:color w:val="000000"/>
      <w:kern w:val="1"/>
      <w:sz w:val="36"/>
      <w:szCs w:val="24"/>
      <w:lang w:bidi="hi-IN" w:eastAsia="zh-CN"/>
    </w:rPr>
  </w:style>
  <w:style w:type="paragraph" w:styleId="EnblancoLTUntertitel" w:customStyle="1">
    <w:name w:val="En blanco~LT~Untertitel"/>
    <w:pPr>
      <w:suppressAutoHyphens w:val="1"/>
      <w:jc w:val="center"/>
    </w:pPr>
    <w:rPr>
      <w:rFonts w:ascii="Mangal" w:cs="Liberation Sans" w:eastAsia="Tahoma" w:hAnsi="Mangal"/>
      <w:color w:val="000000"/>
      <w:kern w:val="1"/>
      <w:sz w:val="64"/>
      <w:szCs w:val="24"/>
      <w:lang w:bidi="hi-IN" w:eastAsia="zh-CN"/>
    </w:rPr>
  </w:style>
  <w:style w:type="paragraph" w:styleId="EnblancoLTNotizen" w:customStyle="1">
    <w:name w:val="En blanco~LT~Notizen"/>
    <w:pPr>
      <w:suppressAutoHyphens w:val="1"/>
      <w:ind w:left="340" w:hanging="340"/>
    </w:pPr>
    <w:rPr>
      <w:rFonts w:ascii="Mangal" w:cs="Liberation Sans" w:eastAsia="Tahoma" w:hAnsi="Mangal"/>
      <w:color w:val="000000"/>
      <w:kern w:val="1"/>
      <w:sz w:val="40"/>
      <w:szCs w:val="24"/>
      <w:lang w:bidi="hi-IN" w:eastAsia="zh-CN"/>
    </w:rPr>
  </w:style>
  <w:style w:type="paragraph" w:styleId="EnblancoLTHintergrundobjekte" w:customStyle="1">
    <w:name w:val="En blanco~LT~Hintergrundobjekte"/>
    <w:pPr>
      <w:suppressAutoHyphens w:val="1"/>
    </w:pPr>
    <w:rPr>
      <w:rFonts w:ascii="Liberation Serif" w:cs="Liberation Sans" w:eastAsia="Tahoma" w:hAnsi="Liberation Serif"/>
      <w:kern w:val="1"/>
      <w:sz w:val="24"/>
      <w:szCs w:val="24"/>
      <w:lang w:bidi="hi-IN" w:eastAsia="zh-CN"/>
    </w:rPr>
  </w:style>
  <w:style w:type="paragraph" w:styleId="EnblancoLTHintergrund" w:customStyle="1">
    <w:name w:val="En blanco~LT~Hintergrund"/>
    <w:pPr>
      <w:suppressAutoHyphens w:val="1"/>
    </w:pPr>
    <w:rPr>
      <w:rFonts w:ascii="Liberation Serif" w:cs="Liberation Sans" w:eastAsia="Tahoma" w:hAnsi="Liberation Serif"/>
      <w:kern w:val="1"/>
      <w:sz w:val="24"/>
      <w:szCs w:val="24"/>
      <w:lang w:bidi="hi-IN" w:eastAsia="zh-CN"/>
    </w:rPr>
  </w:style>
  <w:style w:type="paragraph" w:styleId="Ttulodelatabla" w:customStyle="1">
    <w:name w:val="Título de la tabla"/>
    <w:basedOn w:val="Contenidodelatabla"/>
    <w:pPr>
      <w:jc w:val="center"/>
    </w:pPr>
    <w:rPr>
      <w:b w:val="1"/>
      <w:bCs w:val="1"/>
    </w:rPr>
  </w:style>
  <w:style w:type="table" w:styleId="Tablaconcuadrcula">
    <w:name w:val="Table Grid"/>
    <w:basedOn w:val="Tablanormal"/>
    <w:uiPriority w:val="59"/>
    <w:rsid w:val="003844D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DC1">
    <w:name w:val="toc 1"/>
    <w:basedOn w:val="Normal"/>
    <w:next w:val="Normal"/>
    <w:autoRedefine w:val="1"/>
    <w:uiPriority w:val="39"/>
    <w:unhideWhenUsed w:val="1"/>
    <w:rsid w:val="002261E0"/>
    <w:pPr>
      <w:tabs>
        <w:tab w:val="right" w:leader="dot" w:pos="9055"/>
      </w:tabs>
      <w:suppressAutoHyphens w:val="0"/>
      <w:spacing w:after="120" w:before="120" w:line="259" w:lineRule="auto"/>
      <w:jc w:val="both"/>
    </w:pPr>
    <w:rPr>
      <w:rFonts w:asciiTheme="minorHAnsi" w:cstheme="minorHAnsi" w:eastAsiaTheme="minorHAnsi" w:hAnsiTheme="minorHAnsi"/>
      <w:b w:val="1"/>
      <w:bCs w:val="1"/>
      <w:caps w:val="1"/>
      <w:kern w:val="2"/>
      <w:lang w:eastAsia="en-US" w:val="es-CO"/>
    </w:rPr>
  </w:style>
  <w:style w:type="paragraph" w:styleId="TDC2">
    <w:name w:val="toc 2"/>
    <w:basedOn w:val="Normal"/>
    <w:next w:val="Normal"/>
    <w:autoRedefine w:val="1"/>
    <w:uiPriority w:val="39"/>
    <w:unhideWhenUsed w:val="1"/>
    <w:rsid w:val="009A6FD4"/>
    <w:pPr>
      <w:suppressAutoHyphens w:val="0"/>
      <w:spacing w:line="259" w:lineRule="auto"/>
      <w:ind w:left="220"/>
    </w:pPr>
    <w:rPr>
      <w:rFonts w:asciiTheme="minorHAnsi" w:cstheme="minorHAnsi" w:eastAsiaTheme="minorHAnsi" w:hAnsiTheme="minorHAnsi"/>
      <w:smallCaps w:val="1"/>
      <w:kern w:val="2"/>
      <w:lang w:eastAsia="en-US" w:val="es-CO"/>
    </w:rPr>
  </w:style>
  <w:style w:type="paragraph" w:styleId="TDC3">
    <w:name w:val="toc 3"/>
    <w:basedOn w:val="Normal"/>
    <w:next w:val="Normal"/>
    <w:autoRedefine w:val="1"/>
    <w:uiPriority w:val="39"/>
    <w:unhideWhenUsed w:val="1"/>
    <w:rsid w:val="00707195"/>
    <w:pPr>
      <w:tabs>
        <w:tab w:val="left" w:pos="1100"/>
        <w:tab w:val="right" w:leader="dot" w:pos="9065"/>
      </w:tabs>
      <w:suppressAutoHyphens w:val="0"/>
      <w:spacing w:line="259" w:lineRule="auto"/>
      <w:ind w:left="440"/>
      <w:jc w:val="both"/>
    </w:pPr>
    <w:rPr>
      <w:rFonts w:asciiTheme="minorHAnsi" w:cstheme="minorHAnsi" w:eastAsiaTheme="minorHAnsi" w:hAnsiTheme="minorHAnsi"/>
      <w:i w:val="1"/>
      <w:iCs w:val="1"/>
      <w:kern w:val="2"/>
      <w:lang w:eastAsia="en-US" w:val="es-CO"/>
    </w:rPr>
  </w:style>
  <w:style w:type="paragraph" w:styleId="Prrafodelista">
    <w:name w:val="List Paragraph"/>
    <w:aliases w:val="Bolita,Párrafo de lista3,BOLA,Párrafo de lista21,titulo 5,BOLADEF,Ha,List Paragraph_0,Párrafo de lista4,Párrafo de lista5,items,LISTA,Párrafo de lista1,Párrafo de lista2,Resume Title,Bullet List,FooterText,numbered,List Paragraph1,lp1"/>
    <w:basedOn w:val="Normal"/>
    <w:link w:val="PrrafodelistaCar"/>
    <w:uiPriority w:val="34"/>
    <w:qFormat w:val="1"/>
    <w:rsid w:val="003268A3"/>
    <w:pPr>
      <w:ind w:left="720"/>
      <w:contextualSpacing w:val="1"/>
    </w:pPr>
  </w:style>
  <w:style w:type="character" w:styleId="TextonotapieCar" w:customStyle="1">
    <w:name w:val="Texto nota pie Car"/>
    <w:basedOn w:val="Fuentedeprrafopredeter"/>
    <w:link w:val="Textonotapie"/>
    <w:uiPriority w:val="99"/>
    <w:rsid w:val="003268A3"/>
    <w:rPr>
      <w:lang w:eastAsia="zh-CN" w:val="es-ES_tradnl"/>
    </w:rPr>
  </w:style>
  <w:style w:type="character" w:styleId="PrrafodelistaCar" w:customStyle="1">
    <w:name w:val="Párrafo de lista Car"/>
    <w:aliases w:val="Bolita Car,Párrafo de lista3 Car,BOLA Car,Párrafo de lista21 Car,titulo 5 Car,BOLADEF Car,Ha Car,List Paragraph_0 Car,Párrafo de lista4 Car,Párrafo de lista5 Car,items Car,LISTA Car,Párrafo de lista1 Car,Párrafo de lista2 Car"/>
    <w:link w:val="Prrafodelista"/>
    <w:uiPriority w:val="34"/>
    <w:qFormat w:val="1"/>
    <w:rsid w:val="003268A3"/>
    <w:rPr>
      <w:lang w:eastAsia="zh-CN" w:val="es-ES_tradnl"/>
    </w:rPr>
  </w:style>
  <w:style w:type="table" w:styleId="Tabladecuadrcula4-nfasis6">
    <w:name w:val="Grid Table 4 Accent 6"/>
    <w:basedOn w:val="Tablanormal"/>
    <w:uiPriority w:val="49"/>
    <w:rsid w:val="0093773A"/>
    <w:rPr>
      <w:rFonts w:asciiTheme="minorHAnsi" w:cstheme="minorBidi" w:eastAsiaTheme="minorHAnsi" w:hAnsiTheme="minorHAnsi"/>
      <w:kern w:val="2"/>
      <w:sz w:val="22"/>
      <w:szCs w:val="22"/>
    </w:rPr>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insideV w:color="a8d08d" w:space="0" w:sz="4" w:themeColor="accent6" w:themeTint="000099" w:val="single"/>
      </w:tblBorders>
    </w:tblPr>
    <w:tblStylePr w:type="firstRow">
      <w:rPr>
        <w:b w:val="1"/>
        <w:bCs w:val="1"/>
        <w:color w:val="ffffff" w:themeColor="background1"/>
      </w:rPr>
      <w:tblPr/>
      <w:tcPr>
        <w:tcBorders>
          <w:top w:color="70ad47" w:space="0" w:sz="4" w:themeColor="accent6" w:val="single"/>
          <w:left w:color="70ad47" w:space="0" w:sz="4" w:themeColor="accent6" w:val="single"/>
          <w:bottom w:color="70ad47" w:space="0" w:sz="4" w:themeColor="accent6" w:val="single"/>
          <w:right w:color="70ad47" w:space="0" w:sz="4" w:themeColor="accent6" w:val="single"/>
          <w:insideH w:space="0" w:sz="0" w:val="nil"/>
          <w:insideV w:space="0" w:sz="0" w:val="nil"/>
        </w:tcBorders>
        <w:shd w:color="auto" w:fill="70ad47" w:themeFill="accent6" w:val="clear"/>
      </w:tcPr>
    </w:tblStylePr>
    <w:tblStylePr w:type="lastRow">
      <w:rPr>
        <w:b w:val="1"/>
        <w:bCs w:val="1"/>
      </w:rPr>
      <w:tblPr/>
      <w:tcPr>
        <w:tcBorders>
          <w:top w:color="70ad47" w:space="0" w:sz="4" w:themeColor="accent6"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Listaclara-nfasis6">
    <w:name w:val="Light List Accent 6"/>
    <w:basedOn w:val="Tablanormal"/>
    <w:uiPriority w:val="61"/>
    <w:rsid w:val="00890C27"/>
    <w:rPr>
      <w:rFonts w:asciiTheme="minorHAnsi" w:cstheme="minorBidi" w:eastAsiaTheme="minorEastAsia" w:hAnsiTheme="minorHAnsi"/>
      <w:sz w:val="24"/>
      <w:szCs w:val="24"/>
      <w:lang w:eastAsia="es-ES" w:val="es-ES_tradnl"/>
    </w:rPr>
    <w:tblPr>
      <w:tblStyleRowBandSize w:val="1"/>
      <w:tblStyleColBandSize w:val="1"/>
      <w:tblBorders>
        <w:top w:color="70ad47" w:space="0" w:sz="8" w:themeColor="accent6" w:val="single"/>
        <w:left w:color="70ad47" w:space="0" w:sz="8" w:themeColor="accent6" w:val="single"/>
        <w:bottom w:color="70ad47" w:space="0" w:sz="8" w:themeColor="accent6" w:val="single"/>
        <w:right w:color="70ad47" w:space="0" w:sz="8" w:themeColor="accent6" w:val="single"/>
      </w:tblBorders>
    </w:tblPr>
    <w:tblStylePr w:type="firstRow">
      <w:pPr>
        <w:spacing w:after="0" w:before="0" w:line="240" w:lineRule="auto"/>
      </w:pPr>
      <w:rPr>
        <w:b w:val="1"/>
        <w:bCs w:val="1"/>
        <w:color w:val="ffffff" w:themeColor="background1"/>
      </w:rPr>
      <w:tblPr/>
      <w:tcPr>
        <w:shd w:color="auto" w:fill="70ad47" w:themeFill="accent6" w:val="clear"/>
      </w:tcPr>
    </w:tblStylePr>
    <w:tblStylePr w:type="lastRow">
      <w:pPr>
        <w:spacing w:after="0" w:before="0" w:line="240" w:lineRule="auto"/>
      </w:pPr>
      <w:rPr>
        <w:b w:val="1"/>
        <w:bCs w:val="1"/>
      </w:rPr>
      <w:tblPr/>
      <w:tcPr>
        <w:tcBorders>
          <w:top w:color="70ad47" w:space="0" w:sz="6" w:themeColor="accent6" w:val="double"/>
          <w:left w:color="70ad47" w:space="0" w:sz="8" w:themeColor="accent6" w:val="single"/>
          <w:bottom w:color="70ad47" w:space="0" w:sz="8" w:themeColor="accent6" w:val="single"/>
          <w:right w:color="70ad47" w:space="0" w:sz="8" w:themeColor="accent6" w:val="single"/>
        </w:tcBorders>
      </w:tcPr>
    </w:tblStylePr>
    <w:tblStylePr w:type="firstCol">
      <w:rPr>
        <w:b w:val="1"/>
        <w:bCs w:val="1"/>
      </w:rPr>
    </w:tblStylePr>
    <w:tblStylePr w:type="lastCol">
      <w:rPr>
        <w:b w:val="1"/>
        <w:bCs w:val="1"/>
      </w:rPr>
    </w:tblStylePr>
    <w:tblStylePr w:type="band1Vert">
      <w:tblPr/>
      <w:tcPr>
        <w:tcBorders>
          <w:top w:color="70ad47" w:space="0" w:sz="8" w:themeColor="accent6" w:val="single"/>
          <w:left w:color="70ad47" w:space="0" w:sz="8" w:themeColor="accent6" w:val="single"/>
          <w:bottom w:color="70ad47" w:space="0" w:sz="8" w:themeColor="accent6" w:val="single"/>
          <w:right w:color="70ad47" w:space="0" w:sz="8" w:themeColor="accent6" w:val="single"/>
        </w:tcBorders>
      </w:tcPr>
    </w:tblStylePr>
    <w:tblStylePr w:type="band1Horz">
      <w:tblPr/>
      <w:tcPr>
        <w:tcBorders>
          <w:top w:color="70ad47" w:space="0" w:sz="8" w:themeColor="accent6" w:val="single"/>
          <w:left w:color="70ad47" w:space="0" w:sz="8" w:themeColor="accent6" w:val="single"/>
          <w:bottom w:color="70ad47" w:space="0" w:sz="8" w:themeColor="accent6" w:val="single"/>
          <w:right w:color="70ad47" w:space="0" w:sz="8" w:themeColor="accent6" w:val="single"/>
        </w:tcBorders>
      </w:tcPr>
    </w:tblStylePr>
  </w:style>
  <w:style w:type="table" w:styleId="Cuadrculadetablaclara">
    <w:name w:val="Grid Table Light"/>
    <w:basedOn w:val="Tablanormal"/>
    <w:uiPriority w:val="40"/>
    <w:rsid w:val="00890C27"/>
    <w:rPr>
      <w:rFonts w:asciiTheme="minorHAnsi" w:cstheme="minorBidi" w:eastAsiaTheme="minorHAnsi" w:hAnsiTheme="minorHAnsi"/>
      <w:kern w:val="2"/>
      <w:sz w:val="22"/>
      <w:szCs w:val="22"/>
    </w:r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Tabladelista3-nfasis6">
    <w:name w:val="List Table 3 Accent 6"/>
    <w:basedOn w:val="Tablanormal"/>
    <w:uiPriority w:val="48"/>
    <w:rsid w:val="00426C8D"/>
    <w:rPr>
      <w:rFonts w:asciiTheme="minorHAnsi" w:cstheme="minorBidi" w:eastAsiaTheme="minorHAnsi" w:hAnsiTheme="minorHAnsi"/>
      <w:kern w:val="2"/>
      <w:sz w:val="22"/>
      <w:szCs w:val="22"/>
    </w:rPr>
    <w:tblPr>
      <w:tblStyleRowBandSize w:val="1"/>
      <w:tblStyleColBandSize w:val="1"/>
      <w:tblInd w:w="0.0" w:type="nil"/>
      <w:tblBorders>
        <w:top w:color="70ad47" w:space="0" w:sz="4" w:themeColor="accent6" w:val="single"/>
        <w:left w:color="70ad47" w:space="0" w:sz="4" w:themeColor="accent6" w:val="single"/>
        <w:bottom w:color="70ad47" w:space="0" w:sz="4" w:themeColor="accent6" w:val="single"/>
        <w:right w:color="70ad47" w:space="0" w:sz="4" w:themeColor="accent6" w:val="single"/>
      </w:tblBorders>
    </w:tblPr>
    <w:tblStylePr w:type="firstRow">
      <w:rPr>
        <w:b w:val="1"/>
        <w:bCs w:val="1"/>
        <w:color w:val="ffffff" w:themeColor="background1"/>
      </w:rPr>
      <w:tblPr/>
      <w:tcPr>
        <w:shd w:color="auto" w:fill="70ad47" w:themeFill="accent6" w:val="clear"/>
      </w:tcPr>
    </w:tblStylePr>
    <w:tblStylePr w:type="lastRow">
      <w:rPr>
        <w:b w:val="1"/>
        <w:bCs w:val="1"/>
      </w:rPr>
      <w:tblPr/>
      <w:tcPr>
        <w:tcBorders>
          <w:top w:color="70ad47" w:space="0" w:sz="4" w:themeColor="accent6"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70ad47" w:space="0" w:sz="4" w:themeColor="accent6" w:val="single"/>
          <w:right w:color="70ad47" w:space="0" w:sz="4" w:themeColor="accent6" w:val="single"/>
        </w:tcBorders>
      </w:tcPr>
    </w:tblStylePr>
    <w:tblStylePr w:type="band1Horz">
      <w:tblPr/>
      <w:tcPr>
        <w:tcBorders>
          <w:top w:color="70ad47" w:space="0" w:sz="4" w:themeColor="accent6" w:val="single"/>
          <w:bottom w:color="70ad47" w:space="0" w:sz="4" w:themeColor="accent6"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70ad47" w:space="0" w:sz="4" w:themeColor="accent6" w:val="double"/>
          <w:left w:space="0" w:sz="0" w:val="nil"/>
        </w:tcBorders>
      </w:tcPr>
    </w:tblStylePr>
    <w:tblStylePr w:type="swCell">
      <w:tblPr/>
      <w:tcPr>
        <w:tcBorders>
          <w:top w:color="70ad47" w:space="0" w:sz="4" w:themeColor="accent6" w:val="double"/>
          <w:right w:space="0" w:sz="0" w:val="nil"/>
        </w:tcBorders>
      </w:tcPr>
    </w:tblStylePr>
  </w:style>
  <w:style w:type="character" w:styleId="Hipervnculovisitado">
    <w:name w:val="FollowedHyperlink"/>
    <w:basedOn w:val="Fuentedeprrafopredeter"/>
    <w:uiPriority w:val="99"/>
    <w:semiHidden w:val="1"/>
    <w:unhideWhenUsed w:val="1"/>
    <w:rsid w:val="00153839"/>
    <w:rPr>
      <w:color w:val="954f72" w:themeColor="followedHyperlink"/>
      <w:u w:val="single"/>
    </w:rPr>
  </w:style>
  <w:style w:type="character" w:styleId="Textoennegrita">
    <w:name w:val="Strong"/>
    <w:basedOn w:val="Fuentedeprrafopredeter"/>
    <w:uiPriority w:val="22"/>
    <w:qFormat w:val="1"/>
    <w:rsid w:val="00F725BE"/>
    <w:rPr>
      <w:b w:val="1"/>
      <w:bCs w:val="1"/>
    </w:rPr>
  </w:style>
  <w:style w:type="paragraph" w:styleId="rtecenter" w:customStyle="1">
    <w:name w:val="rtecenter"/>
    <w:basedOn w:val="Normal"/>
    <w:rsid w:val="00F725BE"/>
    <w:pPr>
      <w:suppressAutoHyphens w:val="0"/>
      <w:spacing w:after="100" w:afterAutospacing="1" w:before="100" w:beforeAutospacing="1"/>
    </w:pPr>
    <w:rPr>
      <w:sz w:val="24"/>
      <w:szCs w:val="24"/>
      <w:lang w:eastAsia="en-US" w:val="en-US"/>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rPr>
      <w:rFonts w:ascii="Calibri" w:cs="Calibri" w:eastAsia="Calibri" w:hAnsi="Calibri"/>
      <w:sz w:val="22"/>
      <w:szCs w:val="22"/>
    </w:rPr>
    <w:tblPr>
      <w:tblStyleRowBandSize w:val="1"/>
      <w:tblStyleColBandSize w:val="1"/>
      <w:tblCellMar>
        <w:left w:w="108.0" w:type="dxa"/>
        <w:right w:w="108.0" w:type="dxa"/>
      </w:tblCellMar>
    </w:tblPr>
  </w:style>
  <w:style w:type="table" w:styleId="a1" w:customStyle="1">
    <w:basedOn w:val="TableNormal"/>
    <w:rPr>
      <w:rFonts w:ascii="Calibri" w:cs="Calibri" w:eastAsia="Calibri" w:hAnsi="Calibri"/>
      <w:sz w:val="22"/>
      <w:szCs w:val="22"/>
    </w:rPr>
    <w:tblPr>
      <w:tblStyleRowBandSize w:val="1"/>
      <w:tblStyleColBandSize w:val="1"/>
      <w:tblCellMar>
        <w:left w:w="108.0" w:type="dxa"/>
        <w:right w:w="108.0" w:type="dxa"/>
      </w:tblCellMar>
    </w:tblPr>
    <w:tblStylePr w:type="firstRow">
      <w:rPr>
        <w:b w:val="1"/>
        <w:color w:val="ffffff"/>
      </w:rPr>
      <w:tblPr/>
      <w:tcPr>
        <w:tcBorders>
          <w:top w:color="70ad47" w:space="0" w:sz="4" w:val="single"/>
          <w:left w:color="70ad47" w:space="0" w:sz="4" w:val="single"/>
          <w:bottom w:color="70ad47" w:space="0" w:sz="4" w:val="single"/>
          <w:right w:color="70ad47" w:space="0" w:sz="4" w:val="single"/>
          <w:insideH w:space="0" w:sz="0" w:val="nil"/>
          <w:insideV w:space="0" w:sz="0" w:val="nil"/>
        </w:tcBorders>
        <w:shd w:color="auto" w:fill="70ad47" w:val="clear"/>
      </w:tcPr>
    </w:tblStylePr>
    <w:tblStylePr w:type="lastRow">
      <w:rPr>
        <w:b w:val="1"/>
      </w:rPr>
      <w:tblPr/>
      <w:tcPr>
        <w:tcBorders>
          <w:top w:color="70ad47" w:space="0" w:sz="4" w:val="single"/>
        </w:tcBorders>
      </w:tc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2" w:customStyle="1">
    <w:basedOn w:val="TableNormal"/>
    <w:rPr>
      <w:rFonts w:ascii="Calibri" w:cs="Calibri" w:eastAsia="Calibri" w:hAnsi="Calibri"/>
      <w:sz w:val="22"/>
      <w:szCs w:val="22"/>
    </w:rPr>
    <w:tblPr>
      <w:tblStyleRowBandSize w:val="1"/>
      <w:tblStyleColBandSize w:val="1"/>
      <w:tblCellMar>
        <w:left w:w="108.0" w:type="dxa"/>
        <w:right w:w="108.0" w:type="dxa"/>
      </w:tblCellMar>
    </w:tblPr>
    <w:tblStylePr w:type="firstRow">
      <w:rPr>
        <w:b w:val="1"/>
        <w:color w:val="ffffff"/>
      </w:rPr>
      <w:tblPr/>
      <w:tcPr>
        <w:tcBorders>
          <w:top w:color="70ad47" w:space="0" w:sz="4" w:val="single"/>
          <w:left w:color="70ad47" w:space="0" w:sz="4" w:val="single"/>
          <w:bottom w:color="70ad47" w:space="0" w:sz="4" w:val="single"/>
          <w:right w:color="70ad47" w:space="0" w:sz="4" w:val="single"/>
          <w:insideH w:space="0" w:sz="0" w:val="nil"/>
          <w:insideV w:space="0" w:sz="0" w:val="nil"/>
        </w:tcBorders>
        <w:shd w:color="auto" w:fill="70ad47" w:val="clear"/>
      </w:tcPr>
    </w:tblStylePr>
    <w:tblStylePr w:type="lastRow">
      <w:rPr>
        <w:b w:val="1"/>
      </w:rPr>
      <w:tblPr/>
      <w:tcPr>
        <w:tcBorders>
          <w:top w:color="70ad47" w:space="0" w:sz="4" w:val="single"/>
        </w:tcBorders>
      </w:tc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3" w:customStyle="1">
    <w:basedOn w:val="TableNormal"/>
    <w:tblPr>
      <w:tblStyleRowBandSize w:val="1"/>
      <w:tblStyleColBandSize w:val="1"/>
      <w:tblCellMar>
        <w:left w:w="70.0" w:type="dxa"/>
        <w:right w:w="70.0" w:type="dxa"/>
      </w:tblCellMar>
    </w:tblPr>
  </w:style>
  <w:style w:type="table" w:styleId="a4" w:customStyle="1">
    <w:basedOn w:val="TableNormal"/>
    <w:rPr>
      <w:rFonts w:ascii="Calibri" w:cs="Calibri" w:eastAsia="Calibri" w:hAnsi="Calibri"/>
      <w:sz w:val="22"/>
      <w:szCs w:val="22"/>
    </w:rPr>
    <w:tblPr>
      <w:tblStyleRowBandSize w:val="1"/>
      <w:tblStyleColBandSize w:val="1"/>
      <w:tblCellMar>
        <w:left w:w="108.0" w:type="dxa"/>
        <w:right w:w="108.0" w:type="dxa"/>
      </w:tblCellMar>
    </w:tblPr>
    <w:tblStylePr w:type="firstRow">
      <w:pPr>
        <w:spacing w:after="0" w:before="0" w:line="240" w:lineRule="auto"/>
      </w:pPr>
      <w:rPr>
        <w:b w:val="1"/>
        <w:color w:val="ffffff"/>
      </w:rPr>
      <w:tblPr/>
      <w:tcPr>
        <w:shd w:color="auto" w:fill="70ad47" w:val="clear"/>
      </w:tcPr>
    </w:tblStylePr>
    <w:tblStylePr w:type="lastRow">
      <w:pPr>
        <w:spacing w:after="0" w:before="0" w:line="240" w:lineRule="auto"/>
      </w:pPr>
      <w:rPr>
        <w:b w:val="1"/>
      </w:rPr>
      <w:tblPr/>
      <w:tcPr>
        <w:tcBorders>
          <w:top w:color="70ad47" w:space="0" w:sz="6" w:val="single"/>
          <w:left w:color="70ad47" w:space="0" w:sz="8" w:val="single"/>
          <w:bottom w:color="70ad47" w:space="0" w:sz="8" w:val="single"/>
          <w:right w:color="70ad47" w:space="0" w:sz="8" w:val="single"/>
        </w:tcBorders>
      </w:tcPr>
    </w:tblStylePr>
    <w:tblStylePr w:type="firstCol">
      <w:rPr>
        <w:b w:val="1"/>
      </w:rPr>
    </w:tblStylePr>
    <w:tblStylePr w:type="lastCol">
      <w:rPr>
        <w:b w:val="1"/>
      </w:rPr>
    </w:tblStylePr>
    <w:tblStylePr w:type="band1Vert">
      <w:tblPr/>
      <w:tcPr>
        <w:tcBorders>
          <w:top w:color="70ad47" w:space="0" w:sz="8" w:val="single"/>
          <w:left w:color="70ad47" w:space="0" w:sz="8" w:val="single"/>
          <w:bottom w:color="70ad47" w:space="0" w:sz="8" w:val="single"/>
          <w:right w:color="70ad47" w:space="0" w:sz="8" w:val="single"/>
        </w:tcBorders>
      </w:tcPr>
    </w:tblStylePr>
    <w:tblStylePr w:type="band1Horz">
      <w:tblPr/>
      <w:tcPr>
        <w:tcBorders>
          <w:top w:color="70ad47" w:space="0" w:sz="8" w:val="single"/>
          <w:left w:color="70ad47" w:space="0" w:sz="8" w:val="single"/>
          <w:bottom w:color="70ad47" w:space="0" w:sz="8" w:val="single"/>
          <w:right w:color="70ad47" w:space="0" w:sz="8" w:val="single"/>
        </w:tcBorders>
      </w:tcPr>
    </w:tblStylePr>
  </w:style>
  <w:style w:type="table" w:styleId="a5" w:customStyle="1">
    <w:basedOn w:val="TableNormal"/>
    <w:rPr>
      <w:rFonts w:ascii="Calibri" w:cs="Calibri" w:eastAsia="Calibri" w:hAnsi="Calibri"/>
      <w:sz w:val="22"/>
      <w:szCs w:val="22"/>
    </w:rPr>
    <w:tblPr>
      <w:tblStyleRowBandSize w:val="1"/>
      <w:tblStyleColBandSize w:val="1"/>
      <w:tblCellMar>
        <w:left w:w="108.0" w:type="dxa"/>
        <w:right w:w="108.0" w:type="dxa"/>
      </w:tblCellMar>
    </w:tblPr>
    <w:tblStylePr w:type="firstRow">
      <w:pPr>
        <w:spacing w:after="0" w:before="0" w:line="240" w:lineRule="auto"/>
      </w:pPr>
      <w:rPr>
        <w:b w:val="1"/>
        <w:color w:val="ffffff"/>
      </w:rPr>
      <w:tblPr/>
      <w:tcPr>
        <w:shd w:color="auto" w:fill="70ad47" w:val="clear"/>
      </w:tcPr>
    </w:tblStylePr>
    <w:tblStylePr w:type="lastRow">
      <w:pPr>
        <w:spacing w:after="0" w:before="0" w:line="240" w:lineRule="auto"/>
      </w:pPr>
      <w:rPr>
        <w:b w:val="1"/>
      </w:rPr>
      <w:tblPr/>
      <w:tcPr>
        <w:tcBorders>
          <w:top w:color="70ad47" w:space="0" w:sz="6" w:val="single"/>
          <w:left w:color="70ad47" w:space="0" w:sz="8" w:val="single"/>
          <w:bottom w:color="70ad47" w:space="0" w:sz="8" w:val="single"/>
          <w:right w:color="70ad47" w:space="0" w:sz="8" w:val="single"/>
        </w:tcBorders>
      </w:tcPr>
    </w:tblStylePr>
    <w:tblStylePr w:type="firstCol">
      <w:rPr>
        <w:b w:val="1"/>
      </w:rPr>
    </w:tblStylePr>
    <w:tblStylePr w:type="lastCol">
      <w:rPr>
        <w:b w:val="1"/>
      </w:rPr>
    </w:tblStylePr>
    <w:tblStylePr w:type="band1Vert">
      <w:tblPr/>
      <w:tcPr>
        <w:tcBorders>
          <w:top w:color="70ad47" w:space="0" w:sz="8" w:val="single"/>
          <w:left w:color="70ad47" w:space="0" w:sz="8" w:val="single"/>
          <w:bottom w:color="70ad47" w:space="0" w:sz="8" w:val="single"/>
          <w:right w:color="70ad47" w:space="0" w:sz="8" w:val="single"/>
        </w:tcBorders>
      </w:tcPr>
    </w:tblStylePr>
    <w:tblStylePr w:type="band1Horz">
      <w:tblPr/>
      <w:tcPr>
        <w:tcBorders>
          <w:top w:color="70ad47" w:space="0" w:sz="8" w:val="single"/>
          <w:left w:color="70ad47" w:space="0" w:sz="8" w:val="single"/>
          <w:bottom w:color="70ad47" w:space="0" w:sz="8" w:val="single"/>
          <w:right w:color="70ad47" w:space="0" w:sz="8" w:val="single"/>
        </w:tcBorders>
      </w:tcPr>
    </w:tblStyle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rPr>
      <w:rFonts w:ascii="Calibri" w:cs="Calibri" w:eastAsia="Calibri" w:hAnsi="Calibri"/>
      <w:sz w:val="22"/>
      <w:szCs w:val="22"/>
    </w:rPr>
    <w:tblPr>
      <w:tblStyleRowBandSize w:val="1"/>
      <w:tblStyleColBandSize w:val="1"/>
      <w:tblCellMar>
        <w:left w:w="108.0" w:type="dxa"/>
        <w:right w:w="108.0" w:type="dxa"/>
      </w:tblCellMar>
    </w:tblPr>
    <w:tblStylePr w:type="firstRow">
      <w:pPr>
        <w:spacing w:after="0" w:before="0" w:line="240" w:lineRule="auto"/>
      </w:pPr>
      <w:rPr>
        <w:b w:val="1"/>
        <w:color w:val="ffffff"/>
      </w:rPr>
      <w:tblPr/>
      <w:tcPr>
        <w:shd w:color="auto" w:fill="70ad47" w:val="clear"/>
      </w:tcPr>
    </w:tblStylePr>
    <w:tblStylePr w:type="lastRow">
      <w:pPr>
        <w:spacing w:after="0" w:before="0" w:line="240" w:lineRule="auto"/>
      </w:pPr>
      <w:rPr>
        <w:b w:val="1"/>
      </w:rPr>
      <w:tblPr/>
      <w:tcPr>
        <w:tcBorders>
          <w:top w:color="70ad47" w:space="0" w:sz="6" w:val="single"/>
          <w:left w:color="70ad47" w:space="0" w:sz="8" w:val="single"/>
          <w:bottom w:color="70ad47" w:space="0" w:sz="8" w:val="single"/>
          <w:right w:color="70ad47" w:space="0" w:sz="8" w:val="single"/>
        </w:tcBorders>
      </w:tcPr>
    </w:tblStylePr>
    <w:tblStylePr w:type="firstCol">
      <w:rPr>
        <w:b w:val="1"/>
      </w:rPr>
    </w:tblStylePr>
    <w:tblStylePr w:type="lastCol">
      <w:rPr>
        <w:b w:val="1"/>
      </w:rPr>
    </w:tblStylePr>
    <w:tblStylePr w:type="band1Vert">
      <w:tblPr/>
      <w:tcPr>
        <w:tcBorders>
          <w:top w:color="70ad47" w:space="0" w:sz="8" w:val="single"/>
          <w:left w:color="70ad47" w:space="0" w:sz="8" w:val="single"/>
          <w:bottom w:color="70ad47" w:space="0" w:sz="8" w:val="single"/>
          <w:right w:color="70ad47" w:space="0" w:sz="8" w:val="single"/>
        </w:tcBorders>
      </w:tcPr>
    </w:tblStylePr>
    <w:tblStylePr w:type="band1Horz">
      <w:tblPr/>
      <w:tcPr>
        <w:tcBorders>
          <w:top w:color="70ad47" w:space="0" w:sz="8" w:val="single"/>
          <w:left w:color="70ad47" w:space="0" w:sz="8" w:val="single"/>
          <w:bottom w:color="70ad47" w:space="0" w:sz="8" w:val="single"/>
          <w:right w:color="70ad47" w:space="0" w:sz="8" w:val="single"/>
        </w:tcBorders>
      </w:tcPr>
    </w:tblStylePr>
  </w:style>
  <w:style w:type="table" w:styleId="a8" w:customStyle="1">
    <w:basedOn w:val="TableNormal"/>
    <w:tblPr>
      <w:tblStyleRowBandSize w:val="1"/>
      <w:tblStyleColBandSize w:val="1"/>
      <w:tblCellMar>
        <w:left w:w="70.0" w:type="dxa"/>
        <w:right w:w="70.0" w:type="dxa"/>
      </w:tblCellMar>
    </w:tblPr>
  </w:style>
  <w:style w:type="table" w:styleId="a9" w:customStyle="1">
    <w:basedOn w:val="TableNormal"/>
    <w:tblPr>
      <w:tblStyleRowBandSize w:val="1"/>
      <w:tblStyleColBandSize w:val="1"/>
      <w:tblCellMar>
        <w:left w:w="70.0" w:type="dxa"/>
        <w:right w:w="70.0" w:type="dxa"/>
      </w:tblCellMar>
    </w:tblPr>
  </w:style>
  <w:style w:type="table" w:styleId="aa" w:customStyle="1">
    <w:basedOn w:val="TableNormal"/>
    <w:rPr>
      <w:rFonts w:ascii="Calibri" w:cs="Calibri" w:eastAsia="Calibri" w:hAnsi="Calibri"/>
      <w:sz w:val="22"/>
      <w:szCs w:val="22"/>
    </w:rPr>
    <w:tblPr>
      <w:tblStyleRowBandSize w:val="1"/>
      <w:tblStyleColBandSize w:val="1"/>
      <w:tblCellMar>
        <w:left w:w="108.0" w:type="dxa"/>
        <w:right w:w="108.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rPr>
      <w:rFonts w:ascii="Calibri" w:cs="Calibri" w:eastAsia="Calibri" w:hAnsi="Calibri"/>
      <w:sz w:val="22"/>
      <w:szCs w:val="22"/>
    </w:rPr>
    <w:tblPr>
      <w:tblStyleRowBandSize w:val="1"/>
      <w:tblStyleColBandSize w:val="1"/>
      <w:tblCellMar>
        <w:left w:w="108.0" w:type="dxa"/>
        <w:right w:w="108.0" w:type="dxa"/>
      </w:tblCellMar>
    </w:tblPr>
  </w:style>
  <w:style w:type="table" w:styleId="af" w:customStyle="1">
    <w:basedOn w:val="TableNormal"/>
    <w:rPr>
      <w:rFonts w:ascii="Calibri" w:cs="Calibri" w:eastAsia="Calibri" w:hAnsi="Calibri"/>
      <w:sz w:val="22"/>
      <w:szCs w:val="22"/>
    </w:rPr>
    <w:tblPr>
      <w:tblStyleRowBandSize w:val="1"/>
      <w:tblStyleColBandSize w:val="1"/>
      <w:tblCellMar>
        <w:left w:w="108.0" w:type="dxa"/>
        <w:right w:w="108.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rPr>
      <w:rFonts w:ascii="Calibri" w:cs="Calibri" w:eastAsia="Calibri" w:hAnsi="Calibri"/>
      <w:sz w:val="22"/>
      <w:szCs w:val="22"/>
    </w:rPr>
    <w:tblPr>
      <w:tblStyleRowBandSize w:val="1"/>
      <w:tblStyleColBandSize w:val="1"/>
      <w:tblCellMar>
        <w:left w:w="108.0" w:type="dxa"/>
        <w:right w:w="108.0" w:type="dxa"/>
      </w:tblCellMar>
    </w:tblPr>
  </w:style>
  <w:style w:type="table" w:styleId="af5" w:customStyle="1">
    <w:basedOn w:val="TableNormal"/>
    <w:rPr>
      <w:rFonts w:ascii="Calibri" w:cs="Calibri" w:eastAsia="Calibri" w:hAnsi="Calibri"/>
      <w:sz w:val="22"/>
      <w:szCs w:val="22"/>
    </w:rPr>
    <w:tblPr>
      <w:tblStyleRowBandSize w:val="1"/>
      <w:tblStyleColBandSize w:val="1"/>
      <w:tblCellMar>
        <w:left w:w="108.0" w:type="dxa"/>
        <w:right w:w="108.0" w:type="dxa"/>
      </w:tblCellMar>
    </w:tblPr>
  </w:style>
  <w:style w:type="table" w:styleId="af6" w:customStyle="1">
    <w:basedOn w:val="TableNormal"/>
    <w:rPr>
      <w:rFonts w:ascii="Calibri" w:cs="Calibri" w:eastAsia="Calibri" w:hAnsi="Calibri"/>
      <w:sz w:val="22"/>
      <w:szCs w:val="22"/>
    </w:rPr>
    <w:tblPr>
      <w:tblStyleRowBandSize w:val="1"/>
      <w:tblStyleColBandSize w:val="1"/>
      <w:tblCellMar>
        <w:left w:w="108.0" w:type="dxa"/>
        <w:right w:w="108.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tblPr>
      <w:tblStyleRowBandSize w:val="1"/>
      <w:tblStyleColBandSize w:val="1"/>
      <w:tblCellMar>
        <w:top w:w="100.0" w:type="dxa"/>
        <w:left w:w="100.0" w:type="dxa"/>
        <w:bottom w:w="100.0" w:type="dxa"/>
        <w:right w:w="100.0" w:type="dxa"/>
      </w:tblCellMar>
    </w:tblPr>
  </w:style>
  <w:style w:type="table" w:styleId="af9" w:customStyle="1">
    <w:basedOn w:val="TableNormal"/>
    <w:tblPr>
      <w:tblStyleRowBandSize w:val="1"/>
      <w:tblStyleColBandSize w:val="1"/>
      <w:tblCellMar>
        <w:top w:w="15.0" w:type="dxa"/>
        <w:left w:w="15.0" w:type="dxa"/>
        <w:bottom w:w="15.0" w:type="dxa"/>
        <w:right w:w="15.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00.0" w:type="dxa"/>
        <w:left w:w="100.0" w:type="dxa"/>
        <w:bottom w:w="100.0" w:type="dxa"/>
        <w:right w:w="100.0" w:type="dxa"/>
      </w:tblCellMar>
    </w:tblPr>
  </w:style>
  <w:style w:type="table" w:styleId="afd" w:customStyle="1">
    <w:basedOn w:val="TableNormal"/>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00.0" w:type="dxa"/>
        <w:left w:w="100.0" w:type="dxa"/>
        <w:bottom w:w="100.0" w:type="dxa"/>
        <w:right w:w="100.0" w:type="dxa"/>
      </w:tblCellMar>
    </w:tblPr>
  </w:style>
  <w:style w:type="table" w:styleId="aff" w:customStyle="1">
    <w:basedOn w:val="TableNormal"/>
    <w:tblPr>
      <w:tblStyleRowBandSize w:val="1"/>
      <w:tblStyleColBandSize w:val="1"/>
      <w:tblCellMar>
        <w:top w:w="100.0" w:type="dxa"/>
        <w:left w:w="100.0" w:type="dxa"/>
        <w:bottom w:w="100.0" w:type="dxa"/>
        <w:right w:w="100.0" w:type="dxa"/>
      </w:tblCellMar>
    </w:tblPr>
  </w:style>
  <w:style w:type="table" w:styleId="aff0" w:customStyle="1">
    <w:basedOn w:val="TableNormal"/>
    <w:rPr>
      <w:rFonts w:ascii="Calibri" w:cs="Calibri" w:eastAsia="Calibri" w:hAnsi="Calibri"/>
      <w:sz w:val="22"/>
      <w:szCs w:val="22"/>
    </w:rPr>
    <w:tblPr>
      <w:tblStyleRowBandSize w:val="1"/>
      <w:tblStyleColBandSize w:val="1"/>
      <w:tblCellMar>
        <w:left w:w="108.0" w:type="dxa"/>
        <w:right w:w="108.0" w:type="dxa"/>
      </w:tblCellMar>
    </w:tblPr>
    <w:tblStylePr w:type="firstRow">
      <w:rPr>
        <w:b w:val="1"/>
        <w:color w:val="ffffff"/>
      </w:rPr>
      <w:tblPr/>
      <w:tcPr>
        <w:tcBorders>
          <w:top w:color="70ad47" w:space="0" w:sz="4" w:val="single"/>
          <w:left w:color="70ad47" w:space="0" w:sz="4" w:val="single"/>
          <w:bottom w:color="70ad47" w:space="0" w:sz="4" w:val="single"/>
          <w:right w:color="70ad47" w:space="0" w:sz="4" w:val="single"/>
          <w:insideH w:space="0" w:sz="0" w:val="nil"/>
          <w:insideV w:space="0" w:sz="0" w:val="nil"/>
        </w:tcBorders>
        <w:shd w:color="auto" w:fill="70ad47" w:val="clear"/>
      </w:tcPr>
    </w:tblStylePr>
    <w:tblStylePr w:type="lastRow">
      <w:rPr>
        <w:b w:val="1"/>
      </w:rPr>
      <w:tblPr/>
      <w:tcPr>
        <w:tcBorders>
          <w:top w:color="70ad47" w:space="0" w:sz="4" w:val="single"/>
        </w:tcBorders>
      </w:tc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ff1" w:customStyle="1">
    <w:basedOn w:val="TableNormal"/>
    <w:rPr>
      <w:rFonts w:ascii="Calibri" w:cs="Calibri" w:eastAsia="Calibri" w:hAnsi="Calibri"/>
      <w:sz w:val="22"/>
      <w:szCs w:val="22"/>
    </w:rPr>
    <w:tblPr>
      <w:tblStyleRowBandSize w:val="1"/>
      <w:tblStyleColBandSize w:val="1"/>
      <w:tblCellMar>
        <w:left w:w="108.0" w:type="dxa"/>
        <w:right w:w="108.0" w:type="dxa"/>
      </w:tblCellMar>
    </w:tblPr>
  </w:style>
  <w:style w:type="table" w:styleId="aff2" w:customStyle="1">
    <w:basedOn w:val="TableNormal"/>
    <w:tblPr>
      <w:tblStyleRowBandSize w:val="1"/>
      <w:tblStyleColBandSize w:val="1"/>
      <w:tblCellMar>
        <w:top w:w="100.0" w:type="dxa"/>
        <w:left w:w="100.0" w:type="dxa"/>
        <w:bottom w:w="100.0" w:type="dxa"/>
        <w:right w:w="100.0" w:type="dxa"/>
      </w:tblCellMar>
    </w:tblPr>
  </w:style>
  <w:style w:type="table" w:styleId="aff3" w:customStyle="1">
    <w:basedOn w:val="TableNormal"/>
    <w:rPr>
      <w:rFonts w:ascii="Calibri" w:cs="Calibri" w:eastAsia="Calibri" w:hAnsi="Calibri"/>
      <w:sz w:val="22"/>
      <w:szCs w:val="22"/>
    </w:rPr>
    <w:tblPr>
      <w:tblStyleRowBandSize w:val="1"/>
      <w:tblStyleColBandSize w:val="1"/>
      <w:tblCellMar>
        <w:left w:w="108.0" w:type="dxa"/>
        <w:right w:w="108.0" w:type="dxa"/>
      </w:tblCellMar>
    </w:tblPr>
  </w:style>
  <w:style w:type="table" w:styleId="aff4" w:customStyle="1">
    <w:basedOn w:val="TableNormal"/>
    <w:rPr>
      <w:rFonts w:ascii="Calibri" w:cs="Calibri" w:eastAsia="Calibri" w:hAnsi="Calibri"/>
      <w:sz w:val="22"/>
      <w:szCs w:val="22"/>
    </w:rPr>
    <w:tblPr>
      <w:tblStyleRowBandSize w:val="1"/>
      <w:tblStyleColBandSize w:val="1"/>
      <w:tblCellMar>
        <w:left w:w="108.0" w:type="dxa"/>
        <w:right w:w="108.0" w:type="dxa"/>
      </w:tblCellMar>
    </w:tblPr>
  </w:style>
  <w:style w:type="table" w:styleId="aff5" w:customStyle="1">
    <w:basedOn w:val="TableNormal"/>
    <w:rPr>
      <w:rFonts w:ascii="Calibri" w:cs="Calibri" w:eastAsia="Calibri" w:hAnsi="Calibri"/>
      <w:sz w:val="22"/>
      <w:szCs w:val="22"/>
    </w:rPr>
    <w:tblPr>
      <w:tblStyleRowBandSize w:val="1"/>
      <w:tblStyleColBandSize w:val="1"/>
      <w:tblCellMar>
        <w:left w:w="108.0" w:type="dxa"/>
        <w:right w:w="108.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rPr>
      <w:rFonts w:ascii="Calibri" w:cs="Calibri" w:eastAsia="Calibri" w:hAnsi="Calibri"/>
      <w:sz w:val="22"/>
      <w:szCs w:val="22"/>
    </w:rPr>
    <w:tblPr>
      <w:tblStyleRowBandSize w:val="1"/>
      <w:tblStyleColBandSize w:val="1"/>
      <w:tblCellMar>
        <w:left w:w="108.0" w:type="dxa"/>
        <w:right w:w="108.0" w:type="dxa"/>
      </w:tblCellMar>
    </w:tblPr>
  </w:style>
  <w:style w:type="table" w:styleId="aff8" w:customStyle="1">
    <w:basedOn w:val="TableNormal"/>
    <w:rPr>
      <w:rFonts w:ascii="Calibri" w:cs="Calibri" w:eastAsia="Calibri" w:hAnsi="Calibri"/>
      <w:sz w:val="22"/>
      <w:szCs w:val="22"/>
    </w:rPr>
    <w:tblPr>
      <w:tblStyleRowBandSize w:val="1"/>
      <w:tblStyleColBandSize w:val="1"/>
      <w:tblCellMar>
        <w:left w:w="108.0" w:type="dxa"/>
        <w:right w:w="108.0" w:type="dxa"/>
      </w:tblCellMar>
    </w:tblPr>
    <w:tblStylePr w:type="firstRow">
      <w:rPr>
        <w:b w:val="1"/>
        <w:color w:val="ffffff"/>
      </w:rPr>
      <w:tblPr/>
      <w:tcPr>
        <w:tcBorders>
          <w:top w:color="70ad47" w:space="0" w:sz="4" w:val="single"/>
          <w:left w:color="70ad47" w:space="0" w:sz="4" w:val="single"/>
          <w:bottom w:color="70ad47" w:space="0" w:sz="4" w:val="single"/>
          <w:right w:color="70ad47" w:space="0" w:sz="4" w:val="single"/>
          <w:insideH w:space="0" w:sz="0" w:val="nil"/>
          <w:insideV w:space="0" w:sz="0" w:val="nil"/>
        </w:tcBorders>
        <w:shd w:color="auto" w:fill="70ad47" w:val="clear"/>
      </w:tcPr>
    </w:tblStylePr>
    <w:tblStylePr w:type="lastRow">
      <w:rPr>
        <w:b w:val="1"/>
      </w:rPr>
      <w:tblPr/>
      <w:tcPr>
        <w:tcBorders>
          <w:top w:color="70ad47" w:space="0" w:sz="4" w:val="single"/>
        </w:tcBorders>
      </w:tc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ff9" w:customStyle="1">
    <w:basedOn w:val="TableNormal"/>
    <w:rPr>
      <w:rFonts w:ascii="Calibri" w:cs="Calibri" w:eastAsia="Calibri" w:hAnsi="Calibri"/>
      <w:sz w:val="22"/>
      <w:szCs w:val="22"/>
    </w:rPr>
    <w:tblPr>
      <w:tblStyleRowBandSize w:val="1"/>
      <w:tblStyleColBandSize w:val="1"/>
      <w:tblCellMar>
        <w:left w:w="108.0" w:type="dxa"/>
        <w:right w:w="108.0" w:type="dxa"/>
      </w:tblCellMar>
    </w:tblPr>
  </w:style>
  <w:style w:type="table" w:styleId="affa" w:customStyle="1">
    <w:basedOn w:val="TableNormal"/>
    <w:tblPr>
      <w:tblStyleRowBandSize w:val="1"/>
      <w:tblStyleColBandSize w:val="1"/>
      <w:tblCellMar>
        <w:top w:w="100.0" w:type="dxa"/>
        <w:left w:w="100.0" w:type="dxa"/>
        <w:bottom w:w="100.0" w:type="dxa"/>
        <w:right w:w="100.0" w:type="dxa"/>
      </w:tblCellMar>
    </w:tblPr>
  </w:style>
  <w:style w:type="table" w:styleId="affb" w:customStyle="1">
    <w:basedOn w:val="TableNormal"/>
    <w:tblPr>
      <w:tblStyleRowBandSize w:val="1"/>
      <w:tblStyleColBandSize w:val="1"/>
      <w:tblCellMar>
        <w:top w:w="100.0" w:type="dxa"/>
        <w:left w:w="100.0" w:type="dxa"/>
        <w:bottom w:w="100.0" w:type="dxa"/>
        <w:right w:w="100.0" w:type="dxa"/>
      </w:tblCellMar>
    </w:tblPr>
  </w:style>
  <w:style w:type="table" w:styleId="affc" w:customStyle="1">
    <w:basedOn w:val="TableNormal"/>
    <w:tblPr>
      <w:tblStyleRowBandSize w:val="1"/>
      <w:tblStyleColBandSize w:val="1"/>
      <w:tblCellMar>
        <w:top w:w="100.0" w:type="dxa"/>
        <w:left w:w="100.0" w:type="dxa"/>
        <w:bottom w:w="100.0" w:type="dxa"/>
        <w:right w:w="100.0" w:type="dxa"/>
      </w:tblCellMar>
    </w:tblPr>
  </w:style>
  <w:style w:type="table" w:styleId="affd" w:customStyle="1">
    <w:basedOn w:val="TableNormal"/>
    <w:tblPr>
      <w:tblStyleRowBandSize w:val="1"/>
      <w:tblStyleColBandSize w:val="1"/>
      <w:tblCellMar>
        <w:top w:w="100.0" w:type="dxa"/>
        <w:left w:w="100.0" w:type="dxa"/>
        <w:bottom w:w="100.0" w:type="dxa"/>
        <w:right w:w="100.0" w:type="dxa"/>
      </w:tblCellMar>
    </w:tblPr>
  </w:style>
  <w:style w:type="table" w:styleId="affe" w:customStyle="1">
    <w:basedOn w:val="TableNormal"/>
    <w:tblPr>
      <w:tblStyleRowBandSize w:val="1"/>
      <w:tblStyleColBandSize w:val="1"/>
      <w:tblCellMar>
        <w:top w:w="100.0" w:type="dxa"/>
        <w:left w:w="100.0" w:type="dxa"/>
        <w:bottom w:w="100.0" w:type="dxa"/>
        <w:right w:w="100.0" w:type="dxa"/>
      </w:tblCellMar>
    </w:tblPr>
  </w:style>
  <w:style w:type="table" w:styleId="afff" w:customStyle="1">
    <w:basedOn w:val="TableNormal"/>
    <w:tblPr>
      <w:tblStyleRowBandSize w:val="1"/>
      <w:tblStyleColBandSize w:val="1"/>
      <w:tblCellMar>
        <w:top w:w="100.0" w:type="dxa"/>
        <w:left w:w="100.0" w:type="dxa"/>
        <w:bottom w:w="100.0" w:type="dxa"/>
        <w:right w:w="100.0" w:type="dxa"/>
      </w:tblCellMar>
    </w:tblPr>
  </w:style>
  <w:style w:type="paragraph" w:styleId="Textocomentario">
    <w:name w:val="annotation text"/>
    <w:basedOn w:val="Normal"/>
    <w:link w:val="TextocomentarioCar"/>
    <w:uiPriority w:val="99"/>
    <w:semiHidden w:val="1"/>
    <w:unhideWhenUsed w:val="1"/>
  </w:style>
  <w:style w:type="character" w:styleId="TextocomentarioCar" w:customStyle="1">
    <w:name w:val="Texto comentario Car"/>
    <w:basedOn w:val="Fuentedeprrafopredeter"/>
    <w:link w:val="Textocomentario"/>
    <w:uiPriority w:val="99"/>
    <w:semiHidden w:val="1"/>
    <w:rPr>
      <w:lang w:eastAsia="zh-CN" w:val="es-ES_tradnl"/>
    </w:rPr>
  </w:style>
  <w:style w:type="character" w:styleId="Refdecomentario">
    <w:name w:val="annotation reference"/>
    <w:basedOn w:val="Fuentedeprrafopredeter"/>
    <w:uiPriority w:val="99"/>
    <w:semiHidden w:val="1"/>
    <w:unhideWhenUsed w:val="1"/>
    <w:rPr>
      <w:sz w:val="16"/>
      <w:szCs w:val="16"/>
    </w:rPr>
  </w:style>
  <w:style w:type="paragraph" w:styleId="Revisin">
    <w:name w:val="Revision"/>
    <w:hidden w:val="1"/>
    <w:uiPriority w:val="99"/>
    <w:semiHidden w:val="1"/>
    <w:rsid w:val="00532F2C"/>
    <w:rPr>
      <w:lang w:eastAsia="zh-CN" w:val="es-ES_tradnl"/>
    </w:rPr>
  </w:style>
  <w:style w:type="paragraph" w:styleId="Asuntodelcomentario">
    <w:name w:val="annotation subject"/>
    <w:basedOn w:val="Textocomentario"/>
    <w:next w:val="Textocomentario"/>
    <w:link w:val="AsuntodelcomentarioCar"/>
    <w:uiPriority w:val="99"/>
    <w:semiHidden w:val="1"/>
    <w:unhideWhenUsed w:val="1"/>
    <w:rsid w:val="00B112FD"/>
    <w:rPr>
      <w:b w:val="1"/>
      <w:bCs w:val="1"/>
    </w:rPr>
  </w:style>
  <w:style w:type="character" w:styleId="AsuntodelcomentarioCar" w:customStyle="1">
    <w:name w:val="Asunto del comentario Car"/>
    <w:basedOn w:val="TextocomentarioCar"/>
    <w:link w:val="Asuntodelcomentario"/>
    <w:uiPriority w:val="99"/>
    <w:semiHidden w:val="1"/>
    <w:rsid w:val="00B112FD"/>
    <w:rPr>
      <w:b w:val="1"/>
      <w:bCs w:val="1"/>
      <w:lang w:eastAsia="zh-CN" w:val="es-ES_tradnl"/>
    </w:rPr>
  </w:style>
  <w:style w:type="paragraph" w:styleId="TtuloTDC">
    <w:name w:val="TOC Heading"/>
    <w:basedOn w:val="Ttulo1"/>
    <w:next w:val="Normal"/>
    <w:uiPriority w:val="39"/>
    <w:unhideWhenUsed w:val="1"/>
    <w:qFormat w:val="1"/>
    <w:rsid w:val="00DD106B"/>
    <w:pPr>
      <w:keepLines w:val="1"/>
      <w:numPr>
        <w:numId w:val="0"/>
      </w:numPr>
      <w:suppressAutoHyphens w:val="0"/>
      <w:spacing w:before="240" w:line="259" w:lineRule="auto"/>
      <w:jc w:val="left"/>
      <w:outlineLvl w:val="9"/>
    </w:pPr>
    <w:rPr>
      <w:rFonts w:asciiTheme="majorHAnsi" w:cstheme="majorBidi" w:eastAsiaTheme="majorEastAsia" w:hAnsiTheme="majorHAnsi"/>
      <w:b w:val="0"/>
      <w:bCs w:val="0"/>
      <w:color w:val="2f5496" w:themeColor="accent1" w:themeShade="0000BF"/>
      <w:sz w:val="32"/>
      <w:szCs w:val="32"/>
      <w:lang w:eastAsia="en-US" w:val="en-US"/>
    </w:rPr>
  </w:style>
  <w:style w:type="paragraph" w:styleId="Subtitle">
    <w:name w:val="Subtitle"/>
    <w:basedOn w:val="Normal"/>
    <w:next w:val="Normal"/>
    <w:pPr>
      <w:keepNext w:val="1"/>
      <w:spacing w:after="120" w:before="60" w:lineRule="auto"/>
      <w:jc w:val="center"/>
    </w:pPr>
    <w:rPr>
      <w:rFonts w:ascii="Arial" w:cs="Arial" w:eastAsia="Arial" w:hAnsi="Arial"/>
      <w:sz w:val="36"/>
      <w:szCs w:val="36"/>
    </w:rPr>
  </w:style>
  <w:style w:type="table" w:styleId="Table1">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2">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3">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color w:val="ffffff"/>
      </w:rPr>
      <w:tcPr>
        <w:tcBorders>
          <w:top w:color="70ad47" w:space="0" w:sz="4" w:val="single"/>
          <w:left w:color="70ad47" w:space="0" w:sz="4" w:val="single"/>
          <w:bottom w:color="70ad47" w:space="0" w:sz="4" w:val="single"/>
          <w:right w:color="70ad47" w:space="0" w:sz="4" w:val="single"/>
          <w:insideH w:color="000000" w:space="0" w:sz="0" w:val="nil"/>
          <w:insideV w:color="000000" w:space="0" w:sz="0" w:val="nil"/>
        </w:tcBorders>
        <w:shd w:fill="70ad47" w:val="clear"/>
      </w:tcPr>
    </w:tblStylePr>
    <w:tblStylePr w:type="lastCol">
      <w:rPr>
        <w:b w:val="1"/>
      </w:rPr>
    </w:tblStylePr>
    <w:tblStylePr w:type="lastRow">
      <w:rPr>
        <w:b w:val="1"/>
      </w:rPr>
      <w:tcPr>
        <w:tcBorders>
          <w:top w:color="70ad47" w:space="0" w:sz="4" w:val="single"/>
        </w:tcBorders>
      </w:tcPr>
    </w:tblStylePr>
  </w:style>
  <w:style w:type="table" w:styleId="Table4">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color w:val="ffffff"/>
      </w:rPr>
      <w:tcPr>
        <w:tcBorders>
          <w:top w:color="70ad47" w:space="0" w:sz="4" w:val="single"/>
          <w:left w:color="70ad47" w:space="0" w:sz="4" w:val="single"/>
          <w:bottom w:color="70ad47" w:space="0" w:sz="4" w:val="single"/>
          <w:right w:color="70ad47" w:space="0" w:sz="4" w:val="single"/>
          <w:insideH w:color="000000" w:space="0" w:sz="0" w:val="nil"/>
          <w:insideV w:color="000000" w:space="0" w:sz="0" w:val="nil"/>
        </w:tcBorders>
        <w:shd w:fill="70ad47" w:val="clear"/>
      </w:tcPr>
    </w:tblStylePr>
    <w:tblStylePr w:type="lastCol">
      <w:rPr>
        <w:b w:val="1"/>
      </w:rPr>
    </w:tblStylePr>
    <w:tblStylePr w:type="lastRow">
      <w:rPr>
        <w:b w:val="1"/>
      </w:rPr>
      <w:tcPr>
        <w:tcBorders>
          <w:top w:color="70ad47" w:space="0" w:sz="4" w:val="single"/>
        </w:tcBorders>
      </w:tcPr>
    </w:tblStylePr>
  </w:style>
  <w:style w:type="table" w:styleId="Table5">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6">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tblStylePr w:type="band1Horz">
      <w:tcPr>
        <w:tcBorders>
          <w:top w:color="70ad47" w:space="0" w:sz="8" w:val="single"/>
          <w:left w:color="70ad47" w:space="0" w:sz="8" w:val="single"/>
          <w:bottom w:color="70ad47" w:space="0" w:sz="8" w:val="single"/>
          <w:right w:color="70ad47" w:space="0" w:sz="8" w:val="single"/>
        </w:tcBorders>
      </w:tcPr>
    </w:tblStylePr>
    <w:tblStylePr w:type="band1Vert">
      <w:tcPr>
        <w:tcBorders>
          <w:top w:color="70ad47" w:space="0" w:sz="8" w:val="single"/>
          <w:left w:color="70ad47" w:space="0" w:sz="8" w:val="single"/>
          <w:bottom w:color="70ad47" w:space="0" w:sz="8" w:val="single"/>
          <w:right w:color="70ad47" w:space="0" w:sz="8" w:val="single"/>
        </w:tcBorders>
      </w:tcPr>
    </w:tblStylePr>
    <w:tblStylePr w:type="firstCol">
      <w:rPr>
        <w:b w:val="1"/>
      </w:rPr>
    </w:tblStylePr>
    <w:tblStylePr w:type="firstRow">
      <w:pPr>
        <w:spacing w:after="0" w:before="0" w:line="240" w:lineRule="auto"/>
      </w:pPr>
      <w:rPr>
        <w:b w:val="1"/>
        <w:color w:val="ffffff"/>
      </w:rPr>
      <w:tcPr>
        <w:shd w:fill="70ad47" w:val="clear"/>
      </w:tcPr>
    </w:tblStylePr>
    <w:tblStylePr w:type="lastCol">
      <w:rPr>
        <w:b w:val="1"/>
      </w:rPr>
    </w:tblStylePr>
    <w:tblStylePr w:type="lastRow">
      <w:pPr>
        <w:spacing w:after="0" w:before="0" w:line="240" w:lineRule="auto"/>
      </w:pPr>
      <w:rPr>
        <w:b w:val="1"/>
      </w:rPr>
      <w:tcPr>
        <w:tcBorders>
          <w:top w:color="70ad47" w:space="0" w:sz="6" w:val="single"/>
          <w:left w:color="70ad47" w:space="0" w:sz="8" w:val="single"/>
          <w:bottom w:color="70ad47" w:space="0" w:sz="8" w:val="single"/>
          <w:right w:color="70ad47" w:space="0" w:sz="8" w:val="single"/>
        </w:tcBorders>
      </w:tcPr>
    </w:tblStylePr>
  </w:style>
  <w:style w:type="table" w:styleId="Table7">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tblStylePr w:type="band1Horz">
      <w:tcPr>
        <w:tcBorders>
          <w:top w:color="70ad47" w:space="0" w:sz="8" w:val="single"/>
          <w:left w:color="70ad47" w:space="0" w:sz="8" w:val="single"/>
          <w:bottom w:color="70ad47" w:space="0" w:sz="8" w:val="single"/>
          <w:right w:color="70ad47" w:space="0" w:sz="8" w:val="single"/>
        </w:tcBorders>
      </w:tcPr>
    </w:tblStylePr>
    <w:tblStylePr w:type="band1Vert">
      <w:tcPr>
        <w:tcBorders>
          <w:top w:color="70ad47" w:space="0" w:sz="8" w:val="single"/>
          <w:left w:color="70ad47" w:space="0" w:sz="8" w:val="single"/>
          <w:bottom w:color="70ad47" w:space="0" w:sz="8" w:val="single"/>
          <w:right w:color="70ad47" w:space="0" w:sz="8" w:val="single"/>
        </w:tcBorders>
      </w:tcPr>
    </w:tblStylePr>
    <w:tblStylePr w:type="firstCol">
      <w:rPr>
        <w:b w:val="1"/>
      </w:rPr>
    </w:tblStylePr>
    <w:tblStylePr w:type="firstRow">
      <w:pPr>
        <w:spacing w:after="0" w:before="0" w:line="240" w:lineRule="auto"/>
      </w:pPr>
      <w:rPr>
        <w:b w:val="1"/>
        <w:color w:val="ffffff"/>
      </w:rPr>
      <w:tcPr>
        <w:shd w:fill="70ad47" w:val="clear"/>
      </w:tcPr>
    </w:tblStylePr>
    <w:tblStylePr w:type="lastCol">
      <w:rPr>
        <w:b w:val="1"/>
      </w:rPr>
    </w:tblStylePr>
    <w:tblStylePr w:type="lastRow">
      <w:pPr>
        <w:spacing w:after="0" w:before="0" w:line="240" w:lineRule="auto"/>
      </w:pPr>
      <w:rPr>
        <w:b w:val="1"/>
      </w:rPr>
      <w:tcPr>
        <w:tcBorders>
          <w:top w:color="70ad47" w:space="0" w:sz="6" w:val="single"/>
          <w:left w:color="70ad47" w:space="0" w:sz="8" w:val="single"/>
          <w:bottom w:color="70ad47" w:space="0" w:sz="8" w:val="single"/>
          <w:right w:color="70ad47" w:space="0" w:sz="8" w:val="single"/>
        </w:tcBorders>
      </w:tcPr>
    </w:tblStylePr>
  </w:style>
  <w:style w:type="table" w:styleId="Table8">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9">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tblStylePr w:type="band1Horz">
      <w:tcPr>
        <w:tcBorders>
          <w:top w:color="70ad47" w:space="0" w:sz="8" w:val="single"/>
          <w:left w:color="70ad47" w:space="0" w:sz="8" w:val="single"/>
          <w:bottom w:color="70ad47" w:space="0" w:sz="8" w:val="single"/>
          <w:right w:color="70ad47" w:space="0" w:sz="8" w:val="single"/>
        </w:tcBorders>
      </w:tcPr>
    </w:tblStylePr>
    <w:tblStylePr w:type="band1Vert">
      <w:tcPr>
        <w:tcBorders>
          <w:top w:color="70ad47" w:space="0" w:sz="8" w:val="single"/>
          <w:left w:color="70ad47" w:space="0" w:sz="8" w:val="single"/>
          <w:bottom w:color="70ad47" w:space="0" w:sz="8" w:val="single"/>
          <w:right w:color="70ad47" w:space="0" w:sz="8" w:val="single"/>
        </w:tcBorders>
      </w:tcPr>
    </w:tblStylePr>
    <w:tblStylePr w:type="firstCol">
      <w:rPr>
        <w:b w:val="1"/>
      </w:rPr>
    </w:tblStylePr>
    <w:tblStylePr w:type="firstRow">
      <w:pPr>
        <w:spacing w:after="0" w:before="0" w:line="240" w:lineRule="auto"/>
      </w:pPr>
      <w:rPr>
        <w:b w:val="1"/>
        <w:color w:val="ffffff"/>
      </w:rPr>
      <w:tcPr>
        <w:shd w:fill="70ad47" w:val="clear"/>
      </w:tcPr>
    </w:tblStylePr>
    <w:tblStylePr w:type="lastCol">
      <w:rPr>
        <w:b w:val="1"/>
      </w:rPr>
    </w:tblStylePr>
    <w:tblStylePr w:type="lastRow">
      <w:pPr>
        <w:spacing w:after="0" w:before="0" w:line="240" w:lineRule="auto"/>
      </w:pPr>
      <w:rPr>
        <w:b w:val="1"/>
      </w:rPr>
      <w:tcPr>
        <w:tcBorders>
          <w:top w:color="70ad47" w:space="0" w:sz="6" w:val="single"/>
          <w:left w:color="70ad47" w:space="0" w:sz="8" w:val="single"/>
          <w:bottom w:color="70ad47" w:space="0" w:sz="8" w:val="single"/>
          <w:right w:color="70ad47" w:space="0" w:sz="8" w:val="single"/>
        </w:tcBorders>
      </w:tcPr>
    </w:tblStylePr>
  </w:style>
  <w:style w:type="table" w:styleId="Table10">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11">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12">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13">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14">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15">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16">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17">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18">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19">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20">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21">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22">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23">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24">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25">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26">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27">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28">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29">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30">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31">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32">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33">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34">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color w:val="ffffff"/>
      </w:rPr>
      <w:tcPr>
        <w:tcBorders>
          <w:top w:color="70ad47" w:space="0" w:sz="4" w:val="single"/>
          <w:left w:color="70ad47" w:space="0" w:sz="4" w:val="single"/>
          <w:bottom w:color="70ad47" w:space="0" w:sz="4" w:val="single"/>
          <w:right w:color="70ad47" w:space="0" w:sz="4" w:val="single"/>
          <w:insideH w:color="000000" w:space="0" w:sz="0" w:val="nil"/>
          <w:insideV w:color="000000" w:space="0" w:sz="0" w:val="nil"/>
        </w:tcBorders>
        <w:shd w:fill="70ad47" w:val="clear"/>
      </w:tcPr>
    </w:tblStylePr>
    <w:tblStylePr w:type="lastCol">
      <w:rPr>
        <w:b w:val="1"/>
      </w:rPr>
    </w:tblStylePr>
    <w:tblStylePr w:type="lastRow">
      <w:rPr>
        <w:b w:val="1"/>
      </w:rPr>
      <w:tcPr>
        <w:tcBorders>
          <w:top w:color="70ad47" w:space="0" w:sz="4" w:val="single"/>
        </w:tcBorders>
      </w:tcPr>
    </w:tblStylePr>
  </w:style>
  <w:style w:type="table" w:styleId="Table35">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36">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37">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38">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39">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40">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41">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42">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color w:val="ffffff"/>
      </w:rPr>
      <w:tcPr>
        <w:tcBorders>
          <w:top w:color="70ad47" w:space="0" w:sz="4" w:val="single"/>
          <w:left w:color="70ad47" w:space="0" w:sz="4" w:val="single"/>
          <w:bottom w:color="70ad47" w:space="0" w:sz="4" w:val="single"/>
          <w:right w:color="70ad47" w:space="0" w:sz="4" w:val="single"/>
          <w:insideH w:color="000000" w:space="0" w:sz="0" w:val="nil"/>
          <w:insideV w:color="000000" w:space="0" w:sz="0" w:val="nil"/>
        </w:tcBorders>
        <w:shd w:fill="70ad47" w:val="clear"/>
      </w:tcPr>
    </w:tblStylePr>
    <w:tblStylePr w:type="lastCol">
      <w:rPr>
        <w:b w:val="1"/>
      </w:rPr>
    </w:tblStylePr>
    <w:tblStylePr w:type="lastRow">
      <w:rPr>
        <w:b w:val="1"/>
      </w:rPr>
      <w:tcPr>
        <w:tcBorders>
          <w:top w:color="70ad47" w:space="0" w:sz="4" w:val="single"/>
        </w:tcBorders>
      </w:tcPr>
    </w:tblStylePr>
  </w:style>
  <w:style w:type="table" w:styleId="Table43">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44">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45">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46">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47">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48">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49">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culturarecreacionydeporte.gov.co/es/transparencia-acceso-informacion-publica/datos-abiertos/tablas-de-retencion-documental" TargetMode="External"/><Relationship Id="rId42" Type="http://schemas.openxmlformats.org/officeDocument/2006/relationships/hyperlink" Target="https://orfeo.scrd.gov.co/contenidosorfeo/" TargetMode="External"/><Relationship Id="rId41" Type="http://schemas.openxmlformats.org/officeDocument/2006/relationships/hyperlink" Target="https://culturarecreacionydeporte.gov.co/es/transparencia-acceso-informacion-publica/datos-abiertos/programa-de-gestion-documental" TargetMode="External"/><Relationship Id="rId44" Type="http://schemas.openxmlformats.org/officeDocument/2006/relationships/hyperlink" Target="https://www.funcionpublica.gov.co/web/mipg/resultados-medicion" TargetMode="External"/><Relationship Id="rId43" Type="http://schemas.openxmlformats.org/officeDocument/2006/relationships/hyperlink" Target="https://orfeo.scrd.gov.co/contenidosorfeo/" TargetMode="External"/><Relationship Id="rId46" Type="http://schemas.openxmlformats.org/officeDocument/2006/relationships/hyperlink" Target="https://secretariageneral.gov.co/sites/default/files/documentos_mipg/2023-01/Guia%20mapas%20de%20aseguramiento.pdf" TargetMode="External"/><Relationship Id="rId45" Type="http://schemas.openxmlformats.org/officeDocument/2006/relationships/hyperlink" Target="https://secretariageneral.gov.co/sites/default/files/documentos_mipg/2023-01/Guia%20mapas%20de%20aseguramiento.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48" Type="http://schemas.openxmlformats.org/officeDocument/2006/relationships/hyperlink" Target="https://culturarecreacionydeporte.gov.co/sites/default/files/2022-12/informe_evaluacion_independiente_sistema_de_control_interno_julio_a_diciembre_de_2021.pdf" TargetMode="External"/><Relationship Id="rId47" Type="http://schemas.openxmlformats.org/officeDocument/2006/relationships/hyperlink" Target="https://culturarecreacionydeporte.gov.co/sites/default/files/2022-12/informe_evaluacion_independiente_sistema_de_control_interno_enero_a_junio_de_2020.pdf" TargetMode="External"/><Relationship Id="rId4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alcaldiabogota.gov.co/sisjur/normas/Norma1.jsp?i=22307#94" TargetMode="External"/><Relationship Id="rId8" Type="http://schemas.openxmlformats.org/officeDocument/2006/relationships/footer" Target="footer1.xml"/><Relationship Id="rId31" Type="http://schemas.openxmlformats.org/officeDocument/2006/relationships/hyperlink" Target="https://culturarecreacionydeporte.gov.co/es/transparencia-acceso-informacion-publica/normativa/agenda-regulatoria" TargetMode="External"/><Relationship Id="rId30" Type="http://schemas.openxmlformats.org/officeDocument/2006/relationships/hyperlink" Target="https://culturarecreacionydeporte.gov.co/es/transparencia-acceso-informacion-publica/normativa/normatividad-aplicable" TargetMode="External"/><Relationship Id="rId33" Type="http://schemas.openxmlformats.org/officeDocument/2006/relationships/hyperlink" Target="https://www.culturarecreacionydeporte.gov.co/es/atencion-y-servicios-la-ciudadania/tramites-y-servicios" TargetMode="External"/><Relationship Id="rId32" Type="http://schemas.openxmlformats.org/officeDocument/2006/relationships/hyperlink" Target="http://www.culturarecreacionydeporte.gov.co" TargetMode="External"/><Relationship Id="rId35" Type="http://schemas.openxmlformats.org/officeDocument/2006/relationships/hyperlink" Target="https://www.culturarecreacionydeporte.gov.co/es/transparencia-acceso-informacion-publica/planeacion-presupuesto-informes/seguimiento-a-los-proyectos-de-inversion?field_fecha_de_emision_value=All&amp;term_node_tid_depth=436" TargetMode="External"/><Relationship Id="rId34" Type="http://schemas.openxmlformats.org/officeDocument/2006/relationships/image" Target="media/image1.png"/><Relationship Id="rId37" Type="http://schemas.openxmlformats.org/officeDocument/2006/relationships/hyperlink" Target="https://culturarecreacionydeporte.gov.co/sites/default/files/2022-12/2022.03.28_informe_auditoria_interna_alcance_20221400119583_0.pdf" TargetMode="External"/><Relationship Id="rId36" Type="http://schemas.openxmlformats.org/officeDocument/2006/relationships/hyperlink" Target="https://culturarecreacionydeporte.gov.co/sites/default/files/2022-12/informe_de_auditoria_evaluacion_de_gestion_por_dependencias_de_la_scrd_vigencia_2020.pdf" TargetMode="External"/><Relationship Id="rId39" Type="http://schemas.openxmlformats.org/officeDocument/2006/relationships/hyperlink" Target="https://www.culturarecreacionydeporte.gov.co/es/transparencia-acceso-" TargetMode="External"/><Relationship Id="rId38" Type="http://schemas.openxmlformats.org/officeDocument/2006/relationships/hyperlink" Target="https://culturarecreacionydeporte.gov.co/sites/default/files/2023-02/informe_de_evaluacion_de_gestion_por_dependencias_2022.pdf" TargetMode="External"/><Relationship Id="rId20" Type="http://schemas.openxmlformats.org/officeDocument/2006/relationships/hyperlink" Target="http://www.gov.co" TargetMode="External"/><Relationship Id="rId22" Type="http://schemas.openxmlformats.org/officeDocument/2006/relationships/image" Target="media/image2.png"/><Relationship Id="rId21" Type="http://schemas.openxmlformats.org/officeDocument/2006/relationships/hyperlink" Target="http://www.gov.co" TargetMode="External"/><Relationship Id="rId24" Type="http://schemas.openxmlformats.org/officeDocument/2006/relationships/hyperlink" Target="https://www.culturarecreacionydeporte.gov.co/sites/default/files/2023-08/tic-mn-02_v1_lineamientos_operativos_ti.pdf" TargetMode="External"/><Relationship Id="rId23" Type="http://schemas.openxmlformats.org/officeDocument/2006/relationships/hyperlink" Target="https://www.culturarecreacionydeporte.gov.co/es/transparencia-acceso-informacion-publica/informacion-entidad/procesos-y-procedimientos/procesos-apoyo/gestion-tecnologias-informacion-comunicaciones" TargetMode="External"/><Relationship Id="rId26" Type="http://schemas.openxmlformats.org/officeDocument/2006/relationships/hyperlink" Target="https://culturarecreacionydeporte.gov.co/es/transparencia-acceso-informacion-publica" TargetMode="External"/><Relationship Id="rId25" Type="http://schemas.openxmlformats.org/officeDocument/2006/relationships/hyperlink" Target="https://drive.google.com/drive/folders/1qCabde-HHpWtW81aza_zUYNot_ZEo2Y5?usp=drive_link" TargetMode="External"/><Relationship Id="rId28" Type="http://schemas.openxmlformats.org/officeDocument/2006/relationships/hyperlink" Target="https://www.alcaldiabogota.gov.co/sisjur/normas/Norma1.jsp?i=114138#0" TargetMode="External"/><Relationship Id="rId27" Type="http://schemas.openxmlformats.org/officeDocument/2006/relationships/hyperlink" Target="https://drive.google.com/drive/folders/15nARpc2FReUqZz1cGT9e0zuQr9A2agT9" TargetMode="External"/><Relationship Id="rId29" Type="http://schemas.openxmlformats.org/officeDocument/2006/relationships/hyperlink" Target="https://culturarecreacionydeporte.gov.co/es/transparencia-acceso-informacion-publica" TargetMode="External"/><Relationship Id="rId51" Type="http://schemas.openxmlformats.org/officeDocument/2006/relationships/image" Target="media/image3.png"/><Relationship Id="rId50" Type="http://schemas.openxmlformats.org/officeDocument/2006/relationships/image" Target="media/image6.png"/><Relationship Id="rId53" Type="http://schemas.openxmlformats.org/officeDocument/2006/relationships/hyperlink" Target="https://culturarecreacionydeporte.gov.co/sites/default/files/2023-07/informe_de_seguimiento_al_plan_de_mejoramiento_entes_de_control_corte_2023.06.30.pdf" TargetMode="External"/><Relationship Id="rId52" Type="http://schemas.openxmlformats.org/officeDocument/2006/relationships/hyperlink" Target="https://culturarecreacionydeporte.gov.co/sites/default/files/2022-12/informe_de_seguimiento_al_plan_de_mejoramiento_entes_de_control_corte_a_31_de_octubre_de_2021.pdf" TargetMode="External"/><Relationship Id="rId11" Type="http://schemas.openxmlformats.org/officeDocument/2006/relationships/hyperlink" Target="https://www.culturarecreacionydeporte.gov.co/sites/default/files/2022-10/manual_especifico_de_funciones_scrd_2022_1.pdf" TargetMode="External"/><Relationship Id="rId55" Type="http://schemas.openxmlformats.org/officeDocument/2006/relationships/hyperlink" Target="https://www.culturarecreacionydeporte.gov.co/sites/default/files/2022-12/informe_final_auditoria_de_despempeno_vigencia_2019_pad_2020.pdf" TargetMode="External"/><Relationship Id="rId10" Type="http://schemas.openxmlformats.org/officeDocument/2006/relationships/hyperlink" Target="https://ant.culturarecreacionydeporte.gov.co/sites/default/files/documentos_transparencia/decreto_400_de_2022-1.pdf" TargetMode="External"/><Relationship Id="rId54" Type="http://schemas.openxmlformats.org/officeDocument/2006/relationships/hyperlink" Target="https://www.culturarecreacionydeporte.gov.co/sites/default/files/2022-12/informe_final_de_auditoria_de_regularidad_vigencia_2019_pad_2020_sdcrd_30_de_abril_de_2020.pdf" TargetMode="External"/><Relationship Id="rId13" Type="http://schemas.openxmlformats.org/officeDocument/2006/relationships/hyperlink" Target="https://www.alcaldiabogota.gov.co/sisjur/normas/Norma1.jsp?i=118144" TargetMode="External"/><Relationship Id="rId57" Type="http://schemas.openxmlformats.org/officeDocument/2006/relationships/hyperlink" Target="https://www.culturarecreacionydeporte.gov.co/sites/default/files/2022-12/informe_final_cb_auditoria_desempeno_v._2019-2021_pad_2022.pdf" TargetMode="External"/><Relationship Id="rId12" Type="http://schemas.openxmlformats.org/officeDocument/2006/relationships/image" Target="media/image4.jpg"/><Relationship Id="rId56" Type="http://schemas.openxmlformats.org/officeDocument/2006/relationships/hyperlink" Target="https://www.culturarecreacionydeporte.gov.co/sites/default/files/2022-12/informe_final_cb_auditoria_regular_v.2020_pad_2021.pdf" TargetMode="External"/><Relationship Id="rId15" Type="http://schemas.openxmlformats.org/officeDocument/2006/relationships/chart" Target="charts/chart1.xml"/><Relationship Id="rId59" Type="http://schemas.openxmlformats.org/officeDocument/2006/relationships/hyperlink" Target="https://www.culturarecreacionydeporte.gov.co/sites/default/files/2023-05/2023.04.18_informe_final_auditoria_cumplimiento_pad_2023_20237100060692.pdf" TargetMode="External"/><Relationship Id="rId14" Type="http://schemas.openxmlformats.org/officeDocument/2006/relationships/hyperlink" Target="https://www.alcaldiabogota.gov.co/sisjur/normas/Norma1.jsp?i=118144" TargetMode="External"/><Relationship Id="rId58" Type="http://schemas.openxmlformats.org/officeDocument/2006/relationships/hyperlink" Target="https://www.culturarecreacionydeporte.gov.co/sites/default/files/2022-10/informe_final_ar_scrd_pad_2022_1.pdf" TargetMode="External"/><Relationship Id="rId17" Type="http://schemas.openxmlformats.org/officeDocument/2006/relationships/hyperlink" Target="https://serviciocivil.gov.co/transparencia/publicacion-hojas-de-vida" TargetMode="External"/><Relationship Id="rId16" Type="http://schemas.openxmlformats.org/officeDocument/2006/relationships/image" Target="media/image8.png"/><Relationship Id="rId19" Type="http://schemas.openxmlformats.org/officeDocument/2006/relationships/image" Target="media/image9.png"/><Relationship Id="rId18" Type="http://schemas.openxmlformats.org/officeDocument/2006/relationships/hyperlink" Target="https://orfeo.scrd.gov.co/orfeopg/busqueda/busquedaPiloto.php?PHPSESSID=230908072802o192168106GINVEL&amp;FormName=Search&amp;FormAction=search&amp;s_RADI_NUME_RADI=&amp;s_DOCTO=&amp;s_SGD_EXP_SUBEXPEDIENTE=&amp;s_solo_nomb=All&amp;s_RADI_NOMB=fenecimiento&amp;s_entrada=9999&amp;s_desde_dia=8&amp;s_desde_mes=1&amp;s_desde_ano=2022&amp;s_hasta_dia=8&amp;s_hasta_mes=9&amp;s_hasta_ano=2023&amp;s_TDOC_CODI=9999&amp;s_RADI_DEPE_ACTU=&amp;Busqueda=Buscar#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9" Type="http://schemas.openxmlformats.org/officeDocument/2006/relationships/font" Target="fonts/ArialBlack-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C:\Users\Alejandra\Desktop\SCRD\FURAG\2023\resultados%20furag%20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SCRD!$B$4</c:f>
              <c:strCache>
                <c:ptCount val="1"/>
                <c:pt idx="0">
                  <c:v>Secretaría de Cultura, Recreación y Deporte </c:v>
                </c:pt>
              </c:strCache>
            </c:strRef>
          </c:tx>
          <c:spPr>
            <a:ln w="28575" cap="rnd">
              <a:solidFill>
                <a:srgbClr val="7030A0"/>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numRef>
              <c:f>SCRD!$C$3:$F$3</c:f>
              <c:numCache>
                <c:formatCode>General</c:formatCode>
                <c:ptCount val="4"/>
                <c:pt idx="0">
                  <c:v>2019</c:v>
                </c:pt>
                <c:pt idx="1">
                  <c:v>2020</c:v>
                </c:pt>
                <c:pt idx="2">
                  <c:v>2021</c:v>
                </c:pt>
                <c:pt idx="3">
                  <c:v>2022</c:v>
                </c:pt>
              </c:numCache>
            </c:numRef>
          </c:cat>
          <c:val>
            <c:numRef>
              <c:f>SCRD!$C$4:$F$4</c:f>
              <c:numCache>
                <c:formatCode>General</c:formatCode>
                <c:ptCount val="4"/>
                <c:pt idx="0">
                  <c:v>82.5</c:v>
                </c:pt>
                <c:pt idx="1">
                  <c:v>78.5</c:v>
                </c:pt>
                <c:pt idx="2">
                  <c:v>85.6</c:v>
                </c:pt>
                <c:pt idx="3">
                  <c:v>89.8</c:v>
                </c:pt>
              </c:numCache>
            </c:numRef>
          </c:val>
          <c:smooth val="0"/>
          <c:extLst>
            <c:ext xmlns:c16="http://schemas.microsoft.com/office/drawing/2014/chart" uri="{C3380CC4-5D6E-409C-BE32-E72D297353CC}">
              <c16:uniqueId val="{00000000-C641-4A8D-883A-5D252193BBBA}"/>
            </c:ext>
          </c:extLst>
        </c:ser>
        <c:dLbls>
          <c:dLblPos val="t"/>
          <c:showLegendKey val="0"/>
          <c:showVal val="1"/>
          <c:showCatName val="0"/>
          <c:showSerName val="0"/>
          <c:showPercent val="0"/>
          <c:showBubbleSize val="0"/>
        </c:dLbls>
        <c:marker val="1"/>
        <c:smooth val="0"/>
        <c:axId val="1079410287"/>
        <c:axId val="1079408623"/>
      </c:lineChart>
      <c:catAx>
        <c:axId val="10794102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1" i="0" u="none" strike="noStrike" kern="1200" cap="all" spc="120" normalizeH="0" baseline="0">
                <a:solidFill>
                  <a:schemeClr val="tx1">
                    <a:lumMod val="65000"/>
                    <a:lumOff val="35000"/>
                  </a:schemeClr>
                </a:solidFill>
                <a:latin typeface="+mn-lt"/>
                <a:ea typeface="+mn-ea"/>
                <a:cs typeface="+mn-cs"/>
              </a:defRPr>
            </a:pPr>
            <a:endParaRPr lang="en-US"/>
          </a:p>
        </c:txPr>
        <c:crossAx val="1079408623"/>
        <c:crosses val="autoZero"/>
        <c:auto val="1"/>
        <c:lblAlgn val="ctr"/>
        <c:lblOffset val="100"/>
        <c:noMultiLvlLbl val="0"/>
      </c:catAx>
      <c:valAx>
        <c:axId val="1079408623"/>
        <c:scaling>
          <c:orientation val="minMax"/>
        </c:scaling>
        <c:delete val="1"/>
        <c:axPos val="l"/>
        <c:numFmt formatCode="General" sourceLinked="1"/>
        <c:majorTickMark val="none"/>
        <c:minorTickMark val="none"/>
        <c:tickLblPos val="nextTo"/>
        <c:crossAx val="1079410287"/>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197"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u0GCsCfGnNDRzxkdVsvMcwlj2w==">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2023-10-26T11:11:00Z</dcterms:created>
  <dc:creator>Gestión de Mejora Contínua</dc:creator>
</cp:coreProperties>
</file>